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E54" w:rsidRPr="00213094" w:rsidRDefault="004A6E1A" w:rsidP="00B02CC6">
      <w:pPr>
        <w:pStyle w:val="Data"/>
      </w:pPr>
      <w:r>
        <w:rPr>
          <w:noProof/>
          <w:lang w:eastAsia="lt-LT"/>
        </w:rPr>
        <w:drawing>
          <wp:inline distT="0" distB="0" distL="0" distR="0">
            <wp:extent cx="733425" cy="762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660E54" w:rsidRPr="00213094" w:rsidRDefault="00660E54" w:rsidP="00B02CC6">
      <w:pPr>
        <w:pStyle w:val="Pavadinimas"/>
        <w:rPr>
          <w:sz w:val="24"/>
        </w:rPr>
      </w:pPr>
    </w:p>
    <w:p w:rsidR="00660E54" w:rsidRPr="00213094" w:rsidRDefault="00660E54" w:rsidP="00B02CC6">
      <w:pPr>
        <w:pStyle w:val="Pavadinimas"/>
        <w:rPr>
          <w:sz w:val="24"/>
        </w:rPr>
      </w:pPr>
      <w:r w:rsidRPr="00213094">
        <w:rPr>
          <w:sz w:val="24"/>
        </w:rPr>
        <w:t>TEISĖJŲ TARYBA</w:t>
      </w:r>
    </w:p>
    <w:p w:rsidR="00660E54" w:rsidRPr="00213094" w:rsidRDefault="00660E54" w:rsidP="00B02CC6">
      <w:pPr>
        <w:pStyle w:val="Pavadinimas"/>
        <w:spacing w:line="360" w:lineRule="auto"/>
        <w:rPr>
          <w:sz w:val="24"/>
        </w:rPr>
      </w:pPr>
    </w:p>
    <w:p w:rsidR="00660E54" w:rsidRPr="00213094" w:rsidRDefault="00660E54" w:rsidP="00B02CC6">
      <w:pPr>
        <w:pStyle w:val="Pavadinimas"/>
        <w:rPr>
          <w:sz w:val="24"/>
        </w:rPr>
      </w:pPr>
      <w:r w:rsidRPr="00213094">
        <w:rPr>
          <w:sz w:val="24"/>
        </w:rPr>
        <w:t>NUTARIMAS</w:t>
      </w:r>
    </w:p>
    <w:p w:rsidR="00660E54" w:rsidRDefault="00660E54" w:rsidP="00B02CC6">
      <w:pPr>
        <w:pStyle w:val="Pavadinimas"/>
        <w:rPr>
          <w:sz w:val="24"/>
        </w:rPr>
      </w:pPr>
      <w:r w:rsidRPr="00213094">
        <w:rPr>
          <w:sz w:val="24"/>
        </w:rPr>
        <w:t xml:space="preserve">DĖL </w:t>
      </w:r>
      <w:r w:rsidRPr="00022F7D">
        <w:rPr>
          <w:sz w:val="24"/>
        </w:rPr>
        <w:t>TEISMŲ SISTEMOS APDOVANOJIMŲ KONCEPCIJOS PATVIRTINIMO</w:t>
      </w:r>
    </w:p>
    <w:p w:rsidR="00660E54" w:rsidRPr="00213094" w:rsidRDefault="00660E54" w:rsidP="00B02CC6">
      <w:pPr>
        <w:pStyle w:val="Pavadinimas"/>
        <w:rPr>
          <w:sz w:val="24"/>
        </w:rPr>
      </w:pPr>
    </w:p>
    <w:p w:rsidR="00660E54" w:rsidRPr="00213094" w:rsidRDefault="00660E54" w:rsidP="00B02CC6">
      <w:pPr>
        <w:pStyle w:val="Data"/>
      </w:pPr>
      <w:r>
        <w:t>2015</w:t>
      </w:r>
      <w:r w:rsidRPr="00213094">
        <w:t xml:space="preserve"> m.</w:t>
      </w:r>
      <w:r w:rsidR="004A6E1A">
        <w:t xml:space="preserve"> kovo 27 </w:t>
      </w:r>
      <w:r w:rsidRPr="00213094">
        <w:t>d. Nr. 13P-</w:t>
      </w:r>
      <w:r w:rsidR="00223223">
        <w:t>43</w:t>
      </w:r>
      <w:r w:rsidRPr="00213094">
        <w:t>-(7.1.2)</w:t>
      </w:r>
    </w:p>
    <w:p w:rsidR="00660E54" w:rsidRPr="00213094" w:rsidRDefault="00660E54" w:rsidP="00B02CC6">
      <w:pPr>
        <w:pStyle w:val="Data"/>
      </w:pPr>
      <w:r w:rsidRPr="00213094">
        <w:t>Vilnius</w:t>
      </w:r>
    </w:p>
    <w:p w:rsidR="00660E54" w:rsidRPr="00213094" w:rsidRDefault="00660E54" w:rsidP="00B02CC6">
      <w:pPr>
        <w:pStyle w:val="Antrats"/>
        <w:tabs>
          <w:tab w:val="left" w:pos="1296"/>
        </w:tabs>
        <w:spacing w:line="360" w:lineRule="auto"/>
      </w:pPr>
    </w:p>
    <w:p w:rsidR="00660E54" w:rsidRDefault="00660E54" w:rsidP="00ED3262">
      <w:pPr>
        <w:spacing w:line="360" w:lineRule="auto"/>
        <w:ind w:firstLine="851"/>
        <w:jc w:val="both"/>
      </w:pPr>
      <w:r w:rsidRPr="00213094">
        <w:t xml:space="preserve">Vadovaudamasi Lietuvos Respublikos teismų įstatymo 120 straipsnio </w:t>
      </w:r>
      <w:r>
        <w:t>27</w:t>
      </w:r>
      <w:r w:rsidRPr="00213094">
        <w:t xml:space="preserve"> punktu, Teisėjų taryba  n u t a r i a:</w:t>
      </w:r>
    </w:p>
    <w:p w:rsidR="00660E54" w:rsidRPr="00ED3262" w:rsidRDefault="00660E54" w:rsidP="00ED3262">
      <w:pPr>
        <w:spacing w:line="360" w:lineRule="auto"/>
        <w:ind w:firstLine="851"/>
        <w:jc w:val="both"/>
      </w:pPr>
      <w:r>
        <w:t xml:space="preserve">1. </w:t>
      </w:r>
      <w:r w:rsidRPr="00ED3262">
        <w:t>Patvirtinti Teismų sistemos apdovanojimų koncepciją (pridedama).</w:t>
      </w:r>
    </w:p>
    <w:p w:rsidR="00660E54" w:rsidRPr="00ED3262" w:rsidRDefault="00660E54" w:rsidP="00ED3262">
      <w:pPr>
        <w:spacing w:line="360" w:lineRule="auto"/>
        <w:ind w:firstLine="851"/>
        <w:jc w:val="both"/>
      </w:pPr>
      <w:r w:rsidRPr="00ED3262">
        <w:t xml:space="preserve">2. Pavesti </w:t>
      </w:r>
      <w:r>
        <w:t>N</w:t>
      </w:r>
      <w:r w:rsidRPr="00ED3262">
        <w:t>acionalinei teismų administracijai iki 2015 m. spalio 1 d. parengti ir pateikti Teisėjų tarybai Visuotinio teisėjų susirinkimo</w:t>
      </w:r>
      <w:r w:rsidRPr="00ED3262">
        <w:rPr>
          <w:caps/>
        </w:rPr>
        <w:t xml:space="preserve"> </w:t>
      </w:r>
      <w:r w:rsidRPr="00ED3262">
        <w:t xml:space="preserve">sprendimo, kuriuo įsteigiami teismų sistemos apdovanojimai, projektą. </w:t>
      </w:r>
    </w:p>
    <w:p w:rsidR="00660E54" w:rsidRPr="00213094" w:rsidRDefault="00660E54" w:rsidP="00B02CC6">
      <w:pPr>
        <w:tabs>
          <w:tab w:val="left" w:pos="1418"/>
          <w:tab w:val="left" w:pos="1560"/>
        </w:tabs>
        <w:jc w:val="both"/>
      </w:pPr>
    </w:p>
    <w:p w:rsidR="00660E54" w:rsidRPr="00213094" w:rsidRDefault="00660E54" w:rsidP="00B02CC6">
      <w:pPr>
        <w:tabs>
          <w:tab w:val="left" w:pos="1418"/>
          <w:tab w:val="left" w:pos="1560"/>
        </w:tabs>
        <w:jc w:val="both"/>
      </w:pPr>
    </w:p>
    <w:tbl>
      <w:tblPr>
        <w:tblW w:w="0" w:type="auto"/>
        <w:tblLayout w:type="fixed"/>
        <w:tblLook w:val="04A0"/>
      </w:tblPr>
      <w:tblGrid>
        <w:gridCol w:w="7308"/>
        <w:gridCol w:w="2490"/>
      </w:tblGrid>
      <w:tr w:rsidR="004A6E1A" w:rsidTr="00BF11E0">
        <w:tc>
          <w:tcPr>
            <w:tcW w:w="7308" w:type="dxa"/>
          </w:tcPr>
          <w:p w:rsidR="004A6E1A" w:rsidRDefault="004A6E1A" w:rsidP="00BF11E0">
            <w:r>
              <w:t>Pirmininkas</w:t>
            </w:r>
          </w:p>
          <w:p w:rsidR="004A6E1A" w:rsidRDefault="004A6E1A" w:rsidP="00BF11E0"/>
          <w:p w:rsidR="004A6E1A" w:rsidRDefault="004A6E1A" w:rsidP="00BF11E0"/>
        </w:tc>
        <w:tc>
          <w:tcPr>
            <w:tcW w:w="2490" w:type="dxa"/>
            <w:hideMark/>
          </w:tcPr>
          <w:p w:rsidR="004A6E1A" w:rsidRDefault="004A6E1A" w:rsidP="00BF11E0">
            <w:r>
              <w:t>Egidijus Laužikas</w:t>
            </w:r>
          </w:p>
          <w:p w:rsidR="004A6E1A" w:rsidRDefault="004A6E1A" w:rsidP="00BF11E0"/>
        </w:tc>
      </w:tr>
      <w:tr w:rsidR="004A6E1A" w:rsidTr="00BF11E0">
        <w:tc>
          <w:tcPr>
            <w:tcW w:w="7308" w:type="dxa"/>
            <w:hideMark/>
          </w:tcPr>
          <w:p w:rsidR="004A6E1A" w:rsidRDefault="004A6E1A" w:rsidP="00BF11E0">
            <w:r>
              <w:t>Sekretorius</w:t>
            </w:r>
          </w:p>
        </w:tc>
        <w:tc>
          <w:tcPr>
            <w:tcW w:w="2490" w:type="dxa"/>
            <w:hideMark/>
          </w:tcPr>
          <w:p w:rsidR="004A6E1A" w:rsidRDefault="004A6E1A" w:rsidP="00BF11E0">
            <w:r>
              <w:t>Ramūnas Gadliauskas</w:t>
            </w:r>
          </w:p>
        </w:tc>
      </w:tr>
    </w:tbl>
    <w:p w:rsidR="004A6E1A" w:rsidRDefault="004A6E1A" w:rsidP="004A6E1A"/>
    <w:p w:rsidR="004A6E1A" w:rsidRDefault="004A6E1A" w:rsidP="004A6E1A"/>
    <w:p w:rsidR="00660E54" w:rsidRPr="00213094" w:rsidRDefault="00660E54" w:rsidP="00B02CC6"/>
    <w:p w:rsidR="00660E54" w:rsidRDefault="00660E54" w:rsidP="007A4122">
      <w:pPr>
        <w:shd w:val="clear" w:color="auto" w:fill="FFFFFF"/>
        <w:spacing w:after="240" w:line="270" w:lineRule="atLeast"/>
        <w:jc w:val="center"/>
        <w:rPr>
          <w:color w:val="000000"/>
          <w:sz w:val="28"/>
          <w:szCs w:val="28"/>
          <w:lang w:eastAsia="lt-LT"/>
        </w:rPr>
      </w:pPr>
      <w:r w:rsidRPr="002241B3">
        <w:rPr>
          <w:color w:val="000000"/>
          <w:sz w:val="28"/>
          <w:szCs w:val="28"/>
          <w:lang w:eastAsia="lt-LT"/>
        </w:rPr>
        <w:br w:type="page"/>
      </w:r>
    </w:p>
    <w:p w:rsidR="00660E54" w:rsidRPr="00E05587" w:rsidRDefault="00660E54" w:rsidP="00B02CC6">
      <w:pPr>
        <w:ind w:firstLine="5670"/>
      </w:pPr>
      <w:r>
        <w:lastRenderedPageBreak/>
        <w:t xml:space="preserve">       </w:t>
      </w:r>
      <w:r w:rsidRPr="00E05587">
        <w:t>PATVIRTINTA</w:t>
      </w:r>
    </w:p>
    <w:p w:rsidR="00660E54" w:rsidRDefault="00660E54" w:rsidP="00B02CC6">
      <w:pPr>
        <w:ind w:left="5184" w:firstLine="486"/>
      </w:pPr>
      <w:r>
        <w:t xml:space="preserve">       Teisėjų tarybos 2015</w:t>
      </w:r>
      <w:r w:rsidRPr="00E05587">
        <w:t xml:space="preserve"> m.</w:t>
      </w:r>
      <w:r w:rsidR="004A6E1A">
        <w:t xml:space="preserve"> kovo 27 </w:t>
      </w:r>
      <w:r w:rsidRPr="00E05587">
        <w:t>d.</w:t>
      </w:r>
    </w:p>
    <w:p w:rsidR="00660E54" w:rsidRPr="00213094" w:rsidRDefault="00660E54" w:rsidP="00B02CC6">
      <w:pPr>
        <w:ind w:left="5184" w:firstLine="486"/>
      </w:pPr>
      <w:r>
        <w:t xml:space="preserve">       </w:t>
      </w:r>
      <w:r w:rsidRPr="00E05587">
        <w:t>nutarimu Nr.</w:t>
      </w:r>
      <w:r w:rsidRPr="00B02CC6">
        <w:t xml:space="preserve"> </w:t>
      </w:r>
      <w:r w:rsidRPr="00213094">
        <w:t>13P-</w:t>
      </w:r>
      <w:r w:rsidR="00AE4E25">
        <w:t>43</w:t>
      </w:r>
      <w:r w:rsidRPr="00213094">
        <w:t>-(7.1.2)</w:t>
      </w:r>
    </w:p>
    <w:p w:rsidR="00660E54" w:rsidRDefault="00660E54" w:rsidP="00B02CC6">
      <w:pPr>
        <w:ind w:left="5184" w:firstLine="486"/>
      </w:pPr>
    </w:p>
    <w:p w:rsidR="00405417" w:rsidRPr="00E05587" w:rsidRDefault="00405417" w:rsidP="00B02CC6">
      <w:pPr>
        <w:ind w:left="5184" w:firstLine="486"/>
      </w:pPr>
    </w:p>
    <w:p w:rsidR="00660E54" w:rsidRPr="00B61A45" w:rsidRDefault="00660E54" w:rsidP="00B02CC6">
      <w:pPr>
        <w:shd w:val="clear" w:color="auto" w:fill="FFFFFF"/>
        <w:jc w:val="center"/>
        <w:rPr>
          <w:b/>
          <w:bCs/>
          <w:color w:val="000000"/>
          <w:lang w:eastAsia="lt-LT"/>
        </w:rPr>
      </w:pPr>
      <w:r w:rsidRPr="00B61A45">
        <w:rPr>
          <w:b/>
        </w:rPr>
        <w:t>TEISMŲ SISTEMOS APDOVANOJIMŲ KONCEPCIJA</w:t>
      </w:r>
    </w:p>
    <w:p w:rsidR="00660E54" w:rsidRDefault="00660E54" w:rsidP="00B02CC6">
      <w:pPr>
        <w:shd w:val="clear" w:color="auto" w:fill="FFFFFF"/>
        <w:jc w:val="center"/>
        <w:rPr>
          <w:b/>
          <w:bCs/>
          <w:color w:val="000000"/>
          <w:lang w:eastAsia="lt-LT"/>
        </w:rPr>
      </w:pPr>
    </w:p>
    <w:p w:rsidR="00660E54" w:rsidRDefault="00660E54" w:rsidP="00B02CC6">
      <w:pPr>
        <w:shd w:val="clear" w:color="auto" w:fill="FFFFFF"/>
        <w:jc w:val="center"/>
        <w:rPr>
          <w:b/>
          <w:bCs/>
          <w:color w:val="000000"/>
          <w:lang w:eastAsia="lt-LT"/>
        </w:rPr>
      </w:pPr>
      <w:r>
        <w:rPr>
          <w:b/>
          <w:bCs/>
          <w:color w:val="000000"/>
          <w:lang w:eastAsia="lt-LT"/>
        </w:rPr>
        <w:t>I SKYRIUS</w:t>
      </w:r>
    </w:p>
    <w:p w:rsidR="00660E54" w:rsidRDefault="00660E54" w:rsidP="00B02CC6">
      <w:pPr>
        <w:shd w:val="clear" w:color="auto" w:fill="FFFFFF"/>
        <w:jc w:val="center"/>
        <w:rPr>
          <w:b/>
          <w:bCs/>
          <w:color w:val="000000"/>
          <w:lang w:eastAsia="lt-LT"/>
        </w:rPr>
      </w:pPr>
      <w:r w:rsidRPr="00CA6D35">
        <w:rPr>
          <w:b/>
          <w:bCs/>
          <w:color w:val="000000"/>
          <w:lang w:eastAsia="lt-LT"/>
        </w:rPr>
        <w:t xml:space="preserve">TEISINIS KONCEPCIJOS RENGIMO </w:t>
      </w:r>
      <w:r w:rsidRPr="0081570E">
        <w:rPr>
          <w:b/>
          <w:bCs/>
          <w:color w:val="000000"/>
          <w:lang w:eastAsia="lt-LT"/>
        </w:rPr>
        <w:t>PAGRINDAS IR TIKSLAS</w:t>
      </w:r>
    </w:p>
    <w:p w:rsidR="00660E54" w:rsidRPr="0081570E" w:rsidRDefault="00660E54" w:rsidP="00B02CC6">
      <w:pPr>
        <w:shd w:val="clear" w:color="auto" w:fill="FFFFFF"/>
        <w:jc w:val="center"/>
      </w:pPr>
    </w:p>
    <w:p w:rsidR="00660E54" w:rsidRPr="0081570E" w:rsidRDefault="00660E54" w:rsidP="007A4122">
      <w:pPr>
        <w:pStyle w:val="Pagrindinistekstas"/>
        <w:numPr>
          <w:ilvl w:val="0"/>
          <w:numId w:val="3"/>
        </w:numPr>
        <w:tabs>
          <w:tab w:val="left" w:pos="851"/>
        </w:tabs>
        <w:spacing w:after="0" w:line="240" w:lineRule="auto"/>
        <w:ind w:left="0" w:firstLine="567"/>
        <w:jc w:val="both"/>
        <w:rPr>
          <w:rFonts w:ascii="Times New Roman" w:hAnsi="Times New Roman"/>
          <w:sz w:val="24"/>
          <w:szCs w:val="24"/>
        </w:rPr>
      </w:pPr>
      <w:r w:rsidRPr="0081570E">
        <w:rPr>
          <w:rFonts w:ascii="Times New Roman" w:hAnsi="Times New Roman"/>
          <w:sz w:val="24"/>
          <w:szCs w:val="24"/>
        </w:rPr>
        <w:t>Teisėjų taryba 2013 m. vasario 1 d. Teisėjų tarybos posėdyje svarstė klausimą dėl galimybių įsteigti žinybinius apdovanojimus teismų sistem</w:t>
      </w:r>
      <w:r>
        <w:rPr>
          <w:rFonts w:ascii="Times New Roman" w:hAnsi="Times New Roman"/>
          <w:sz w:val="24"/>
          <w:szCs w:val="24"/>
        </w:rPr>
        <w:t>ai</w:t>
      </w:r>
      <w:r w:rsidRPr="0081570E">
        <w:rPr>
          <w:rFonts w:ascii="Times New Roman" w:hAnsi="Times New Roman"/>
          <w:sz w:val="24"/>
          <w:szCs w:val="24"/>
        </w:rPr>
        <w:t xml:space="preserve"> nusipelniusiems asmenims ir protokoliniu sprendimu pavedė Nacionalinei teismų administracijai parengti teismų sistemos žinybinių apdovanojimų koncepciją, remiantis Lietuvos Respublikos prokuratūros bei Latvijos Respublikos praktika </w:t>
      </w:r>
      <w:r>
        <w:rPr>
          <w:rFonts w:ascii="Times New Roman" w:hAnsi="Times New Roman"/>
          <w:sz w:val="24"/>
          <w:szCs w:val="24"/>
        </w:rPr>
        <w:t>šioje</w:t>
      </w:r>
      <w:r w:rsidRPr="0081570E">
        <w:rPr>
          <w:rFonts w:ascii="Times New Roman" w:hAnsi="Times New Roman"/>
          <w:sz w:val="24"/>
          <w:szCs w:val="24"/>
        </w:rPr>
        <w:t xml:space="preserve"> srityje. </w:t>
      </w:r>
    </w:p>
    <w:p w:rsidR="00660E54" w:rsidRPr="0081570E" w:rsidRDefault="00660E54" w:rsidP="007A4122">
      <w:pPr>
        <w:widowControl w:val="0"/>
        <w:numPr>
          <w:ilvl w:val="0"/>
          <w:numId w:val="3"/>
        </w:numPr>
        <w:tabs>
          <w:tab w:val="left" w:pos="851"/>
        </w:tabs>
        <w:ind w:left="0" w:firstLine="567"/>
        <w:jc w:val="both"/>
      </w:pPr>
      <w:r w:rsidRPr="0081570E">
        <w:t>Išanalizavusi esamą teisinį reglamentavimą, susipažinusi su statutinių pareigūnų, valstybės tarnautojų apdovanojimų praktika bei Latvijos</w:t>
      </w:r>
      <w:r>
        <w:t xml:space="preserve"> Respublikos</w:t>
      </w:r>
      <w:r w:rsidRPr="0081570E">
        <w:t xml:space="preserve"> </w:t>
      </w:r>
      <w:r>
        <w:t>patirtimi</w:t>
      </w:r>
      <w:r w:rsidRPr="0081570E">
        <w:t xml:space="preserve"> skiriant teismų sistemos apdovanojimus, atsižvelgdama į Lietuvos Respublikos Konstitucinio Teismo išaiškinimus dėl premijavimo bei skatinimo priemonių taikymo teisėjams, Nacionalinė teismų administracij</w:t>
      </w:r>
      <w:r>
        <w:t>a</w:t>
      </w:r>
      <w:r w:rsidRPr="0081570E">
        <w:t xml:space="preserve"> parengė šią Teismų sistemos apdovanojimų koncepciją (toliau – Koncepcija).</w:t>
      </w:r>
    </w:p>
    <w:p w:rsidR="00660E54" w:rsidRPr="00692616" w:rsidRDefault="00660E54" w:rsidP="007A4122">
      <w:pPr>
        <w:numPr>
          <w:ilvl w:val="0"/>
          <w:numId w:val="3"/>
        </w:numPr>
        <w:tabs>
          <w:tab w:val="left" w:pos="851"/>
        </w:tabs>
        <w:ind w:left="0" w:firstLine="567"/>
        <w:jc w:val="both"/>
      </w:pPr>
      <w:r w:rsidRPr="0081570E">
        <w:rPr>
          <w:lang w:eastAsia="lt-LT"/>
        </w:rPr>
        <w:t>Koncepcijos tikslas –</w:t>
      </w:r>
      <w:r w:rsidRPr="0081570E">
        <w:t xml:space="preserve"> apibrėžti teismų sistemos apdovanojimų garbės ženklais modelį </w:t>
      </w:r>
      <w:r>
        <w:t>ir</w:t>
      </w:r>
      <w:r w:rsidRPr="0081570E">
        <w:t xml:space="preserve"> pateikti siūlymus </w:t>
      </w:r>
      <w:r>
        <w:t>dėl</w:t>
      </w:r>
      <w:r w:rsidRPr="0081570E">
        <w:t xml:space="preserve"> taikytin</w:t>
      </w:r>
      <w:r>
        <w:t>ų</w:t>
      </w:r>
      <w:r w:rsidRPr="0081570E">
        <w:t xml:space="preserve"> pagrindini</w:t>
      </w:r>
      <w:r>
        <w:t>ų</w:t>
      </w:r>
      <w:r w:rsidRPr="0081570E">
        <w:t xml:space="preserve"> apdovanojimų princip</w:t>
      </w:r>
      <w:r>
        <w:t>ų</w:t>
      </w:r>
      <w:r w:rsidRPr="0081570E">
        <w:t>, siūlomų apdovanoti kandidatų atrankos organizavimo procedūr</w:t>
      </w:r>
      <w:r>
        <w:t>ų</w:t>
      </w:r>
      <w:r w:rsidRPr="0081570E">
        <w:t>, apdovanojimų</w:t>
      </w:r>
      <w:r w:rsidRPr="00CA6D35">
        <w:t xml:space="preserve"> skyrimo ir atėmimo (netekimo) tvark</w:t>
      </w:r>
      <w:r>
        <w:t>os</w:t>
      </w:r>
      <w:r w:rsidRPr="00CA6D35">
        <w:t xml:space="preserve">, apdovanojimo </w:t>
      </w:r>
      <w:r w:rsidRPr="00692616">
        <w:t>ženklų išdavimo, nešiojimo ir grąžinimo tvark</w:t>
      </w:r>
      <w:r>
        <w:t>os</w:t>
      </w:r>
      <w:r w:rsidRPr="00692616">
        <w:t xml:space="preserve"> bei apdovanotų asmenų teis</w:t>
      </w:r>
      <w:r>
        <w:t>ių</w:t>
      </w:r>
      <w:r w:rsidRPr="00692616">
        <w:t xml:space="preserve"> ir pareig</w:t>
      </w:r>
      <w:r>
        <w:t>ų, susijusių su apdovanojimu</w:t>
      </w:r>
      <w:r w:rsidRPr="00692616">
        <w:t>.</w:t>
      </w:r>
    </w:p>
    <w:p w:rsidR="00660E54" w:rsidRDefault="00660E54" w:rsidP="007A4122">
      <w:pPr>
        <w:widowControl w:val="0"/>
        <w:numPr>
          <w:ilvl w:val="0"/>
          <w:numId w:val="3"/>
        </w:numPr>
        <w:tabs>
          <w:tab w:val="left" w:pos="851"/>
        </w:tabs>
        <w:ind w:left="0" w:firstLine="567"/>
        <w:jc w:val="both"/>
      </w:pPr>
      <w:r w:rsidRPr="00CA6D35">
        <w:t xml:space="preserve">Pagrindinis </w:t>
      </w:r>
      <w:r>
        <w:t>šio</w:t>
      </w:r>
      <w:r w:rsidRPr="00CA6D35">
        <w:t xml:space="preserve"> instituto įtvirtinimo tikslas ir uždavinys – nustatyti objektyviais kriterijais paremtą Lietuvos Respublikos teismų sistemai nusipelniusių asmenų pagerbimo specialiais pasižymėjimo ženklais </w:t>
      </w:r>
      <w:r w:rsidRPr="00692616">
        <w:t>tvarką.</w:t>
      </w:r>
    </w:p>
    <w:p w:rsidR="00660E54" w:rsidRPr="00BD180D" w:rsidRDefault="00660E54" w:rsidP="007A4122">
      <w:pPr>
        <w:widowControl w:val="0"/>
        <w:numPr>
          <w:ilvl w:val="0"/>
          <w:numId w:val="3"/>
        </w:numPr>
        <w:tabs>
          <w:tab w:val="left" w:pos="851"/>
        </w:tabs>
        <w:ind w:left="0" w:firstLine="567"/>
        <w:jc w:val="both"/>
      </w:pPr>
      <w:r w:rsidRPr="00F2548E">
        <w:t>Atlikus Prezidento dekretų, kuriais teikiami valstybės apdovanojimai, bei Teisėjų tarybos nutarimų</w:t>
      </w:r>
      <w:r w:rsidRPr="00BD180D">
        <w:t>, kuriais teikiami teisėjai valstybės apdovanojimams gauti, analizę, nustatyta, kad teisėjai ypa</w:t>
      </w:r>
      <w:r>
        <w:t>č</w:t>
      </w:r>
      <w:r w:rsidRPr="00BD180D">
        <w:t xml:space="preserve"> retai</w:t>
      </w:r>
      <w:r w:rsidRPr="00C01CA3">
        <w:t>s atvejais</w:t>
      </w:r>
      <w:r w:rsidRPr="0030167C">
        <w:t xml:space="preserve"> yra pagerbiami Respublikos </w:t>
      </w:r>
      <w:r w:rsidRPr="00441643">
        <w:t>P</w:t>
      </w:r>
      <w:r w:rsidRPr="0083761E">
        <w:t>rezidento</w:t>
      </w:r>
      <w:r w:rsidRPr="009D17F4">
        <w:t xml:space="preserve"> skiriamai</w:t>
      </w:r>
      <w:r w:rsidRPr="005139FB">
        <w:t xml:space="preserve">s </w:t>
      </w:r>
      <w:r>
        <w:t>apdovanojimais</w:t>
      </w:r>
      <w:r w:rsidRPr="005139FB">
        <w:t xml:space="preserve">. </w:t>
      </w:r>
      <w:r w:rsidRPr="00414B1E">
        <w:t xml:space="preserve">Pažymėtina, jog pagal susiklosčiusias valstybės </w:t>
      </w:r>
      <w:r w:rsidRPr="007A7B14">
        <w:t>apdovanojimų tradicijas</w:t>
      </w:r>
      <w:r w:rsidRPr="00E44E8F">
        <w:t xml:space="preserve">, siekiant padidinti valstybės apdovanojimų vertę, pakelti jų autoritetą, </w:t>
      </w:r>
      <w:r w:rsidRPr="00D307DD">
        <w:t xml:space="preserve">yra mažinamas </w:t>
      </w:r>
      <w:r w:rsidRPr="00CE74BF">
        <w:t xml:space="preserve">bendras </w:t>
      </w:r>
      <w:r w:rsidRPr="009F4F4F">
        <w:t>apdovanojimų skaiči</w:t>
      </w:r>
      <w:r>
        <w:t>us</w:t>
      </w:r>
      <w:r w:rsidRPr="009F4F4F">
        <w:t xml:space="preserve">. </w:t>
      </w:r>
      <w:r w:rsidRPr="00243B0F">
        <w:t xml:space="preserve">Todėl </w:t>
      </w:r>
      <w:r w:rsidRPr="002B519B">
        <w:t>dalis Lietuvos teisėjų</w:t>
      </w:r>
      <w:r>
        <w:t>,</w:t>
      </w:r>
      <w:r w:rsidRPr="00DC6529">
        <w:t xml:space="preserve"> </w:t>
      </w:r>
      <w:r w:rsidRPr="003851EE">
        <w:t>savo ilgamečiu darbu</w:t>
      </w:r>
      <w:r w:rsidRPr="006376CE">
        <w:t xml:space="preserve"> ypa</w:t>
      </w:r>
      <w:r>
        <w:t>č nusipelniusių visai teismų ar (</w:t>
      </w:r>
      <w:r w:rsidRPr="006376CE">
        <w:t>ir</w:t>
      </w:r>
      <w:r>
        <w:t>)</w:t>
      </w:r>
      <w:r w:rsidRPr="006376CE">
        <w:t xml:space="preserve"> teisės sistemai, gali likti nepakankamai pagerbti. Atsižvelgiant į tai, siekiama sukurti naują specializuotą apdovanojimų garbės ženklais tvarką, </w:t>
      </w:r>
      <w:r w:rsidRPr="0081570E">
        <w:t>kuri sudarytų galimybes</w:t>
      </w:r>
      <w:r>
        <w:t xml:space="preserve">, </w:t>
      </w:r>
      <w:r w:rsidRPr="00BF64F5">
        <w:t>nepažeidžiant teisėjų nepriklausomumo principo</w:t>
      </w:r>
      <w:r>
        <w:t>,</w:t>
      </w:r>
      <w:r w:rsidRPr="00BD180D">
        <w:t xml:space="preserve"> </w:t>
      </w:r>
      <w:r>
        <w:t xml:space="preserve">tinkamai įvertinti teisėjo nuopelnus ir pagerbti kitus teismų sistemai ypač nusipelniusius asmenis. </w:t>
      </w:r>
    </w:p>
    <w:p w:rsidR="00660E54" w:rsidRDefault="00660E54" w:rsidP="00B02CC6">
      <w:pPr>
        <w:jc w:val="center"/>
        <w:rPr>
          <w:b/>
          <w:bCs/>
          <w:color w:val="000000"/>
          <w:lang w:eastAsia="lt-LT"/>
        </w:rPr>
      </w:pPr>
    </w:p>
    <w:p w:rsidR="00660E54" w:rsidRDefault="00660E54" w:rsidP="00B02CC6">
      <w:pPr>
        <w:jc w:val="center"/>
        <w:rPr>
          <w:b/>
          <w:bCs/>
          <w:color w:val="000000"/>
          <w:lang w:eastAsia="lt-LT"/>
        </w:rPr>
      </w:pPr>
      <w:r>
        <w:rPr>
          <w:b/>
          <w:bCs/>
          <w:color w:val="000000"/>
          <w:lang w:eastAsia="lt-LT"/>
        </w:rPr>
        <w:t>II SKYRIUS</w:t>
      </w:r>
    </w:p>
    <w:p w:rsidR="00660E54" w:rsidRDefault="00660E54" w:rsidP="00B02CC6">
      <w:pPr>
        <w:jc w:val="center"/>
        <w:rPr>
          <w:b/>
          <w:bCs/>
          <w:caps/>
          <w:color w:val="000000"/>
          <w:lang w:eastAsia="lt-LT"/>
        </w:rPr>
      </w:pPr>
      <w:r w:rsidRPr="00692616">
        <w:rPr>
          <w:b/>
          <w:bCs/>
          <w:color w:val="000000"/>
          <w:lang w:eastAsia="lt-LT"/>
        </w:rPr>
        <w:t xml:space="preserve">TEISĖS AKTŲ, REGULIUOJANČIŲ TĄ PAČIĄ VISUOMENINIŲ SANTYKIŲ SRITĮ, </w:t>
      </w:r>
      <w:r w:rsidRPr="00692616">
        <w:rPr>
          <w:b/>
          <w:bCs/>
          <w:caps/>
          <w:color w:val="000000"/>
          <w:lang w:eastAsia="lt-LT"/>
        </w:rPr>
        <w:t>apibūdinimas</w:t>
      </w:r>
    </w:p>
    <w:p w:rsidR="00660E54" w:rsidRPr="00A001D1" w:rsidRDefault="00660E54" w:rsidP="00B02CC6">
      <w:pPr>
        <w:jc w:val="center"/>
        <w:rPr>
          <w:lang w:eastAsia="lt-LT"/>
        </w:rPr>
      </w:pPr>
    </w:p>
    <w:p w:rsidR="00660E54" w:rsidRDefault="00660E54" w:rsidP="007A4122">
      <w:pPr>
        <w:widowControl w:val="0"/>
        <w:numPr>
          <w:ilvl w:val="0"/>
          <w:numId w:val="3"/>
        </w:numPr>
        <w:tabs>
          <w:tab w:val="left" w:pos="851"/>
        </w:tabs>
        <w:ind w:left="0" w:firstLine="567"/>
        <w:jc w:val="both"/>
      </w:pPr>
      <w:r w:rsidRPr="00692616">
        <w:t xml:space="preserve">Šiuo metu Lietuvos teisės sistemoje nėra teisės akto, </w:t>
      </w:r>
      <w:r>
        <w:t xml:space="preserve">kurio pagrindu būtų galima išimtinai teismų sistemai nusipelniusiems asmenims ar pasižymėjusiems teisėjams skirti apdovanojimus. Lietuvos Respublikos teismų įstatymas (toliau – Teismų įstatymas) taip pat nenumato </w:t>
      </w:r>
      <w:r w:rsidRPr="00692616">
        <w:t xml:space="preserve">jokių teisėjų </w:t>
      </w:r>
      <w:r>
        <w:t xml:space="preserve">ar kitų teismų sistemai nusipelniusių asmenų </w:t>
      </w:r>
      <w:r w:rsidRPr="00692616">
        <w:t>apdovanojimo formų</w:t>
      </w:r>
      <w:r>
        <w:t>.</w:t>
      </w:r>
    </w:p>
    <w:p w:rsidR="00405417" w:rsidRDefault="00660E54" w:rsidP="00D9762A">
      <w:pPr>
        <w:widowControl w:val="0"/>
        <w:numPr>
          <w:ilvl w:val="0"/>
          <w:numId w:val="3"/>
        </w:numPr>
        <w:tabs>
          <w:tab w:val="left" w:pos="851"/>
        </w:tabs>
        <w:ind w:left="0" w:firstLine="567"/>
        <w:jc w:val="both"/>
        <w:sectPr w:rsidR="00405417" w:rsidSect="005C0408">
          <w:headerReference w:type="default" r:id="rId8"/>
          <w:pgSz w:w="11907" w:h="16840" w:code="9"/>
          <w:pgMar w:top="1134" w:right="567" w:bottom="1134" w:left="1701" w:header="981" w:footer="601" w:gutter="0"/>
          <w:cols w:space="708"/>
          <w:noEndnote/>
          <w:titlePg/>
          <w:docGrid w:linePitch="326"/>
        </w:sectPr>
      </w:pPr>
      <w:r w:rsidRPr="00692616">
        <w:t>Pagal galiojantį teisinį reglamentavimą už ypatingus nuopelnus Lietuvos valstybei teisėjas gali būti teikiamas valstybės apdovanojimui gauti Lietuvos Respublikos valstybės apdovanojimų įstatymo nustatyta tvarka.</w:t>
      </w:r>
      <w:r>
        <w:t xml:space="preserve"> </w:t>
      </w:r>
      <w:r w:rsidRPr="00692616">
        <w:t>Pagal šio įstatymo 11 straipsnio 1 dalį teisę Respublikos Prezidentui teikti kandidatus apdovanoti ordinais, medaliais ir kitais pasižymėjimo ženklais turi</w:t>
      </w:r>
      <w:r>
        <w:t xml:space="preserve"> šios institucijos ir pareigūnai</w:t>
      </w:r>
      <w:r w:rsidRPr="00692616">
        <w:t xml:space="preserve">: 1) Vyriausybė – Vytauto Didžiojo, Lietuvos didžiojo kunigaikščio Gedimino ordinų ir </w:t>
      </w:r>
    </w:p>
    <w:p w:rsidR="00660E54" w:rsidRPr="0074585F" w:rsidRDefault="00660E54" w:rsidP="00405417">
      <w:pPr>
        <w:widowControl w:val="0"/>
        <w:tabs>
          <w:tab w:val="left" w:pos="851"/>
        </w:tabs>
        <w:jc w:val="both"/>
      </w:pPr>
      <w:r w:rsidRPr="00692616">
        <w:lastRenderedPageBreak/>
        <w:t>ordino „Už nuopelnus Lietuvai“ didžiaisiais kryžiais bei Vyčio Kryžiaus ordino Didžiuoju kryžiumi ir Vyčio Kryžiaus Komandoro didžiuoju kryžiumi; 2) Seimo Pirmininkas ir jo pavaduotojai, Ministras Pirmininkas, Vyriausybės nariai – Vytauto Didžiojo, Lietuvos didžiojo kunigaikščio Gedimino ordinų ir ordino „Už nuopelnus Lietuvai“ kitais laipsniais bei medaliais; 3) krašto apsaugos ministras, teisingumo ministras, vidaus reikalų ministras – Vyčio Kryžiaus ordino Komandoro, Karininko ir Riterio kryžiais bei šio ordino medaliu. Šio straipsnio 3 dalyje numatyta, jog išvardytoms valstybės institucijoms ir pareigūnams siūlyti kandidatus apdovanoti gali įmonės, įstaigos, organizacijos ir piliečiai. Nepaisant to, Respublikos Prezidentas valstybės ordinais, medaliais ir kitais pasižymėjimo ženklais gali apdovanoti ir be šio straipsnio 1 dalyje išvardytų valstybės institucijų bei pareigūnų teikimo (11 str. 4 d.)</w:t>
      </w:r>
      <w:r>
        <w:rPr>
          <w:rStyle w:val="Puslapioinaosnuoroda"/>
        </w:rPr>
        <w:footnoteReference w:id="1"/>
      </w:r>
      <w:r w:rsidRPr="00692616">
        <w:t>.</w:t>
      </w:r>
      <w:r>
        <w:t xml:space="preserve"> </w:t>
      </w:r>
      <w:r w:rsidRPr="00A001D1">
        <w:t xml:space="preserve">Teisėjų taryba iš viso </w:t>
      </w:r>
      <w:r>
        <w:t xml:space="preserve">per daugiau kaip dešimt metų </w:t>
      </w:r>
      <w:r w:rsidRPr="00A001D1">
        <w:t xml:space="preserve">yra teikusi 16 teisėjų kandidatūras Lietuvos Respublikos Prezidentui dėl valstybės </w:t>
      </w:r>
      <w:r w:rsidRPr="0074585F">
        <w:t>apdovanojimo skyrimo, tačiau iš jų apdovanoti tik du</w:t>
      </w:r>
      <w:r w:rsidRPr="0074585F">
        <w:rPr>
          <w:rStyle w:val="Puslapioinaosnuoroda"/>
        </w:rPr>
        <w:footnoteReference w:id="2"/>
      </w:r>
      <w:r w:rsidRPr="0074585F">
        <w:t>.</w:t>
      </w:r>
    </w:p>
    <w:p w:rsidR="00660E54" w:rsidRPr="0074585F" w:rsidRDefault="00660E54" w:rsidP="00D9762A">
      <w:pPr>
        <w:widowControl w:val="0"/>
        <w:numPr>
          <w:ilvl w:val="0"/>
          <w:numId w:val="3"/>
        </w:numPr>
        <w:tabs>
          <w:tab w:val="left" w:pos="851"/>
        </w:tabs>
        <w:ind w:left="0" w:firstLine="567"/>
        <w:jc w:val="both"/>
        <w:rPr>
          <w:color w:val="000000"/>
        </w:rPr>
      </w:pPr>
      <w:r w:rsidRPr="0074585F">
        <w:t xml:space="preserve">Pažymėtina, kad </w:t>
      </w:r>
      <w:r w:rsidRPr="0074585F">
        <w:rPr>
          <w:color w:val="000000"/>
        </w:rPr>
        <w:t>1918</w:t>
      </w:r>
      <w:r>
        <w:rPr>
          <w:color w:val="000000"/>
        </w:rPr>
        <w:t>–</w:t>
      </w:r>
      <w:r w:rsidRPr="0074585F">
        <w:rPr>
          <w:color w:val="000000"/>
        </w:rPr>
        <w:t xml:space="preserve">1940 metais </w:t>
      </w:r>
      <w:r w:rsidRPr="0074585F">
        <w:t>a</w:t>
      </w:r>
      <w:r w:rsidRPr="0074585F">
        <w:rPr>
          <w:color w:val="000000"/>
        </w:rPr>
        <w:t>pdovanojimų, skirtų teisėjams (teismų sistemos darbuotojams), taip pat nebuvo. Jie buvo apdovanojami bendra tvarka kaip valstybės tarnautojai Didžiojo Lietuvos Kunigaikščio Gedimino ordinu, kurio statute nurodoma, kad ordinas „skiriamas nusipelniusiems Lietuvai asmenims pagerbti, ypačiai tiems, kurie yra atsižymėję uoliai ir sąžiningai eidami va</w:t>
      </w:r>
      <w:r>
        <w:rPr>
          <w:color w:val="000000"/>
        </w:rPr>
        <w:t>lstybinę ir visuomeninę tarnybą“</w:t>
      </w:r>
      <w:r w:rsidRPr="0074585F">
        <w:rPr>
          <w:color w:val="000000"/>
        </w:rPr>
        <w:t xml:space="preserve"> ir Didžiojo Lietuvos Kunigaikščio Gedimino medaliu „nusipelniusiems Lietuvai asmenims pagerbti, ypač tiems, kurie nusipelnys uoliai ir sąžiningai eidami valstybinės ir</w:t>
      </w:r>
      <w:r>
        <w:rPr>
          <w:color w:val="000000"/>
        </w:rPr>
        <w:t xml:space="preserve"> visuomeninės tarnybos pareigas“</w:t>
      </w:r>
      <w:r w:rsidRPr="0074585F">
        <w:rPr>
          <w:color w:val="000000"/>
        </w:rPr>
        <w:t>.</w:t>
      </w:r>
    </w:p>
    <w:p w:rsidR="00660E54" w:rsidRPr="0074585F" w:rsidRDefault="00660E54" w:rsidP="00C06AA6">
      <w:pPr>
        <w:pStyle w:val="tactin"/>
        <w:widowControl w:val="0"/>
        <w:numPr>
          <w:ilvl w:val="0"/>
          <w:numId w:val="3"/>
        </w:numPr>
        <w:tabs>
          <w:tab w:val="left" w:pos="0"/>
          <w:tab w:val="left" w:pos="851"/>
        </w:tabs>
        <w:ind w:left="0" w:firstLine="567"/>
        <w:jc w:val="both"/>
      </w:pPr>
      <w:r w:rsidRPr="0074585F">
        <w:t xml:space="preserve">Kitų pareigūnų apdovanojimai už tam tikrus nuopelnus yra numatyti Prokuratūros įstatyme, Valstybės tarnybos įstatyme, Apdovanojimo ir skatinimo </w:t>
      </w:r>
      <w:r w:rsidR="00C06AA6">
        <w:t>V</w:t>
      </w:r>
      <w:r w:rsidRPr="0074585F">
        <w:t xml:space="preserve">adovybės apsaugos departamente prie Vidaus reikalų ministerijos tvarkos apraše, patvirtintame Vadovybės apsaugos departamento prie Vidaus reikalų ministerijos direktoriaus 2010 m. gegužės 5 d. įsakymu </w:t>
      </w:r>
      <w:r w:rsidR="00ED111F">
        <w:br/>
      </w:r>
      <w:r w:rsidRPr="0074585F">
        <w:t xml:space="preserve">Nr. V-114, </w:t>
      </w:r>
      <w:r w:rsidRPr="0074585F">
        <w:rPr>
          <w:bCs/>
        </w:rPr>
        <w:t xml:space="preserve">Vidaus tarnybos sistemos pareigūnų skatinimo ir apdovanojimo taisyklėse, patvirtintose </w:t>
      </w:r>
      <w:r w:rsidR="00FD32CB">
        <w:rPr>
          <w:bCs/>
        </w:rPr>
        <w:t>Lietuvos Respublikos v</w:t>
      </w:r>
      <w:r w:rsidRPr="0074585F">
        <w:rPr>
          <w:bCs/>
        </w:rPr>
        <w:t xml:space="preserve">idaus reikalų ministro </w:t>
      </w:r>
      <w:r w:rsidRPr="0074585F">
        <w:t xml:space="preserve">2003 m. rugpjūčio 25 d. įsakymu Nr. 1V-299, </w:t>
      </w:r>
      <w:r w:rsidR="00C06AA6">
        <w:t>Pataisos pareigūnų tarnybos organizavimo taisyklėse</w:t>
      </w:r>
      <w:r>
        <w:t xml:space="preserve">, patvirtintose Lietuvos Respublikos teisingumo ministro </w:t>
      </w:r>
      <w:r w:rsidR="00FD32CB">
        <w:t>2015</w:t>
      </w:r>
      <w:r>
        <w:t xml:space="preserve"> m. </w:t>
      </w:r>
      <w:r w:rsidR="00FD32CB">
        <w:t>vasario 27</w:t>
      </w:r>
      <w:r>
        <w:t xml:space="preserve"> d. įsakymu Nr. 1R-</w:t>
      </w:r>
      <w:r w:rsidR="00FD32CB">
        <w:t>59</w:t>
      </w:r>
      <w:r>
        <w:t xml:space="preserve">, </w:t>
      </w:r>
      <w:r w:rsidRPr="00FD32CB">
        <w:t>Apdovanojimo žinybiniais ženklais tvarkos apraše</w:t>
      </w:r>
      <w:r>
        <w:t xml:space="preserve">, patvirtintame Kalėjimų departamento prie Lietuvos Respublikos teisingumo ministerijos direktoriaus 2014 m. kovo 24 d. įsakymu Nr. V-125, </w:t>
      </w:r>
      <w:r w:rsidRPr="00FD32CB">
        <w:t>Skatinimo ir apdovanojimo krašto apsaugos sistemoje tvarkos apraše</w:t>
      </w:r>
      <w:r>
        <w:t xml:space="preserve">, patvirtintame Lietuvos Respublikos krašto apsaugos ministro 2010 m. rugsėjo 14 d. įsakymu Nr. V-963, </w:t>
      </w:r>
      <w:r w:rsidRPr="0074585F">
        <w:t xml:space="preserve">ir kt. Pavyzdžiui, Prokuratūros įstatymo 39 straipsnio </w:t>
      </w:r>
      <w:r w:rsidR="00FD32CB">
        <w:br/>
      </w:r>
      <w:r w:rsidRPr="0074585F">
        <w:t>1 dalyje numatyta, kad už pavyzdingą tarnybinių pareigų atlikimą ar pasižymėjimą tarnyboje prokurorai gali būti skatinami:</w:t>
      </w:r>
      <w:r w:rsidR="00FD32CB">
        <w:t xml:space="preserve"> </w:t>
      </w:r>
      <w:r w:rsidRPr="0074585F">
        <w:t>1) padėka; 2) vardine dovana (iki penkių minimalių gyvenimo lygių dydžio vertės); 3) vienkartine (iki vieno pareigūno vidutinio darbo užmokesčio (VDU) pinigine išmoka; 4) prokuroro garbės ženklo medaliu arba kitu pasižymėjimo ženklu; 5) suteikiant aukštesnį kvalifikacinį rangą. Nuostatos, reglamentuojančios valstybės tarnautojų skatinimą bei apdovanojimą, įtvirtintos Valstybės tarnybos įstatymo 27 straipsnyje, pagal kurį, valstybės tarnautojai už nepriekaištingą tarnybinių pareigų atlikimą skatinami: 1) padėka; 2) vardine dovana; 3) vienkartine pinigine išmoka Vyriausybės nustatyta tvarka. Vadovybės apsaugos departamento prie Vidaus reikalų ministerijos pareigūnų apdovanojimo ir skatinimo sistemą sudaro: 1) aukštesnio laipsnio suteikimas; 2) vardinis ginklas; 3) pirmojo, antrojo ir trečiojo laipsnio Departamento garbės ženklai; 4) vardinė dovana;</w:t>
      </w:r>
      <w:r w:rsidR="00FD32CB">
        <w:t xml:space="preserve"> </w:t>
      </w:r>
      <w:r w:rsidRPr="0074585F">
        <w:t xml:space="preserve">5) vienkartinė piniginė išmoka; 6) Departamento direktoriaus padėka. </w:t>
      </w:r>
      <w:r w:rsidRPr="0074585F">
        <w:lastRenderedPageBreak/>
        <w:t xml:space="preserve">Be to, Vadovybės apsaugos departamento prie Vidaus reikalų ministerijos pareigūnai, vadovaujantis Vidaus tarnybos statutu, gali būti skatinami suteikiant jiems papildomas mokamas atostogas (Apdovanojimo ir skatinimo </w:t>
      </w:r>
      <w:r w:rsidR="00B83D54">
        <w:t>V</w:t>
      </w:r>
      <w:r w:rsidRPr="0074585F">
        <w:t>adovybės apsaugos departamente prie Vidaus reik</w:t>
      </w:r>
      <w:r w:rsidR="00B83D54">
        <w:t>alų ministerijos tvarkos aprašo 8 punktas</w:t>
      </w:r>
      <w:r w:rsidRPr="0074585F">
        <w:t xml:space="preserve">). </w:t>
      </w:r>
      <w:r w:rsidRPr="00C06AA6">
        <w:rPr>
          <w:bCs/>
        </w:rPr>
        <w:t xml:space="preserve">Vidaus tarnybos sistemos pareigūnų skatinimo ir apdovanojimo taisyklių </w:t>
      </w:r>
      <w:r w:rsidR="00B83D54">
        <w:rPr>
          <w:bCs/>
        </w:rPr>
        <w:t xml:space="preserve">2, </w:t>
      </w:r>
      <w:r w:rsidRPr="00C06AA6">
        <w:rPr>
          <w:bCs/>
        </w:rPr>
        <w:t>3 ir 4 punktuose numatyta, jog p</w:t>
      </w:r>
      <w:r w:rsidRPr="0074585F">
        <w:t xml:space="preserve">areigūnai skatinami ir apdovanojami už nepriekaištingą ir pavyzdingą tarnybinių pareigų atlikimą. Pareigūnai skatinami: 1) vidaus reikalų ministro ar vidaus reikalų statutinės įstaigos vadovo padėka; 2) vienkartine (iki 5 minimaliųjų gyvenimo lygių dydžio) pinigine išmoka; 3) vardine dovana; 4) suteikiant aukštesnį laipsnį Vidaus tarnybos statuto </w:t>
      </w:r>
      <w:r w:rsidR="00ED111F">
        <w:br/>
      </w:r>
      <w:r w:rsidRPr="0074585F">
        <w:t>14 straipsnyje nustatyta tvarka. Pareigūnai apdovanojami žinybiniu ženklu arba vardiniu ginklu.</w:t>
      </w:r>
    </w:p>
    <w:p w:rsidR="00660E54" w:rsidRPr="0074585F" w:rsidRDefault="00660E54" w:rsidP="00FD4BF1">
      <w:pPr>
        <w:pStyle w:val="tactin"/>
        <w:widowControl w:val="0"/>
        <w:numPr>
          <w:ilvl w:val="0"/>
          <w:numId w:val="3"/>
        </w:numPr>
        <w:tabs>
          <w:tab w:val="left" w:pos="0"/>
          <w:tab w:val="left" w:pos="851"/>
          <w:tab w:val="left" w:pos="993"/>
        </w:tabs>
        <w:ind w:left="0" w:firstLine="567"/>
        <w:jc w:val="both"/>
      </w:pPr>
      <w:r>
        <w:t xml:space="preserve">Paminėtina, kad kitos profesinės bendruomenės turi teisę turėti apdovanojimus ir šių profesinių bendruomenių atstovai, pavyzdžiui, advokatai, finansų sistemos darbuotojai, jūrų transporto darbuotojai, pašto darbuotojai, sveikatos apsaugos darbuotojai, švietimo ir mokslo sistemos darbuotojai gali būti apdovanojami. </w:t>
      </w:r>
      <w:r w:rsidRPr="0074585F">
        <w:rPr>
          <w:bCs/>
        </w:rPr>
        <w:t xml:space="preserve"> </w:t>
      </w:r>
    </w:p>
    <w:p w:rsidR="00660E54" w:rsidRPr="00C43273" w:rsidRDefault="00660E54" w:rsidP="00B02CC6">
      <w:pPr>
        <w:widowControl w:val="0"/>
        <w:numPr>
          <w:ilvl w:val="0"/>
          <w:numId w:val="3"/>
        </w:numPr>
        <w:tabs>
          <w:tab w:val="left" w:pos="851"/>
          <w:tab w:val="left" w:pos="993"/>
        </w:tabs>
        <w:ind w:left="0" w:firstLine="567"/>
        <w:jc w:val="both"/>
        <w:rPr>
          <w:i/>
        </w:rPr>
      </w:pPr>
      <w:r w:rsidRPr="0074585F">
        <w:t xml:space="preserve">Siekiant įtvirtinti šį naują teisės institutą, būtina atsižvelgti į Lietuvos Respublikos Konstitucinio Teismo (toliau – Konstitucinio Teismo) jurisprudenciją dėl teisėjų premijavimo bei skatinimo suderinamumo su teisėjo nepriklausomumo principu. Konstitucinis Teismas 1995 m. gruodžio 6 d. nutarime yra išaiškinęs, kad: </w:t>
      </w:r>
      <w:r w:rsidRPr="0074585F">
        <w:rPr>
          <w:i/>
        </w:rPr>
        <w:t>„Premijavimas yra individualaus skatinimo forma. &lt;...&gt; Premijų paskirtis paprastai yra tikslinė – skatinti darbuotojų motyvaciją siekti tam tikrų rezultatų. Kaip buvo minėta, vykdydamas teisingumą teisėjas klauso tik įstatymo. Tai reiškia, kad teisėjas negali būti skatinamas ar orientuojamas, kaip išnagrinėti bylą – jis privalo nustatyti objektyvią tiesą byloje ir remdamasis įrodytais</w:t>
      </w:r>
      <w:r w:rsidRPr="00414B1E">
        <w:rPr>
          <w:i/>
        </w:rPr>
        <w:t xml:space="preserve"> juridiniais faktais tiksliai pritaikyti įstatymą. Be to, visi teisėjai turi vienodą statusą, skiriasi tik jų įgaliojimai, priklausantys nuo to, kurios grandies </w:t>
      </w:r>
      <w:r>
        <w:rPr>
          <w:i/>
        </w:rPr>
        <w:t xml:space="preserve">teisme teisėjas dirba. Premijų </w:t>
      </w:r>
      <w:r w:rsidRPr="00414B1E">
        <w:rPr>
          <w:i/>
        </w:rPr>
        <w:t>skyrimas paprastai yra susijęs su darbo teisinių santykių įgyvendinimu, tuo tarpu teisėjai nėra kam nors pavaldūs, taip pat ir Vyriausybei ar teisingumo ministrui, todėl teisėjų premijavimas pažeidžia teisėjų ir teismų nepriklausomumą.“</w:t>
      </w:r>
      <w:r>
        <w:t xml:space="preserve"> Taigi kuriama teismų sistemos apdovanojimų garbės ženklais tvarka negali turėti teisėjo premijavimo elementų, negali būti siejama su bylų nagrinėjimo procesu. Ji turi būti suderinta su išskirtiniu teisėjo konstituciniu statusu, pagrįsta objektyviais vertinimo kriterijais, su aiškiai apibrėžtais apdovanojimo pagrindais. </w:t>
      </w:r>
    </w:p>
    <w:p w:rsidR="00660E54" w:rsidRDefault="00660E54" w:rsidP="00B02CC6">
      <w:pPr>
        <w:jc w:val="center"/>
        <w:rPr>
          <w:b/>
          <w:bCs/>
        </w:rPr>
      </w:pPr>
    </w:p>
    <w:p w:rsidR="00660E54" w:rsidRDefault="00660E54" w:rsidP="00B02CC6">
      <w:pPr>
        <w:jc w:val="center"/>
        <w:rPr>
          <w:b/>
          <w:bCs/>
        </w:rPr>
      </w:pPr>
      <w:r>
        <w:rPr>
          <w:b/>
          <w:bCs/>
        </w:rPr>
        <w:t>III SKYRIUS</w:t>
      </w:r>
    </w:p>
    <w:p w:rsidR="00660E54" w:rsidRDefault="00660E54" w:rsidP="00B02CC6">
      <w:pPr>
        <w:jc w:val="center"/>
        <w:rPr>
          <w:b/>
          <w:bCs/>
        </w:rPr>
      </w:pPr>
      <w:r>
        <w:rPr>
          <w:b/>
          <w:bCs/>
        </w:rPr>
        <w:t>LATVIJOS</w:t>
      </w:r>
      <w:r w:rsidRPr="002241B3">
        <w:rPr>
          <w:b/>
          <w:bCs/>
        </w:rPr>
        <w:t xml:space="preserve"> </w:t>
      </w:r>
      <w:r>
        <w:rPr>
          <w:b/>
          <w:bCs/>
        </w:rPr>
        <w:t xml:space="preserve">RESPUBLIKOS </w:t>
      </w:r>
      <w:r w:rsidRPr="002241B3">
        <w:rPr>
          <w:b/>
          <w:bCs/>
        </w:rPr>
        <w:t xml:space="preserve">PATIRTIS TEISĖJŲ APDOVANOJIMŲ SRITYJE </w:t>
      </w:r>
    </w:p>
    <w:p w:rsidR="00660E54" w:rsidRPr="002241B3" w:rsidRDefault="00660E54" w:rsidP="007A4122">
      <w:pPr>
        <w:jc w:val="center"/>
        <w:rPr>
          <w:b/>
          <w:bCs/>
        </w:rPr>
      </w:pPr>
    </w:p>
    <w:p w:rsidR="00660E54" w:rsidRDefault="00660E54" w:rsidP="00673448">
      <w:pPr>
        <w:widowControl w:val="0"/>
        <w:numPr>
          <w:ilvl w:val="0"/>
          <w:numId w:val="3"/>
        </w:numPr>
        <w:tabs>
          <w:tab w:val="left" w:pos="993"/>
        </w:tabs>
        <w:ind w:left="0" w:firstLine="567"/>
        <w:jc w:val="both"/>
      </w:pPr>
      <w:r w:rsidRPr="00822F6B">
        <w:t>Latvijo</w:t>
      </w:r>
      <w:r>
        <w:t>s Respublikoje</w:t>
      </w:r>
      <w:r w:rsidRPr="00822F6B">
        <w:t xml:space="preserve"> už nuopelnus stiprinant teisingumą, už svarbius mokslo pasiekimus teisingumo srityje, už indėlius į teisingumo sistemos plėtrą ir tarptautinio bendradarbiavimo teisingumo srityje skatinimą ir pan. teikiami Aukščiausiojo Teismo, teisingumo sistemos ir Teisingumo ministerijos apdovanojimai. Tvarka, pagal</w:t>
      </w:r>
      <w:r w:rsidRPr="002241B3">
        <w:t xml:space="preserve"> kurią teisėjams suteikiami Aukščiausiojo Teismo apdovanojimai, yra nustatoma pagal vidaus teisės aktus ir Aukščiausiojo Teismo nutarimus, o apdovanojimai apylinkės ir apygardos teismų teisėjams suteikiami pagal vidaus teisės aktus ir Teisingumo ministerijos rezoliucijas.</w:t>
      </w:r>
    </w:p>
    <w:p w:rsidR="00660E54" w:rsidRPr="009F4F4F" w:rsidRDefault="00660E54" w:rsidP="00673448">
      <w:pPr>
        <w:widowControl w:val="0"/>
        <w:numPr>
          <w:ilvl w:val="0"/>
          <w:numId w:val="3"/>
        </w:numPr>
        <w:tabs>
          <w:tab w:val="left" w:pos="993"/>
        </w:tabs>
        <w:ind w:left="0" w:firstLine="567"/>
        <w:jc w:val="both"/>
      </w:pPr>
      <w:r w:rsidRPr="00673448">
        <w:rPr>
          <w:b/>
        </w:rPr>
        <w:t>Aukščiausia</w:t>
      </w:r>
      <w:r>
        <w:rPr>
          <w:b/>
        </w:rPr>
        <w:t>ja</w:t>
      </w:r>
      <w:r w:rsidRPr="00673448">
        <w:rPr>
          <w:b/>
        </w:rPr>
        <w:t>me Teisme yra dvi apdovanojimų rūšys:</w:t>
      </w:r>
      <w:r w:rsidRPr="00CE74BF">
        <w:t xml:space="preserve"> Aukščiausiojo Teismo tarnybos kadencijos įvertinimas ir </w:t>
      </w:r>
      <w:r>
        <w:t>v</w:t>
      </w:r>
      <w:r w:rsidRPr="00CE74BF">
        <w:t xml:space="preserve">ertinimo sertifikatas. </w:t>
      </w:r>
    </w:p>
    <w:p w:rsidR="00660E54" w:rsidRPr="002241B3" w:rsidRDefault="00660E54" w:rsidP="000C5D8C">
      <w:pPr>
        <w:ind w:firstLine="567"/>
        <w:jc w:val="both"/>
      </w:pPr>
      <w:r w:rsidRPr="002241B3">
        <w:t>Aukščiausiojo Teismo tarnybos kadencijos įvertinimas suteikiamas už ilgalaikį ir p</w:t>
      </w:r>
      <w:r>
        <w:t>agirtiną darbą Aukščiausiajame T</w:t>
      </w:r>
      <w:r w:rsidRPr="002241B3">
        <w:t>eisme.</w:t>
      </w:r>
    </w:p>
    <w:p w:rsidR="00660E54" w:rsidRPr="002241B3" w:rsidRDefault="00660E54" w:rsidP="000C5D8C">
      <w:pPr>
        <w:ind w:firstLine="567"/>
        <w:jc w:val="both"/>
      </w:pPr>
      <w:r w:rsidRPr="002241B3">
        <w:t>Vertinimo sertifikatas suteikiamas už nuopelnus stiprinant teisingumą.</w:t>
      </w:r>
      <w:r>
        <w:t xml:space="preserve"> </w:t>
      </w:r>
      <w:r w:rsidRPr="002241B3">
        <w:t>Ilgalaikė, nesavanaudiška ir sėkminga veikla teisingumo srityje, mokslo pasiekimai yra laikomi nuopelnais.</w:t>
      </w:r>
    </w:p>
    <w:p w:rsidR="00660E54" w:rsidRDefault="00660E54" w:rsidP="000C5D8C">
      <w:pPr>
        <w:ind w:firstLine="567"/>
        <w:jc w:val="both"/>
        <w:rPr>
          <w:b/>
        </w:rPr>
      </w:pPr>
      <w:r w:rsidRPr="002241B3">
        <w:t>Sprendimas suteiti apdovanojimą yra priimamas Apdovanojimų komiteto, kurį suda</w:t>
      </w:r>
      <w:r>
        <w:t xml:space="preserve">ro penki nariai (Aukščiausiojo </w:t>
      </w:r>
      <w:r w:rsidRPr="00822F6B">
        <w:t>Teismo pirmininkas, du pirmininko pavaduotojai, Administracijos ir personalo skyriaus pirmininkas</w:t>
      </w:r>
      <w:r>
        <w:t xml:space="preserve"> </w:t>
      </w:r>
      <w:r w:rsidRPr="00822F6B">
        <w:t>/</w:t>
      </w:r>
      <w:r>
        <w:t xml:space="preserve"> </w:t>
      </w:r>
      <w:r w:rsidRPr="00822F6B">
        <w:t xml:space="preserve">vadovas). Sprendimas skirti apdovanojimą priimamas, jei už jį balsuoja bent trys komisijos nariai. Apdovanojimo komitetas taip pat gali teikti pasiūlymus dėl apdovanojimo suteikimo. </w:t>
      </w:r>
    </w:p>
    <w:p w:rsidR="00660E54" w:rsidRPr="004F6018" w:rsidRDefault="00660E54" w:rsidP="000C5D8C">
      <w:pPr>
        <w:ind w:firstLine="567"/>
        <w:jc w:val="both"/>
        <w:rPr>
          <w:b/>
        </w:rPr>
      </w:pPr>
      <w:r w:rsidRPr="004F6018">
        <w:lastRenderedPageBreak/>
        <w:t>14.</w:t>
      </w:r>
      <w:r>
        <w:rPr>
          <w:b/>
        </w:rPr>
        <w:t xml:space="preserve"> </w:t>
      </w:r>
      <w:r w:rsidRPr="00822F6B">
        <w:rPr>
          <w:b/>
        </w:rPr>
        <w:t>Teisingumo ministerija gali teikti dviejų rūšių apdovanojimus</w:t>
      </w:r>
      <w:r w:rsidRPr="00822F6B">
        <w:t>: pirmasis suteikiamas nuo visos teisingumo sistemos, o antrasis – nuo Teisingumo ministerijos.</w:t>
      </w:r>
    </w:p>
    <w:p w:rsidR="00660E54" w:rsidRPr="00822F6B" w:rsidRDefault="00660E54" w:rsidP="000C5D8C">
      <w:pPr>
        <w:ind w:firstLine="567"/>
        <w:jc w:val="both"/>
      </w:pPr>
      <w:r w:rsidRPr="00822F6B">
        <w:rPr>
          <w:u w:val="single"/>
        </w:rPr>
        <w:t>Teisingumo sistemos</w:t>
      </w:r>
      <w:r w:rsidRPr="00822F6B">
        <w:t xml:space="preserve"> apdovanojimai yra trijų tipų:</w:t>
      </w:r>
    </w:p>
    <w:p w:rsidR="00660E54" w:rsidRPr="00822F6B" w:rsidRDefault="00660E54" w:rsidP="000C5D8C">
      <w:pPr>
        <w:ind w:firstLine="567"/>
        <w:jc w:val="both"/>
      </w:pPr>
      <w:r w:rsidRPr="00822F6B">
        <w:t xml:space="preserve">1) 1-ojo laipsnio </w:t>
      </w:r>
      <w:r>
        <w:t xml:space="preserve">medalis už </w:t>
      </w:r>
      <w:r w:rsidRPr="00822F6B">
        <w:t>pasižymėjim</w:t>
      </w:r>
      <w:r>
        <w:t>ą</w:t>
      </w:r>
      <w:r w:rsidRPr="00822F6B">
        <w:t xml:space="preserve"> teisingumo sistemoje;</w:t>
      </w:r>
    </w:p>
    <w:p w:rsidR="00660E54" w:rsidRPr="00822F6B" w:rsidRDefault="00660E54" w:rsidP="000C5D8C">
      <w:pPr>
        <w:ind w:firstLine="567"/>
        <w:jc w:val="both"/>
      </w:pPr>
      <w:r w:rsidRPr="00822F6B">
        <w:t xml:space="preserve">2) 2-ojo laipsnio </w:t>
      </w:r>
      <w:r>
        <w:t xml:space="preserve">medalis už </w:t>
      </w:r>
      <w:r w:rsidRPr="00822F6B">
        <w:t>pasižymėjim</w:t>
      </w:r>
      <w:r>
        <w:t>ą</w:t>
      </w:r>
      <w:r w:rsidRPr="00822F6B">
        <w:t xml:space="preserve"> teisingumo sistemoje;</w:t>
      </w:r>
    </w:p>
    <w:p w:rsidR="00660E54" w:rsidRPr="00822F6B" w:rsidRDefault="00660E54" w:rsidP="000C5D8C">
      <w:pPr>
        <w:ind w:firstLine="567"/>
        <w:jc w:val="both"/>
      </w:pPr>
      <w:r w:rsidRPr="00822F6B">
        <w:t xml:space="preserve">3) 3-ojo laipsnio </w:t>
      </w:r>
      <w:r>
        <w:t xml:space="preserve">medalis už </w:t>
      </w:r>
      <w:r w:rsidRPr="00822F6B">
        <w:t>pasižymėjim</w:t>
      </w:r>
      <w:r>
        <w:t>ą</w:t>
      </w:r>
      <w:r w:rsidRPr="00822F6B">
        <w:t xml:space="preserve"> teisingumo sistemoje.</w:t>
      </w:r>
    </w:p>
    <w:p w:rsidR="00660E54" w:rsidRPr="00822F6B" w:rsidRDefault="00660E54" w:rsidP="000C5D8C">
      <w:pPr>
        <w:ind w:firstLine="567"/>
        <w:jc w:val="both"/>
      </w:pPr>
      <w:r w:rsidRPr="00822F6B">
        <w:t xml:space="preserve">1-asis laipsnis už pasižymėjimą teisingumo sistemoje yra suteikiamas už </w:t>
      </w:r>
      <w:r>
        <w:t>didelį</w:t>
      </w:r>
      <w:r w:rsidRPr="00822F6B">
        <w:t xml:space="preserve"> indėlį į Latvijos </w:t>
      </w:r>
      <w:r>
        <w:t xml:space="preserve">Respublikos </w:t>
      </w:r>
      <w:r w:rsidRPr="00822F6B">
        <w:t>teisinės sistemos plėtrą ir demokratijos bei teisingumo stiprinimą Latvijoje ir visame pasaulyje.</w:t>
      </w:r>
    </w:p>
    <w:p w:rsidR="00660E54" w:rsidRPr="00822F6B" w:rsidRDefault="00660E54" w:rsidP="000C5D8C">
      <w:pPr>
        <w:ind w:firstLine="567"/>
        <w:jc w:val="both"/>
      </w:pPr>
      <w:r w:rsidRPr="00822F6B">
        <w:t>2-asis laipsnis už pasižymėjimą teisingumo sistemoje suteikiamas už ypač svarbų indėlį ar pasiekimą plėtojant teisinę sistemą, demokratijos ir teisingumo stiprinimą, ypač svarbius mokslo pasiekimus teisingumo srityje, ypač svarbų indėlį kuriant ir įgyvendinant teisingumo sektoriaus politiką, plėtojant tarptautinius ryšius, už teismų sistemos tobulinimą ir teisinei sistemai priklausančių tarnautojų žinių ir profesional</w:t>
      </w:r>
      <w:r>
        <w:t>u</w:t>
      </w:r>
      <w:r w:rsidRPr="00822F6B">
        <w:t>mo skatinimą. 2-ojo laipsnio medalis teismų sistemoje gali būti suteikiamas ir už atskirą ypač svarbų darbą.</w:t>
      </w:r>
    </w:p>
    <w:p w:rsidR="00660E54" w:rsidRPr="002241B3" w:rsidRDefault="00660E54" w:rsidP="000C5D8C">
      <w:pPr>
        <w:ind w:firstLine="567"/>
        <w:jc w:val="both"/>
      </w:pPr>
      <w:r w:rsidRPr="00822F6B">
        <w:t>3-iasis laipsnis už pasižymėjimą teisingumo sistemoje yra suteikiamas už esminius laimėjimus teisės moksle, už pavyzdingą</w:t>
      </w:r>
      <w:r w:rsidRPr="002241B3">
        <w:t xml:space="preserve">, tinkamą ir kūrybišką pareigų vykdymą teisingumo srityje, teismų plėtojimą ir pareigūnų, priklausančių teisinei sistemai, žinių ir profesionalumo skatinimą. </w:t>
      </w:r>
      <w:r w:rsidR="00ED111F">
        <w:br/>
      </w:r>
      <w:r w:rsidRPr="002241B3">
        <w:t>3-iojo laipsnio medalis teismų sistemoje gali būti suteikiamas ir už vieną ypač svarbų darbą.</w:t>
      </w:r>
    </w:p>
    <w:p w:rsidR="00660E54" w:rsidRPr="002241B3" w:rsidRDefault="00660E54" w:rsidP="000C5D8C">
      <w:pPr>
        <w:ind w:firstLine="567"/>
        <w:jc w:val="both"/>
      </w:pPr>
      <w:r w:rsidRPr="002241B3">
        <w:t xml:space="preserve">Teisingumo ministras, Aukščiausiojo Teismo pirmininkas, Konstitucinio Teismo pirmininkas, generalinis prokuroras, Teisingumo ministerijos valstybės sekretorius, Teisingumo ministerijos prižiūrimų institucijų vadovai, Latvijos </w:t>
      </w:r>
      <w:r>
        <w:t xml:space="preserve">Respublikos </w:t>
      </w:r>
      <w:r w:rsidRPr="002241B3">
        <w:t>prisiekusiųjų notarų tarybos primininkas, Latvijos</w:t>
      </w:r>
      <w:r>
        <w:t xml:space="preserve"> Respublikos</w:t>
      </w:r>
      <w:r w:rsidRPr="002241B3">
        <w:t xml:space="preserve"> prisiekusiųjų antstolių tarybos pirmininkas ir Latvijos</w:t>
      </w:r>
      <w:r>
        <w:t xml:space="preserve"> Respublikos</w:t>
      </w:r>
      <w:r w:rsidRPr="002241B3">
        <w:t xml:space="preserve"> prisiekusiųjų advokatų tarybos pirmininkas turi teisę siūlyti asmenį apdovanojimui.</w:t>
      </w:r>
    </w:p>
    <w:p w:rsidR="00660E54" w:rsidRPr="00822F6B" w:rsidRDefault="00660E54" w:rsidP="000C5D8C">
      <w:pPr>
        <w:ind w:firstLine="567"/>
        <w:jc w:val="both"/>
      </w:pPr>
      <w:r w:rsidRPr="002241B3">
        <w:t xml:space="preserve">Skatinimą skiria Teisinės sistemos apdovanojimų </w:t>
      </w:r>
      <w:r w:rsidRPr="00822F6B">
        <w:t>taryba. Informacija apie nuopelnus, gyvenimo aprašymas, pažymos apie pretendentą yra teikiamos kartu su kandidatūra. Teisinės sistemos apdovanojimų tarybą sudaro 10 narių. Sprendimas skirti apdovanojimą yra priimamas, jei už jį balsavo mažiausiai 6 nariai.</w:t>
      </w:r>
    </w:p>
    <w:p w:rsidR="00660E54" w:rsidRPr="00822F6B" w:rsidRDefault="00660E54" w:rsidP="000C5D8C">
      <w:pPr>
        <w:ind w:firstLine="567"/>
        <w:jc w:val="both"/>
      </w:pPr>
      <w:r w:rsidRPr="00822F6B">
        <w:rPr>
          <w:u w:val="single"/>
        </w:rPr>
        <w:t>Teisingumo ministerijos</w:t>
      </w:r>
      <w:r w:rsidRPr="00822F6B">
        <w:t xml:space="preserve"> apdovanojimai yra trijų tipų: </w:t>
      </w:r>
    </w:p>
    <w:p w:rsidR="00660E54" w:rsidRPr="00822F6B" w:rsidRDefault="00660E54" w:rsidP="000C5D8C">
      <w:pPr>
        <w:ind w:firstLine="567"/>
        <w:jc w:val="both"/>
      </w:pPr>
      <w:r w:rsidRPr="00822F6B">
        <w:t>1) 1-ojo laipsnio Teisingumo ministerijos padėka ir aukso plunksna;</w:t>
      </w:r>
    </w:p>
    <w:p w:rsidR="00660E54" w:rsidRPr="002241B3" w:rsidRDefault="00660E54" w:rsidP="000C5D8C">
      <w:pPr>
        <w:ind w:firstLine="567"/>
        <w:jc w:val="both"/>
      </w:pPr>
      <w:r w:rsidRPr="00822F6B">
        <w:t>2) 2-ojo laipsnio Teisingumo ministerijos padėka ir sidabro plu</w:t>
      </w:r>
      <w:r w:rsidRPr="002241B3">
        <w:t>nksna;</w:t>
      </w:r>
    </w:p>
    <w:p w:rsidR="00660E54" w:rsidRPr="002241B3" w:rsidRDefault="00660E54" w:rsidP="000C5D8C">
      <w:pPr>
        <w:ind w:firstLine="567"/>
        <w:jc w:val="both"/>
      </w:pPr>
      <w:r w:rsidRPr="002241B3">
        <w:t xml:space="preserve">3) Teisingumo ministerijos garbės apdovanojimas </w:t>
      </w:r>
      <w:r>
        <w:t>(</w:t>
      </w:r>
      <w:r w:rsidRPr="002241B3">
        <w:t>diplomas</w:t>
      </w:r>
      <w:r>
        <w:t>)</w:t>
      </w:r>
      <w:r w:rsidRPr="002241B3">
        <w:t>.</w:t>
      </w:r>
    </w:p>
    <w:p w:rsidR="00660E54" w:rsidRPr="002241B3" w:rsidRDefault="00660E54" w:rsidP="000C5D8C">
      <w:pPr>
        <w:ind w:firstLine="567"/>
        <w:jc w:val="both"/>
      </w:pPr>
      <w:r w:rsidRPr="002241B3">
        <w:t>Teis</w:t>
      </w:r>
      <w:r>
        <w:t xml:space="preserve">ingumo ministerijos padėkos ir </w:t>
      </w:r>
      <w:r w:rsidRPr="002241B3">
        <w:t xml:space="preserve">aukso plunksnos 1-ojo laipsnio sertifikatas suteikiamas už svarbų indėlį į Latvijos </w:t>
      </w:r>
      <w:r>
        <w:t>Respublikos t</w:t>
      </w:r>
      <w:r w:rsidRPr="002241B3">
        <w:t>eisingumo ministerijos, teisingumo sistemos, teisinės sistemos plėtrą ir tarptautinio bendradarbiavimo teisingumo srityje skatinimą, nesavanaudišką pareigų vykdymą.</w:t>
      </w:r>
    </w:p>
    <w:p w:rsidR="00660E54" w:rsidRPr="002241B3" w:rsidRDefault="00660E54" w:rsidP="000C5D8C">
      <w:pPr>
        <w:ind w:firstLine="567"/>
        <w:jc w:val="both"/>
      </w:pPr>
      <w:r w:rsidRPr="002241B3">
        <w:t>2-ojo laipsnio Teis</w:t>
      </w:r>
      <w:r>
        <w:t>ingumo ministerijos padėkos ir sidabro</w:t>
      </w:r>
      <w:r w:rsidRPr="002241B3">
        <w:t xml:space="preserve"> plunksnos sertifikatas suteikiamas už esminį indėlį į Latvijos</w:t>
      </w:r>
      <w:r>
        <w:t xml:space="preserve"> Respublikos</w:t>
      </w:r>
      <w:r w:rsidRPr="002241B3">
        <w:t xml:space="preserve"> </w:t>
      </w:r>
      <w:r>
        <w:t>t</w:t>
      </w:r>
      <w:r w:rsidRPr="002241B3">
        <w:t>eisingumo ministerijos, teisingumo sistemos, teisinės sistemos plėtrą ir tarptautinio bendradarbiavimo teisingumo srityje skatinimą, nesavanaudišką pareigų vykdymą.</w:t>
      </w:r>
    </w:p>
    <w:p w:rsidR="00660E54" w:rsidRPr="002241B3" w:rsidRDefault="00660E54" w:rsidP="000C5D8C">
      <w:pPr>
        <w:ind w:firstLine="567"/>
        <w:jc w:val="both"/>
      </w:pPr>
      <w:r w:rsidRPr="002241B3">
        <w:t xml:space="preserve">Teisingumo ministerijos garbės apdovanojimas </w:t>
      </w:r>
      <w:r>
        <w:t>(</w:t>
      </w:r>
      <w:r w:rsidRPr="002241B3">
        <w:t>diplomas</w:t>
      </w:r>
      <w:r>
        <w:t>)</w:t>
      </w:r>
      <w:r w:rsidRPr="002241B3">
        <w:t xml:space="preserve"> suteikiamas už ilgalaikį, gerą ir kūrybinį darbą, skatinant teisingumo ir teisingumo sistemos vystymąsi ministerijoje ir Latvijos </w:t>
      </w:r>
      <w:r>
        <w:t xml:space="preserve">Respublikos </w:t>
      </w:r>
      <w:r w:rsidRPr="002241B3">
        <w:t>teisinėje sistemoje, ir tarptautinį bendradarbiavimą teisingumo srityje.</w:t>
      </w:r>
    </w:p>
    <w:p w:rsidR="00660E54" w:rsidRPr="00822F6B" w:rsidRDefault="00660E54" w:rsidP="000C5D8C">
      <w:pPr>
        <w:ind w:firstLine="567"/>
        <w:jc w:val="both"/>
      </w:pPr>
      <w:r w:rsidRPr="002241B3">
        <w:t xml:space="preserve">Teisingumo ministerijos vadovas, </w:t>
      </w:r>
      <w:proofErr w:type="spellStart"/>
      <w:r>
        <w:t>Saeimos</w:t>
      </w:r>
      <w:proofErr w:type="spellEnd"/>
      <w:r w:rsidRPr="002241B3">
        <w:t xml:space="preserve"> sekretorius, Teisingumo ministerijos sekretorius ir jo pavaduotojas, Teisingumo ministerijos priežiūroje esančių savarankiškų tarnybų bei įstaigų vadovai turi </w:t>
      </w:r>
      <w:r w:rsidRPr="00822F6B">
        <w:t>teisę siūlyti asmenį apdovanojimui.</w:t>
      </w:r>
    </w:p>
    <w:p w:rsidR="00660E54" w:rsidRDefault="00660E54" w:rsidP="007A4122">
      <w:pPr>
        <w:jc w:val="center"/>
        <w:rPr>
          <w:b/>
          <w:bCs/>
        </w:rPr>
      </w:pPr>
    </w:p>
    <w:p w:rsidR="00405417" w:rsidRDefault="00405417" w:rsidP="007A4122">
      <w:pPr>
        <w:jc w:val="center"/>
        <w:rPr>
          <w:b/>
          <w:bCs/>
        </w:rPr>
      </w:pPr>
    </w:p>
    <w:p w:rsidR="00405417" w:rsidRDefault="00405417" w:rsidP="007A4122">
      <w:pPr>
        <w:jc w:val="center"/>
        <w:rPr>
          <w:b/>
          <w:bCs/>
        </w:rPr>
      </w:pPr>
    </w:p>
    <w:p w:rsidR="00405417" w:rsidRDefault="00405417" w:rsidP="007A4122">
      <w:pPr>
        <w:jc w:val="center"/>
        <w:rPr>
          <w:b/>
          <w:bCs/>
        </w:rPr>
      </w:pPr>
    </w:p>
    <w:p w:rsidR="00405417" w:rsidRDefault="00405417" w:rsidP="007A4122">
      <w:pPr>
        <w:jc w:val="center"/>
        <w:rPr>
          <w:b/>
          <w:bCs/>
        </w:rPr>
      </w:pPr>
      <w:bookmarkStart w:id="0" w:name="_GoBack"/>
      <w:bookmarkEnd w:id="0"/>
    </w:p>
    <w:p w:rsidR="00660E54" w:rsidRDefault="00660E54" w:rsidP="007A4122">
      <w:pPr>
        <w:jc w:val="center"/>
        <w:rPr>
          <w:b/>
          <w:bCs/>
        </w:rPr>
      </w:pPr>
      <w:r>
        <w:rPr>
          <w:b/>
          <w:bCs/>
        </w:rPr>
        <w:lastRenderedPageBreak/>
        <w:t>IV SKYRIUS</w:t>
      </w:r>
    </w:p>
    <w:p w:rsidR="00660E54" w:rsidRDefault="00660E54" w:rsidP="007A4122">
      <w:pPr>
        <w:jc w:val="center"/>
        <w:rPr>
          <w:b/>
          <w:bCs/>
        </w:rPr>
      </w:pPr>
      <w:r w:rsidRPr="00020F49">
        <w:rPr>
          <w:b/>
          <w:bCs/>
        </w:rPr>
        <w:t>SIŪLOMO TEISINIO REGULIAVIMO PAGRINDINĖS NUOSTATOS</w:t>
      </w:r>
    </w:p>
    <w:p w:rsidR="00660E54" w:rsidRDefault="00660E54" w:rsidP="007A4122">
      <w:pPr>
        <w:jc w:val="center"/>
        <w:rPr>
          <w:b/>
          <w:bCs/>
        </w:rPr>
      </w:pPr>
    </w:p>
    <w:p w:rsidR="00660E54" w:rsidRDefault="00660E54" w:rsidP="0016749C">
      <w:pPr>
        <w:ind w:firstLine="567"/>
        <w:jc w:val="both"/>
        <w:rPr>
          <w:bCs/>
        </w:rPr>
      </w:pPr>
      <w:r>
        <w:rPr>
          <w:bCs/>
        </w:rPr>
        <w:t>15. Visuotinis teisėjų susirinkimas, vadovaudamasis Lietuvos Respublikos teismų įstatymo 117 straipsnio 6 punktu, įsteigia teismų sistemos apdovanojimus, paveda Teisėjų tarybai sudaryti Teismų sistemos apdovanojimų komisiją, patvirtinti teismų sistemos apdovanojimų tvarką bei Teismų sistemos apdovanojimų komisijos nuostatus.</w:t>
      </w:r>
    </w:p>
    <w:p w:rsidR="00660E54" w:rsidRDefault="00660E54" w:rsidP="0016749C">
      <w:pPr>
        <w:ind w:firstLine="567"/>
        <w:jc w:val="both"/>
        <w:rPr>
          <w:bCs/>
        </w:rPr>
      </w:pPr>
      <w:r>
        <w:rPr>
          <w:bCs/>
        </w:rPr>
        <w:t>16. Esminės siūlomo teisinio reguliavimo nuostatos, kurias siūlytina nustatyti Visuotinio teisėjų susirinkimo sprendimu įteisinant teismų sistemos apdovanojimus:</w:t>
      </w:r>
    </w:p>
    <w:p w:rsidR="00660E54" w:rsidRDefault="00660E54" w:rsidP="008326D5">
      <w:pPr>
        <w:ind w:firstLine="567"/>
        <w:jc w:val="both"/>
        <w:rPr>
          <w:bCs/>
        </w:rPr>
      </w:pPr>
      <w:r>
        <w:rPr>
          <w:bCs/>
        </w:rPr>
        <w:t>16.1. Apdovanojimų rūšys (pagal svarbumo eilę):</w:t>
      </w:r>
    </w:p>
    <w:p w:rsidR="00660E54" w:rsidRDefault="00660E54" w:rsidP="008326D5">
      <w:pPr>
        <w:ind w:firstLine="567"/>
        <w:jc w:val="both"/>
        <w:rPr>
          <w:bCs/>
        </w:rPr>
      </w:pPr>
      <w:r>
        <w:rPr>
          <w:bCs/>
        </w:rPr>
        <w:t>16.1.1. apdovanojimas 1-ojo laipsnio pasižymėjimo ženklu „Už nuopelnus teismų sistemai“;</w:t>
      </w:r>
    </w:p>
    <w:p w:rsidR="00660E54" w:rsidRDefault="00660E54" w:rsidP="008326D5">
      <w:pPr>
        <w:ind w:firstLine="567"/>
        <w:jc w:val="both"/>
        <w:rPr>
          <w:bCs/>
        </w:rPr>
      </w:pPr>
      <w:r>
        <w:rPr>
          <w:bCs/>
        </w:rPr>
        <w:t>16.1.2. apdovanojimas 2-ojo laipsnio pasižymėjimo ženklu „Už nuopelnus teismų sistemai“;</w:t>
      </w:r>
    </w:p>
    <w:p w:rsidR="00660E54" w:rsidRDefault="00660E54" w:rsidP="008326D5">
      <w:pPr>
        <w:ind w:firstLine="567"/>
        <w:jc w:val="both"/>
        <w:rPr>
          <w:bCs/>
        </w:rPr>
      </w:pPr>
      <w:r>
        <w:rPr>
          <w:bCs/>
        </w:rPr>
        <w:t>16.1.3. apdovanojimas teismų sistemos garbės ženklu.</w:t>
      </w:r>
    </w:p>
    <w:p w:rsidR="00660E54" w:rsidRDefault="00660E54" w:rsidP="008326D5">
      <w:pPr>
        <w:ind w:firstLine="567"/>
        <w:jc w:val="both"/>
        <w:rPr>
          <w:bCs/>
        </w:rPr>
      </w:pPr>
      <w:r>
        <w:rPr>
          <w:bCs/>
        </w:rPr>
        <w:t>16.2. Apdovanojimas gali būti skiriamas už nuopelnus vykdant teisingumą, už nuopelnus teismų sistemai, už teismų autoriteto stiprinimą ir visuomenės pasitikėjimo teismais didinimą, už tarptautinio bendradarbiavimo teisingumo srityje skatinimą, už iniciatyvas stiprinant teismų bendruomenę, už mokslo pasiekimus teisingumo srityje, už kitus nuopelnus teismų sistemai. Apdovanojimo rūšis parenkama atsižvelgiant į nuopelnų svarbą.</w:t>
      </w:r>
    </w:p>
    <w:p w:rsidR="00660E54" w:rsidRDefault="00660E54" w:rsidP="0016749C">
      <w:pPr>
        <w:ind w:firstLine="567"/>
        <w:jc w:val="both"/>
        <w:rPr>
          <w:bCs/>
        </w:rPr>
      </w:pPr>
      <w:r>
        <w:rPr>
          <w:bCs/>
        </w:rPr>
        <w:t>17. Esminės siūlomo teisinio reguliavimo nuostatos, kurias siūlytina nustatyti Teisėjų tarybos nutarimu, Visuotiniam teisėjų susirinkimui įteisinus teismų sistemos apdovanojimus:</w:t>
      </w:r>
    </w:p>
    <w:p w:rsidR="00660E54" w:rsidRDefault="00660E54" w:rsidP="00A257F3">
      <w:pPr>
        <w:ind w:firstLine="567"/>
        <w:jc w:val="both"/>
        <w:rPr>
          <w:bCs/>
        </w:rPr>
      </w:pPr>
      <w:r>
        <w:rPr>
          <w:bCs/>
        </w:rPr>
        <w:t>17.1. Teismų sistemos apdovanojimų komisija yra Teisėjų tarybos sudaryta nuolatinė komisija, Teisėjų tarybos nustatyta tvarka svarstanti apdovanojimui pateiktas kandidatūras</w:t>
      </w:r>
      <w:r w:rsidRPr="008D6D5D">
        <w:rPr>
          <w:bCs/>
        </w:rPr>
        <w:t>, kitus su apdovanojimais susijusius klausimus ir savo išvadas teikia</w:t>
      </w:r>
      <w:r>
        <w:rPr>
          <w:bCs/>
        </w:rPr>
        <w:t>nti</w:t>
      </w:r>
      <w:r w:rsidRPr="008D6D5D">
        <w:rPr>
          <w:bCs/>
        </w:rPr>
        <w:t xml:space="preserve"> </w:t>
      </w:r>
      <w:r>
        <w:rPr>
          <w:bCs/>
        </w:rPr>
        <w:t>Teisėjų tarybai</w:t>
      </w:r>
      <w:r w:rsidRPr="008D6D5D">
        <w:rPr>
          <w:bCs/>
        </w:rPr>
        <w:t>.</w:t>
      </w:r>
    </w:p>
    <w:p w:rsidR="00660E54" w:rsidRDefault="00660E54" w:rsidP="008D6D5D">
      <w:pPr>
        <w:ind w:firstLine="567"/>
        <w:jc w:val="both"/>
        <w:rPr>
          <w:bCs/>
        </w:rPr>
      </w:pPr>
      <w:r>
        <w:rPr>
          <w:bCs/>
        </w:rPr>
        <w:t>17.2. Teismų sistemos apdovanojimų komisija sudaroma</w:t>
      </w:r>
      <w:r w:rsidRPr="00DC27FD">
        <w:rPr>
          <w:bCs/>
        </w:rPr>
        <w:t xml:space="preserve"> Teisėjų tarybos įgaliojimų laikui</w:t>
      </w:r>
      <w:r>
        <w:rPr>
          <w:bCs/>
        </w:rPr>
        <w:t xml:space="preserve"> iš teisėjų ir visuomenės atstovų. Nustatant teisėjų kandidatūras, turi būti užtikrinamas atstovavimas visoms bendrosios kompetencijos ir specializuotų teismų grandims bei teisėjų profesinėms organizacijoms. </w:t>
      </w:r>
      <w:r w:rsidRPr="00DC27FD">
        <w:rPr>
          <w:bCs/>
        </w:rPr>
        <w:t xml:space="preserve">Iš paskirtų </w:t>
      </w:r>
      <w:r>
        <w:rPr>
          <w:bCs/>
        </w:rPr>
        <w:t>Teismų sistemos apdovanojimų</w:t>
      </w:r>
      <w:r w:rsidRPr="00DC27FD">
        <w:rPr>
          <w:bCs/>
        </w:rPr>
        <w:t xml:space="preserve"> komisijos narių Teisėjų taryba tvirtina komisijos pirmininką.</w:t>
      </w:r>
      <w:r>
        <w:rPr>
          <w:bCs/>
        </w:rPr>
        <w:t xml:space="preserve"> Teismų sistemos apdovanojimų</w:t>
      </w:r>
      <w:r w:rsidRPr="00DC27FD">
        <w:rPr>
          <w:bCs/>
        </w:rPr>
        <w:t xml:space="preserve"> </w:t>
      </w:r>
      <w:r w:rsidRPr="00550EA5">
        <w:rPr>
          <w:bCs/>
        </w:rPr>
        <w:t>komisijos nariu negali būti Teisėjų tarybos narys, taip pat teisėjas, kuriam buvo taikytos drausminės nuobaudos.</w:t>
      </w:r>
    </w:p>
    <w:p w:rsidR="00660E54" w:rsidRDefault="00660E54" w:rsidP="008D6D5D">
      <w:pPr>
        <w:ind w:firstLine="567"/>
        <w:jc w:val="both"/>
        <w:rPr>
          <w:bCs/>
        </w:rPr>
      </w:pPr>
      <w:r>
        <w:rPr>
          <w:bCs/>
        </w:rPr>
        <w:t xml:space="preserve">17.3. Apdovanojami subjektai – </w:t>
      </w:r>
      <w:r w:rsidRPr="00E83C9F">
        <w:rPr>
          <w:bCs/>
        </w:rPr>
        <w:t xml:space="preserve">Lietuvos Respublikos </w:t>
      </w:r>
      <w:r>
        <w:rPr>
          <w:bCs/>
        </w:rPr>
        <w:t>bendrosios kompetencijos ir specializuotų teismų teisėjai, šių teismų darbuotojai ir kiti asmenys.</w:t>
      </w:r>
    </w:p>
    <w:p w:rsidR="00660E54" w:rsidRDefault="00660E54" w:rsidP="00C85BFA">
      <w:pPr>
        <w:ind w:firstLine="567"/>
        <w:jc w:val="both"/>
        <w:rPr>
          <w:bCs/>
        </w:rPr>
      </w:pPr>
      <w:r>
        <w:rPr>
          <w:bCs/>
        </w:rPr>
        <w:t xml:space="preserve">17.4. </w:t>
      </w:r>
      <w:r w:rsidRPr="00F27620">
        <w:rPr>
          <w:bCs/>
        </w:rPr>
        <w:t xml:space="preserve">Teisę </w:t>
      </w:r>
      <w:r>
        <w:rPr>
          <w:bCs/>
        </w:rPr>
        <w:t xml:space="preserve">Teismų sistemos apdovanojimų komisijai </w:t>
      </w:r>
      <w:r w:rsidRPr="00F27620">
        <w:rPr>
          <w:bCs/>
        </w:rPr>
        <w:t xml:space="preserve">teikti kandidatus apdovanoti </w:t>
      </w:r>
      <w:r>
        <w:rPr>
          <w:bCs/>
        </w:rPr>
        <w:t xml:space="preserve">turi </w:t>
      </w:r>
      <w:r w:rsidRPr="00F27620">
        <w:rPr>
          <w:bCs/>
        </w:rPr>
        <w:t>teismų</w:t>
      </w:r>
      <w:r>
        <w:rPr>
          <w:bCs/>
        </w:rPr>
        <w:t xml:space="preserve"> pirmininkai, </w:t>
      </w:r>
      <w:r w:rsidRPr="00F27620">
        <w:rPr>
          <w:bCs/>
        </w:rPr>
        <w:t>teismų savivaldos institucij</w:t>
      </w:r>
      <w:r>
        <w:rPr>
          <w:bCs/>
        </w:rPr>
        <w:t>os ir komisijos, teisėjų profesinių organizacijų vadovai, Nacionalinės teismų administracijos direktorius.</w:t>
      </w:r>
    </w:p>
    <w:p w:rsidR="00660E54" w:rsidRDefault="00660E54" w:rsidP="00C85BFA">
      <w:pPr>
        <w:ind w:firstLine="567"/>
        <w:jc w:val="both"/>
        <w:rPr>
          <w:bCs/>
        </w:rPr>
      </w:pPr>
      <w:r>
        <w:rPr>
          <w:bCs/>
        </w:rPr>
        <w:t>17.5. Sprendimus dėl apdovanojimų skyrimo ir panaikinimo priima Teisėjų taryba, atsižvelgusi į Teismų sistemos apdovanojimų komisijos išvadą.</w:t>
      </w:r>
    </w:p>
    <w:p w:rsidR="00660E54" w:rsidRDefault="00660E54" w:rsidP="000B46D8">
      <w:pPr>
        <w:ind w:firstLine="567"/>
        <w:jc w:val="both"/>
        <w:rPr>
          <w:bCs/>
        </w:rPr>
      </w:pPr>
      <w:r>
        <w:rPr>
          <w:bCs/>
        </w:rPr>
        <w:t xml:space="preserve">17.6. </w:t>
      </w:r>
      <w:r w:rsidRPr="000B46D8">
        <w:rPr>
          <w:bCs/>
        </w:rPr>
        <w:t xml:space="preserve">Asmenys, teisti už tyčinius nusikaltimus, </w:t>
      </w:r>
      <w:r>
        <w:rPr>
          <w:bCs/>
        </w:rPr>
        <w:t xml:space="preserve">taip pat galiojančią drausminę nuobaudą turintys asmenys </w:t>
      </w:r>
      <w:r w:rsidRPr="000B46D8">
        <w:rPr>
          <w:bCs/>
        </w:rPr>
        <w:t>negali būti teikiami apdovanoti.</w:t>
      </w:r>
    </w:p>
    <w:p w:rsidR="00660E54" w:rsidRDefault="00660E54" w:rsidP="000B46D8">
      <w:pPr>
        <w:ind w:firstLine="567"/>
        <w:jc w:val="both"/>
        <w:rPr>
          <w:bCs/>
        </w:rPr>
      </w:pPr>
      <w:r>
        <w:rPr>
          <w:bCs/>
        </w:rPr>
        <w:t>17.7. Pasižymėjimo ir (ar) garbės ženklas paprastai nešiojamas (segimas) prie minimalius reikalavimus atitinkančios dalykinio stiliaus aprangos. Apdovanotam subjektui pasižymėjimo ir (ar) garbės ženklą draudžiama nešioti teisės aktų nustatyta tvarka suvaržius jo laisvę.</w:t>
      </w:r>
    </w:p>
    <w:p w:rsidR="00660E54" w:rsidRDefault="00660E54" w:rsidP="00FD4BF1">
      <w:pPr>
        <w:ind w:firstLine="567"/>
        <w:jc w:val="both"/>
        <w:rPr>
          <w:bCs/>
        </w:rPr>
      </w:pPr>
      <w:r>
        <w:rPr>
          <w:bCs/>
        </w:rPr>
        <w:t>17.8. Siūlyti svarstyti klausimą dėl apdovanotam subjektui skirto apdovanojimo panaikinimo Teismų sistemos apdovanojimų komisijai turi teisę bet kuris asmuo, kuriam tapo žinoma apie 17.9.1–17.9.4 papunkčiuose numatytas aplinkybes.</w:t>
      </w:r>
    </w:p>
    <w:p w:rsidR="00660E54" w:rsidRDefault="00660E54" w:rsidP="000B46D8">
      <w:pPr>
        <w:ind w:firstLine="567"/>
        <w:jc w:val="both"/>
        <w:rPr>
          <w:bCs/>
        </w:rPr>
      </w:pPr>
      <w:r>
        <w:rPr>
          <w:bCs/>
        </w:rPr>
        <w:t>17.9. Sprendimas dėl apdovanojimo panaikinamas, kai:</w:t>
      </w:r>
    </w:p>
    <w:p w:rsidR="00660E54" w:rsidRDefault="00660E54" w:rsidP="000B46D8">
      <w:pPr>
        <w:ind w:firstLine="567"/>
        <w:jc w:val="both"/>
        <w:rPr>
          <w:bCs/>
        </w:rPr>
      </w:pPr>
      <w:r>
        <w:rPr>
          <w:bCs/>
        </w:rPr>
        <w:t>17.9.1. apdovanoto subjekto atžvilgiu įsiteisėja apkaltinamasis teismo nuosprendis dėl tyčinio nusikaltimo;</w:t>
      </w:r>
    </w:p>
    <w:p w:rsidR="00660E54" w:rsidRDefault="00660E54" w:rsidP="000B46D8">
      <w:pPr>
        <w:ind w:firstLine="567"/>
        <w:jc w:val="both"/>
        <w:rPr>
          <w:bCs/>
        </w:rPr>
      </w:pPr>
      <w:r>
        <w:rPr>
          <w:bCs/>
        </w:rPr>
        <w:t xml:space="preserve">17.9.2. apdovanotas teisėjas atleidžiamas iš pareigų, </w:t>
      </w:r>
      <w:r w:rsidRPr="000B46D8">
        <w:rPr>
          <w:bCs/>
        </w:rPr>
        <w:t>kai savo poelgiu pažemina teisėjo vardą</w:t>
      </w:r>
      <w:r>
        <w:rPr>
          <w:bCs/>
        </w:rPr>
        <w:t>;</w:t>
      </w:r>
    </w:p>
    <w:p w:rsidR="00660E54" w:rsidRDefault="00660E54" w:rsidP="000B46D8">
      <w:pPr>
        <w:ind w:firstLine="567"/>
        <w:jc w:val="both"/>
        <w:rPr>
          <w:bCs/>
        </w:rPr>
      </w:pPr>
      <w:r>
        <w:rPr>
          <w:bCs/>
        </w:rPr>
        <w:t>17.9.3. apdovanotas asmuo atleidžiamas iš pareigų</w:t>
      </w:r>
      <w:r w:rsidRPr="00383FAD">
        <w:t xml:space="preserve"> </w:t>
      </w:r>
      <w:r>
        <w:t>už šiurkštų tarnybinį nusižengimą ar š</w:t>
      </w:r>
      <w:r>
        <w:rPr>
          <w:bCs/>
        </w:rPr>
        <w:t>iurkštų darbo pareigų pažeidimą;</w:t>
      </w:r>
    </w:p>
    <w:p w:rsidR="00660E54" w:rsidRDefault="00660E54" w:rsidP="008D6D5D">
      <w:pPr>
        <w:ind w:firstLine="567"/>
        <w:jc w:val="both"/>
        <w:rPr>
          <w:bCs/>
        </w:rPr>
      </w:pPr>
      <w:r>
        <w:rPr>
          <w:bCs/>
        </w:rPr>
        <w:t>17.9.4. apdovanoto subjekto</w:t>
      </w:r>
      <w:r w:rsidRPr="00D24386">
        <w:rPr>
          <w:bCs/>
        </w:rPr>
        <w:t xml:space="preserve"> veika žemina </w:t>
      </w:r>
      <w:r>
        <w:rPr>
          <w:bCs/>
        </w:rPr>
        <w:t>apdovanoto subjekto</w:t>
      </w:r>
      <w:r w:rsidRPr="00D24386">
        <w:rPr>
          <w:bCs/>
        </w:rPr>
        <w:t xml:space="preserve"> vardą</w:t>
      </w:r>
      <w:r>
        <w:rPr>
          <w:bCs/>
        </w:rPr>
        <w:t>.</w:t>
      </w:r>
    </w:p>
    <w:p w:rsidR="00660E54" w:rsidRDefault="00660E54" w:rsidP="00993334">
      <w:pPr>
        <w:ind w:firstLine="567"/>
        <w:jc w:val="both"/>
        <w:rPr>
          <w:bCs/>
        </w:rPr>
      </w:pPr>
      <w:r>
        <w:rPr>
          <w:bCs/>
        </w:rPr>
        <w:lastRenderedPageBreak/>
        <w:t xml:space="preserve">17.10. Apdovanojimai įteikiami iškilmingai Teisėjų tarybos posėdyje, paprastai tą pačią kalendorinių metų dieną, pavyzdžiui, paskutinio kalendorinių metų Teisėjų tarybos posėdžio dieną, </w:t>
      </w:r>
      <w:r w:rsidRPr="00D5129C">
        <w:rPr>
          <w:bCs/>
        </w:rPr>
        <w:t>Lietuvos teismų įsteigimo dieną</w:t>
      </w:r>
      <w:r>
        <w:rPr>
          <w:bCs/>
        </w:rPr>
        <w:t>, gruodžio 15-ąją įteisinus kaip atmintiną dieną, ir pan. Apdovanotam subjektui įteikiamas apdovanojimas ir Teisėjų tarybos nutarimo kopija (išrašas).</w:t>
      </w:r>
    </w:p>
    <w:p w:rsidR="00660E54" w:rsidRDefault="00660E54" w:rsidP="00993334">
      <w:pPr>
        <w:ind w:firstLine="567"/>
        <w:jc w:val="both"/>
        <w:rPr>
          <w:bCs/>
        </w:rPr>
      </w:pPr>
      <w:r>
        <w:rPr>
          <w:bCs/>
        </w:rPr>
        <w:t xml:space="preserve">17.11. </w:t>
      </w:r>
      <w:r w:rsidRPr="00692216">
        <w:rPr>
          <w:bCs/>
        </w:rPr>
        <w:t xml:space="preserve">Jeigu </w:t>
      </w:r>
      <w:r>
        <w:rPr>
          <w:bCs/>
        </w:rPr>
        <w:t>apdovanojamas subjektas</w:t>
      </w:r>
      <w:r w:rsidRPr="00692216">
        <w:rPr>
          <w:bCs/>
        </w:rPr>
        <w:t xml:space="preserve"> miršta nespėjęs gauti </w:t>
      </w:r>
      <w:r>
        <w:rPr>
          <w:bCs/>
        </w:rPr>
        <w:t>apdovanojimo, apdovanojimas gali būti įteiktas</w:t>
      </w:r>
      <w:r w:rsidRPr="00692216">
        <w:rPr>
          <w:bCs/>
        </w:rPr>
        <w:t xml:space="preserve"> jo šeimos nariams </w:t>
      </w:r>
      <w:r>
        <w:rPr>
          <w:bCs/>
        </w:rPr>
        <w:t>ar</w:t>
      </w:r>
      <w:r w:rsidRPr="00692216">
        <w:rPr>
          <w:bCs/>
        </w:rPr>
        <w:t xml:space="preserve"> artimiesiems giminaičiams.</w:t>
      </w:r>
    </w:p>
    <w:p w:rsidR="00660E54" w:rsidRDefault="00660E54" w:rsidP="00993334">
      <w:pPr>
        <w:ind w:firstLine="567"/>
        <w:jc w:val="both"/>
        <w:rPr>
          <w:bCs/>
        </w:rPr>
      </w:pPr>
      <w:r>
        <w:rPr>
          <w:bCs/>
        </w:rPr>
        <w:t>17.12. Pasižymėjimo ir garbės ženklai numeruojami. Jų apskaitą tvarko Nacionalinė teismų administracija.</w:t>
      </w:r>
    </w:p>
    <w:p w:rsidR="00ED111F" w:rsidRDefault="00ED111F" w:rsidP="007A4122">
      <w:pPr>
        <w:jc w:val="center"/>
        <w:rPr>
          <w:b/>
          <w:bCs/>
        </w:rPr>
      </w:pPr>
    </w:p>
    <w:p w:rsidR="00660E54" w:rsidRDefault="00660E54" w:rsidP="007A4122">
      <w:pPr>
        <w:jc w:val="center"/>
        <w:rPr>
          <w:b/>
          <w:bCs/>
        </w:rPr>
      </w:pPr>
      <w:r>
        <w:rPr>
          <w:b/>
          <w:bCs/>
        </w:rPr>
        <w:t>V SKYRIUS</w:t>
      </w:r>
    </w:p>
    <w:p w:rsidR="00660E54" w:rsidRDefault="00660E54" w:rsidP="007A4122">
      <w:pPr>
        <w:jc w:val="center"/>
        <w:rPr>
          <w:b/>
          <w:bCs/>
        </w:rPr>
      </w:pPr>
      <w:r w:rsidRPr="00243B0F">
        <w:rPr>
          <w:b/>
          <w:bCs/>
        </w:rPr>
        <w:t>FINANSINIS</w:t>
      </w:r>
      <w:r>
        <w:rPr>
          <w:b/>
          <w:bCs/>
        </w:rPr>
        <w:t xml:space="preserve"> </w:t>
      </w:r>
      <w:r w:rsidRPr="00243B0F">
        <w:rPr>
          <w:b/>
          <w:bCs/>
        </w:rPr>
        <w:t>EKONOMINIS PAGRĮSTUMAS</w:t>
      </w:r>
    </w:p>
    <w:p w:rsidR="00660E54" w:rsidRDefault="00660E54" w:rsidP="007A4122">
      <w:pPr>
        <w:jc w:val="center"/>
        <w:rPr>
          <w:b/>
          <w:bCs/>
          <w:color w:val="000000"/>
        </w:rPr>
      </w:pPr>
    </w:p>
    <w:p w:rsidR="00660E54" w:rsidRPr="00667692" w:rsidRDefault="00660E54" w:rsidP="007A4122">
      <w:pPr>
        <w:ind w:firstLine="567"/>
        <w:jc w:val="both"/>
      </w:pPr>
      <w:r>
        <w:t>18</w:t>
      </w:r>
      <w:r w:rsidRPr="00E32EFB">
        <w:t>. Apdovanojimų įsteigimas teismų sistemoje yra siejamas su finansiniais ištekliais, kuri</w:t>
      </w:r>
      <w:r>
        <w:t>ų poreikis</w:t>
      </w:r>
      <w:r w:rsidRPr="00E32EFB">
        <w:t xml:space="preserve"> priklauso nuo garbės ženklo, </w:t>
      </w:r>
      <w:r>
        <w:t>k</w:t>
      </w:r>
      <w:r w:rsidRPr="00E32EFB">
        <w:t>aspinėlių, juostelių</w:t>
      </w:r>
      <w:r>
        <w:t>,</w:t>
      </w:r>
      <w:r w:rsidRPr="00E32EFB">
        <w:t xml:space="preserve"> etalonų, projektų sukūrimo darbų kainos, </w:t>
      </w:r>
      <w:r w:rsidRPr="00667692">
        <w:t>naudojamų metalų ir kitų medžiagų kainos</w:t>
      </w:r>
      <w:r>
        <w:t>,</w:t>
      </w:r>
      <w:r w:rsidRPr="00667692">
        <w:t xml:space="preserve"> gamybos kainos</w:t>
      </w:r>
      <w:r>
        <w:t xml:space="preserve"> </w:t>
      </w:r>
      <w:r w:rsidRPr="00667692">
        <w:t xml:space="preserve">ir pan. Siekiant užtikrinti </w:t>
      </w:r>
      <w:r w:rsidRPr="00667692">
        <w:rPr>
          <w:lang w:eastAsia="lt-LT"/>
        </w:rPr>
        <w:t>teismų sistemos apdovanojimų vertę bei autoritetą</w:t>
      </w:r>
      <w:r>
        <w:rPr>
          <w:lang w:eastAsia="lt-LT"/>
        </w:rPr>
        <w:t xml:space="preserve">, manytina, kad </w:t>
      </w:r>
      <w:r w:rsidRPr="00667692">
        <w:rPr>
          <w:lang w:eastAsia="lt-LT"/>
        </w:rPr>
        <w:t xml:space="preserve">bendra </w:t>
      </w:r>
      <w:r w:rsidRPr="00667692">
        <w:rPr>
          <w:rStyle w:val="tab"/>
        </w:rPr>
        <w:t xml:space="preserve">apdovanojimo </w:t>
      </w:r>
      <w:r>
        <w:rPr>
          <w:rStyle w:val="tab"/>
        </w:rPr>
        <w:t>1</w:t>
      </w:r>
      <w:r w:rsidRPr="00667692">
        <w:rPr>
          <w:rStyle w:val="tab"/>
        </w:rPr>
        <w:t xml:space="preserve">-ojo laipsnio </w:t>
      </w:r>
      <w:r w:rsidRPr="00667692">
        <w:rPr>
          <w:rStyle w:val="Emfaz"/>
          <w:i w:val="0"/>
          <w:iCs/>
          <w:color w:val="000000"/>
        </w:rPr>
        <w:t xml:space="preserve">pasižymėjimo ženklu </w:t>
      </w:r>
      <w:r w:rsidRPr="00667692">
        <w:rPr>
          <w:rStyle w:val="Emfaz"/>
          <w:i w:val="0"/>
          <w:iCs/>
        </w:rPr>
        <w:t xml:space="preserve">„Už nuopelnus </w:t>
      </w:r>
      <w:r>
        <w:rPr>
          <w:rStyle w:val="Emfaz"/>
          <w:i w:val="0"/>
          <w:iCs/>
        </w:rPr>
        <w:t>teismų sistemai</w:t>
      </w:r>
      <w:r w:rsidRPr="00667692">
        <w:rPr>
          <w:rStyle w:val="Emfaz"/>
          <w:i w:val="0"/>
          <w:iCs/>
        </w:rPr>
        <w:t xml:space="preserve">“ vertė </w:t>
      </w:r>
      <w:r>
        <w:rPr>
          <w:rStyle w:val="Emfaz"/>
          <w:i w:val="0"/>
          <w:iCs/>
        </w:rPr>
        <w:t>neturi viršyti</w:t>
      </w:r>
      <w:r w:rsidRPr="00667692">
        <w:rPr>
          <w:rStyle w:val="Emfaz"/>
          <w:i w:val="0"/>
          <w:iCs/>
        </w:rPr>
        <w:t xml:space="preserve"> 1 </w:t>
      </w:r>
      <w:r w:rsidRPr="00667692">
        <w:rPr>
          <w:bCs/>
        </w:rPr>
        <w:t>minimalios mėnesinės algos (MMA) dydžio</w:t>
      </w:r>
      <w:r w:rsidRPr="00667692">
        <w:rPr>
          <w:rStyle w:val="Emfaz"/>
          <w:i w:val="0"/>
          <w:iCs/>
        </w:rPr>
        <w:t xml:space="preserve">, </w:t>
      </w:r>
      <w:r w:rsidRPr="00667692">
        <w:rPr>
          <w:rStyle w:val="tab"/>
        </w:rPr>
        <w:t xml:space="preserve">apdovanojimo </w:t>
      </w:r>
      <w:r>
        <w:rPr>
          <w:rStyle w:val="tab"/>
        </w:rPr>
        <w:t>2</w:t>
      </w:r>
      <w:r w:rsidRPr="00667692">
        <w:rPr>
          <w:rStyle w:val="tab"/>
        </w:rPr>
        <w:t xml:space="preserve">-ojo laipsnio </w:t>
      </w:r>
      <w:r w:rsidRPr="00667692">
        <w:rPr>
          <w:rStyle w:val="Emfaz"/>
          <w:i w:val="0"/>
          <w:iCs/>
          <w:color w:val="000000"/>
        </w:rPr>
        <w:t xml:space="preserve">pasižymėjimo ženklu </w:t>
      </w:r>
      <w:r w:rsidRPr="00667692">
        <w:rPr>
          <w:rStyle w:val="Emfaz"/>
          <w:i w:val="0"/>
          <w:iCs/>
        </w:rPr>
        <w:t xml:space="preserve">„Už nuopelnus </w:t>
      </w:r>
      <w:r>
        <w:rPr>
          <w:rStyle w:val="Emfaz"/>
          <w:i w:val="0"/>
          <w:iCs/>
        </w:rPr>
        <w:t>teismų sistemai</w:t>
      </w:r>
      <w:r w:rsidRPr="00667692">
        <w:rPr>
          <w:rStyle w:val="Emfaz"/>
          <w:i w:val="0"/>
          <w:iCs/>
        </w:rPr>
        <w:t xml:space="preserve">“ vertė – 0,7 MMA, </w:t>
      </w:r>
      <w:r w:rsidRPr="00667692">
        <w:rPr>
          <w:rStyle w:val="tab"/>
        </w:rPr>
        <w:t xml:space="preserve">apdovanojimo </w:t>
      </w:r>
      <w:r>
        <w:rPr>
          <w:rStyle w:val="tab"/>
        </w:rPr>
        <w:t xml:space="preserve">teismų sistemos </w:t>
      </w:r>
      <w:r w:rsidRPr="00667692">
        <w:t>g</w:t>
      </w:r>
      <w:r w:rsidRPr="00667692">
        <w:rPr>
          <w:rStyle w:val="Emfaz"/>
          <w:i w:val="0"/>
          <w:iCs/>
        </w:rPr>
        <w:t xml:space="preserve">arbės ženklu vertė – 0,4 MMA. </w:t>
      </w:r>
    </w:p>
    <w:p w:rsidR="00660E54" w:rsidRDefault="00660E54" w:rsidP="007A4122">
      <w:pPr>
        <w:jc w:val="center"/>
        <w:rPr>
          <w:b/>
          <w:bCs/>
          <w:sz w:val="28"/>
          <w:szCs w:val="28"/>
        </w:rPr>
      </w:pPr>
    </w:p>
    <w:p w:rsidR="00660E54" w:rsidRPr="002241B3" w:rsidRDefault="00660E54" w:rsidP="007A4122">
      <w:pPr>
        <w:jc w:val="center"/>
        <w:rPr>
          <w:b/>
          <w:bCs/>
          <w:sz w:val="28"/>
          <w:szCs w:val="28"/>
        </w:rPr>
      </w:pPr>
      <w:r w:rsidRPr="00667692">
        <w:rPr>
          <w:b/>
          <w:bCs/>
          <w:sz w:val="28"/>
          <w:szCs w:val="28"/>
        </w:rPr>
        <w:t>____________________</w:t>
      </w:r>
    </w:p>
    <w:p w:rsidR="00660E54" w:rsidRDefault="00660E54" w:rsidP="005C0408">
      <w:pPr>
        <w:jc w:val="both"/>
      </w:pPr>
    </w:p>
    <w:sectPr w:rsidR="00660E54" w:rsidSect="00405417">
      <w:headerReference w:type="default" r:id="rId9"/>
      <w:headerReference w:type="first" r:id="rId10"/>
      <w:pgSz w:w="11907" w:h="16840" w:code="9"/>
      <w:pgMar w:top="1134" w:right="567" w:bottom="1134" w:left="1701" w:header="981" w:footer="601" w:gutter="0"/>
      <w:pgNumType w:start="2"/>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B9F" w:rsidRDefault="00E37B9F">
      <w:r>
        <w:separator/>
      </w:r>
    </w:p>
  </w:endnote>
  <w:endnote w:type="continuationSeparator" w:id="0">
    <w:p w:rsidR="00E37B9F" w:rsidRDefault="00E37B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B9F" w:rsidRDefault="00E37B9F">
      <w:r>
        <w:separator/>
      </w:r>
    </w:p>
  </w:footnote>
  <w:footnote w:type="continuationSeparator" w:id="0">
    <w:p w:rsidR="00E37B9F" w:rsidRDefault="00E37B9F">
      <w:r>
        <w:continuationSeparator/>
      </w:r>
    </w:p>
  </w:footnote>
  <w:footnote w:id="1">
    <w:p w:rsidR="00660E54" w:rsidRDefault="00660E54" w:rsidP="00EB105D">
      <w:pPr>
        <w:pStyle w:val="Default"/>
        <w:jc w:val="both"/>
      </w:pPr>
      <w:r w:rsidRPr="00A001D1">
        <w:rPr>
          <w:sz w:val="20"/>
          <w:szCs w:val="20"/>
          <w:vertAlign w:val="superscript"/>
          <w:lang w:eastAsia="lt-LT"/>
        </w:rPr>
        <w:footnoteRef/>
      </w:r>
      <w:r w:rsidR="00273AC0">
        <w:rPr>
          <w:sz w:val="20"/>
          <w:szCs w:val="20"/>
          <w:lang w:eastAsia="lt-LT"/>
        </w:rPr>
        <w:t xml:space="preserve"> </w:t>
      </w:r>
      <w:r w:rsidRPr="00A001D1">
        <w:rPr>
          <w:sz w:val="20"/>
          <w:szCs w:val="20"/>
          <w:lang w:eastAsia="lt-LT"/>
        </w:rPr>
        <w:t xml:space="preserve">Pavyzdžiui, Lietuvos Respublikos Prezidento 2002 m. kovo 20 d. dekretu Nr. 1708 už asmeninį indėlį kuriant Lietuvos Respublikos teisės sistemą ir stiprinant valstybės konstitucinę justiciją Lietuvos </w:t>
      </w:r>
      <w:r>
        <w:rPr>
          <w:sz w:val="20"/>
          <w:szCs w:val="20"/>
          <w:lang w:eastAsia="lt-LT"/>
        </w:rPr>
        <w:t>d</w:t>
      </w:r>
      <w:r w:rsidRPr="00A001D1">
        <w:rPr>
          <w:sz w:val="20"/>
          <w:szCs w:val="20"/>
          <w:lang w:eastAsia="lt-LT"/>
        </w:rPr>
        <w:t xml:space="preserve">idžiojo </w:t>
      </w:r>
      <w:r>
        <w:rPr>
          <w:sz w:val="20"/>
          <w:szCs w:val="20"/>
          <w:lang w:eastAsia="lt-LT"/>
        </w:rPr>
        <w:t>k</w:t>
      </w:r>
      <w:r w:rsidRPr="00A001D1">
        <w:rPr>
          <w:sz w:val="20"/>
          <w:szCs w:val="20"/>
          <w:lang w:eastAsia="lt-LT"/>
        </w:rPr>
        <w:t xml:space="preserve">unigaikščio Gedimino ordinais apdovanoti Lietuvos Respublikos Konstitucinio Teismo pirmininkas </w:t>
      </w:r>
      <w:r w:rsidR="0090115A" w:rsidRPr="00A001D1">
        <w:rPr>
          <w:sz w:val="20"/>
          <w:szCs w:val="20"/>
          <w:lang w:eastAsia="lt-LT"/>
        </w:rPr>
        <w:t>Vladas Pavilionis (3-ojo laipsnio ordinu)</w:t>
      </w:r>
      <w:r w:rsidR="0090115A">
        <w:rPr>
          <w:sz w:val="20"/>
          <w:szCs w:val="20"/>
          <w:lang w:eastAsia="lt-LT"/>
        </w:rPr>
        <w:t xml:space="preserve">, teisėjai </w:t>
      </w:r>
      <w:r w:rsidR="0090115A" w:rsidRPr="00A001D1">
        <w:rPr>
          <w:sz w:val="20"/>
          <w:szCs w:val="20"/>
          <w:lang w:eastAsia="lt-LT"/>
        </w:rPr>
        <w:t xml:space="preserve">Teodora </w:t>
      </w:r>
      <w:proofErr w:type="spellStart"/>
      <w:r w:rsidR="0090115A" w:rsidRPr="00A001D1">
        <w:rPr>
          <w:sz w:val="20"/>
          <w:szCs w:val="20"/>
          <w:lang w:eastAsia="lt-LT"/>
        </w:rPr>
        <w:t>Staugaitienė</w:t>
      </w:r>
      <w:proofErr w:type="spellEnd"/>
      <w:r w:rsidR="0090115A" w:rsidRPr="00A001D1">
        <w:rPr>
          <w:sz w:val="20"/>
          <w:szCs w:val="20"/>
          <w:lang w:eastAsia="lt-LT"/>
        </w:rPr>
        <w:t xml:space="preserve"> (4-ojo laipsnio ordinu)</w:t>
      </w:r>
      <w:r w:rsidR="0090115A">
        <w:rPr>
          <w:sz w:val="20"/>
          <w:szCs w:val="20"/>
          <w:lang w:eastAsia="lt-LT"/>
        </w:rPr>
        <w:t xml:space="preserve"> ir </w:t>
      </w:r>
      <w:r w:rsidRPr="00A001D1">
        <w:rPr>
          <w:sz w:val="20"/>
          <w:szCs w:val="20"/>
          <w:lang w:eastAsia="lt-LT"/>
        </w:rPr>
        <w:t xml:space="preserve">Zigmas </w:t>
      </w:r>
      <w:proofErr w:type="spellStart"/>
      <w:r w:rsidRPr="00A001D1">
        <w:rPr>
          <w:sz w:val="20"/>
          <w:szCs w:val="20"/>
          <w:lang w:eastAsia="lt-LT"/>
        </w:rPr>
        <w:t>Levickis</w:t>
      </w:r>
      <w:proofErr w:type="spellEnd"/>
      <w:r w:rsidRPr="00A001D1">
        <w:rPr>
          <w:sz w:val="20"/>
          <w:szCs w:val="20"/>
          <w:lang w:eastAsia="lt-LT"/>
        </w:rPr>
        <w:t xml:space="preserve"> (5-ojo laipsnio </w:t>
      </w:r>
      <w:r w:rsidR="0090115A">
        <w:rPr>
          <w:sz w:val="20"/>
          <w:szCs w:val="20"/>
          <w:lang w:eastAsia="lt-LT"/>
        </w:rPr>
        <w:t>ordinu</w:t>
      </w:r>
      <w:r w:rsidRPr="00A001D1">
        <w:rPr>
          <w:sz w:val="20"/>
          <w:szCs w:val="20"/>
          <w:lang w:eastAsia="lt-LT"/>
        </w:rPr>
        <w:t>).</w:t>
      </w:r>
    </w:p>
  </w:footnote>
  <w:footnote w:id="2">
    <w:p w:rsidR="00660E54" w:rsidRDefault="00660E54" w:rsidP="003363D2">
      <w:pPr>
        <w:pStyle w:val="Puslapioinaostekstas"/>
        <w:spacing w:line="240" w:lineRule="auto"/>
        <w:jc w:val="both"/>
      </w:pPr>
      <w:r w:rsidRPr="00A001D1">
        <w:rPr>
          <w:rFonts w:ascii="Times New Roman" w:hAnsi="Times New Roman"/>
          <w:color w:val="000000"/>
          <w:vertAlign w:val="superscript"/>
          <w:lang w:eastAsia="lt-LT"/>
        </w:rPr>
        <w:footnoteRef/>
      </w:r>
      <w:r w:rsidR="00273AC0">
        <w:rPr>
          <w:rFonts w:ascii="Times New Roman" w:hAnsi="Times New Roman"/>
          <w:color w:val="000000"/>
          <w:lang w:eastAsia="lt-LT"/>
        </w:rPr>
        <w:t xml:space="preserve"> </w:t>
      </w:r>
      <w:r w:rsidRPr="00A001D1">
        <w:rPr>
          <w:rFonts w:ascii="Times New Roman" w:hAnsi="Times New Roman"/>
          <w:color w:val="000000"/>
          <w:lang w:eastAsia="lt-LT"/>
        </w:rPr>
        <w:t xml:space="preserve">Lietuvos Respublikos Prezidento 2007 m. birželio 14 d. dekretu Nr. 1K-1009 Lietuvos didžiojo kunigaikščio Gedimino ordino Riterio kryžiais Liepos 6-osios – Valstybės (Lietuvos Karaliaus Mindaugo karūnavimo) dienos </w:t>
      </w:r>
      <w:r>
        <w:rPr>
          <w:rFonts w:ascii="Times New Roman" w:hAnsi="Times New Roman"/>
          <w:color w:val="000000"/>
          <w:lang w:eastAsia="lt-LT"/>
        </w:rPr>
        <w:t xml:space="preserve">– </w:t>
      </w:r>
      <w:r w:rsidRPr="00A001D1">
        <w:rPr>
          <w:rFonts w:ascii="Times New Roman" w:hAnsi="Times New Roman"/>
          <w:color w:val="000000"/>
          <w:lang w:eastAsia="lt-LT"/>
        </w:rPr>
        <w:t xml:space="preserve">proga už nuopelnus Lietuvos Respublikai ir už Lietuvos vardo garsinimą pasaulyje apdovanoti buvę Lietuvos Aukščiausiojo Teismo teisėjai Romualdas </w:t>
      </w:r>
      <w:proofErr w:type="spellStart"/>
      <w:r w:rsidRPr="00A001D1">
        <w:rPr>
          <w:rFonts w:ascii="Times New Roman" w:hAnsi="Times New Roman"/>
          <w:color w:val="000000"/>
          <w:lang w:eastAsia="lt-LT"/>
        </w:rPr>
        <w:t>Čaika</w:t>
      </w:r>
      <w:proofErr w:type="spellEnd"/>
      <w:r w:rsidRPr="00A001D1">
        <w:rPr>
          <w:rFonts w:ascii="Times New Roman" w:hAnsi="Times New Roman"/>
          <w:color w:val="000000"/>
          <w:lang w:eastAsia="lt-LT"/>
        </w:rPr>
        <w:t xml:space="preserve"> ir Algimantas Spiečius.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E54" w:rsidRPr="0070691F" w:rsidRDefault="00660E54">
    <w:pPr>
      <w:pStyle w:val="Antrats"/>
      <w:tabs>
        <w:tab w:val="clear" w:pos="4153"/>
        <w:tab w:val="clear" w:pos="8306"/>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417" w:rsidRDefault="00423330">
    <w:pPr>
      <w:pStyle w:val="Antrats"/>
      <w:jc w:val="center"/>
    </w:pPr>
    <w:r>
      <w:fldChar w:fldCharType="begin"/>
    </w:r>
    <w:r w:rsidR="00405417">
      <w:instrText>PAGE   \* MERGEFORMAT</w:instrText>
    </w:r>
    <w:r>
      <w:fldChar w:fldCharType="separate"/>
    </w:r>
    <w:r w:rsidR="00AE4E25">
      <w:rPr>
        <w:noProof/>
      </w:rPr>
      <w:t>6</w:t>
    </w:r>
    <w:r>
      <w:fldChar w:fldCharType="end"/>
    </w:r>
  </w:p>
  <w:p w:rsidR="00405417" w:rsidRPr="0070691F" w:rsidRDefault="00405417">
    <w:pPr>
      <w:pStyle w:val="Antrats"/>
      <w:tabs>
        <w:tab w:val="clear" w:pos="4153"/>
        <w:tab w:val="clear" w:pos="8306"/>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417" w:rsidRDefault="00423330">
    <w:pPr>
      <w:pStyle w:val="Antrats"/>
      <w:jc w:val="center"/>
    </w:pPr>
    <w:r>
      <w:fldChar w:fldCharType="begin"/>
    </w:r>
    <w:r w:rsidR="00405417">
      <w:instrText>PAGE   \* MERGEFORMAT</w:instrText>
    </w:r>
    <w:r>
      <w:fldChar w:fldCharType="separate"/>
    </w:r>
    <w:r w:rsidR="00AE4E25">
      <w:rPr>
        <w:noProof/>
      </w:rPr>
      <w:t>2</w:t>
    </w:r>
    <w:r>
      <w:fldChar w:fldCharType="end"/>
    </w:r>
  </w:p>
  <w:p w:rsidR="00405417" w:rsidRDefault="00405417">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327C8"/>
    <w:multiLevelType w:val="hybridMultilevel"/>
    <w:tmpl w:val="2D8E1A38"/>
    <w:lvl w:ilvl="0" w:tplc="411C1D74">
      <w:start w:val="1"/>
      <w:numFmt w:val="decimal"/>
      <w:lvlText w:val="%1."/>
      <w:lvlJc w:val="left"/>
      <w:pPr>
        <w:ind w:left="1350" w:hanging="360"/>
      </w:pPr>
      <w:rPr>
        <w:rFonts w:cs="Times New Roman" w:hint="default"/>
        <w:color w:val="auto"/>
      </w:rPr>
    </w:lvl>
    <w:lvl w:ilvl="1" w:tplc="04270019" w:tentative="1">
      <w:start w:val="1"/>
      <w:numFmt w:val="lowerLetter"/>
      <w:lvlText w:val="%2."/>
      <w:lvlJc w:val="left"/>
      <w:pPr>
        <w:ind w:left="2070" w:hanging="360"/>
      </w:pPr>
      <w:rPr>
        <w:rFonts w:cs="Times New Roman"/>
      </w:rPr>
    </w:lvl>
    <w:lvl w:ilvl="2" w:tplc="0427001B" w:tentative="1">
      <w:start w:val="1"/>
      <w:numFmt w:val="lowerRoman"/>
      <w:lvlText w:val="%3."/>
      <w:lvlJc w:val="right"/>
      <w:pPr>
        <w:ind w:left="2790" w:hanging="180"/>
      </w:pPr>
      <w:rPr>
        <w:rFonts w:cs="Times New Roman"/>
      </w:rPr>
    </w:lvl>
    <w:lvl w:ilvl="3" w:tplc="0427000F" w:tentative="1">
      <w:start w:val="1"/>
      <w:numFmt w:val="decimal"/>
      <w:lvlText w:val="%4."/>
      <w:lvlJc w:val="left"/>
      <w:pPr>
        <w:ind w:left="3510" w:hanging="360"/>
      </w:pPr>
      <w:rPr>
        <w:rFonts w:cs="Times New Roman"/>
      </w:rPr>
    </w:lvl>
    <w:lvl w:ilvl="4" w:tplc="04270019" w:tentative="1">
      <w:start w:val="1"/>
      <w:numFmt w:val="lowerLetter"/>
      <w:lvlText w:val="%5."/>
      <w:lvlJc w:val="left"/>
      <w:pPr>
        <w:ind w:left="4230" w:hanging="360"/>
      </w:pPr>
      <w:rPr>
        <w:rFonts w:cs="Times New Roman"/>
      </w:rPr>
    </w:lvl>
    <w:lvl w:ilvl="5" w:tplc="0427001B" w:tentative="1">
      <w:start w:val="1"/>
      <w:numFmt w:val="lowerRoman"/>
      <w:lvlText w:val="%6."/>
      <w:lvlJc w:val="right"/>
      <w:pPr>
        <w:ind w:left="4950" w:hanging="180"/>
      </w:pPr>
      <w:rPr>
        <w:rFonts w:cs="Times New Roman"/>
      </w:rPr>
    </w:lvl>
    <w:lvl w:ilvl="6" w:tplc="0427000F" w:tentative="1">
      <w:start w:val="1"/>
      <w:numFmt w:val="decimal"/>
      <w:lvlText w:val="%7."/>
      <w:lvlJc w:val="left"/>
      <w:pPr>
        <w:ind w:left="5670" w:hanging="360"/>
      </w:pPr>
      <w:rPr>
        <w:rFonts w:cs="Times New Roman"/>
      </w:rPr>
    </w:lvl>
    <w:lvl w:ilvl="7" w:tplc="04270019" w:tentative="1">
      <w:start w:val="1"/>
      <w:numFmt w:val="lowerLetter"/>
      <w:lvlText w:val="%8."/>
      <w:lvlJc w:val="left"/>
      <w:pPr>
        <w:ind w:left="6390" w:hanging="360"/>
      </w:pPr>
      <w:rPr>
        <w:rFonts w:cs="Times New Roman"/>
      </w:rPr>
    </w:lvl>
    <w:lvl w:ilvl="8" w:tplc="0427001B" w:tentative="1">
      <w:start w:val="1"/>
      <w:numFmt w:val="lowerRoman"/>
      <w:lvlText w:val="%9."/>
      <w:lvlJc w:val="right"/>
      <w:pPr>
        <w:ind w:left="7110" w:hanging="180"/>
      </w:pPr>
      <w:rPr>
        <w:rFonts w:cs="Times New Roman"/>
      </w:rPr>
    </w:lvl>
  </w:abstractNum>
  <w:abstractNum w:abstractNumId="1">
    <w:nsid w:val="24406799"/>
    <w:multiLevelType w:val="multilevel"/>
    <w:tmpl w:val="36C44B9C"/>
    <w:lvl w:ilvl="0">
      <w:start w:val="1"/>
      <w:numFmt w:val="decimal"/>
      <w:lvlText w:val="%1."/>
      <w:lvlJc w:val="left"/>
      <w:pPr>
        <w:ind w:left="1740" w:hanging="1020"/>
      </w:pPr>
      <w:rPr>
        <w:rFonts w:ascii="Times New Roman" w:eastAsia="Times New Roman" w:hAnsi="Times New Roman" w:cs="Times New Roman"/>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
    <w:nsid w:val="40F94D4B"/>
    <w:multiLevelType w:val="multilevel"/>
    <w:tmpl w:val="CCFEC6C0"/>
    <w:lvl w:ilvl="0">
      <w:start w:val="1"/>
      <w:numFmt w:val="decimal"/>
      <w:lvlText w:val="%1."/>
      <w:lvlJc w:val="left"/>
      <w:pPr>
        <w:ind w:left="786" w:hanging="360"/>
      </w:pPr>
      <w:rPr>
        <w:rFonts w:cs="Times New Roman" w:hint="default"/>
        <w:b w:val="0"/>
        <w:i w:val="0"/>
      </w:rPr>
    </w:lvl>
    <w:lvl w:ilvl="1">
      <w:start w:val="1"/>
      <w:numFmt w:val="decimal"/>
      <w:isLgl/>
      <w:lvlText w:val="%1.%2."/>
      <w:lvlJc w:val="left"/>
      <w:pPr>
        <w:ind w:left="1047" w:hanging="48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569" w:hanging="720"/>
      </w:pPr>
      <w:rPr>
        <w:rFonts w:cs="Times New Roman" w:hint="default"/>
      </w:rPr>
    </w:lvl>
    <w:lvl w:ilvl="4">
      <w:start w:val="1"/>
      <w:numFmt w:val="decimal"/>
      <w:isLgl/>
      <w:lvlText w:val="%1.%2.%3.%4.%5."/>
      <w:lvlJc w:val="left"/>
      <w:pPr>
        <w:ind w:left="2070" w:hanging="1080"/>
      </w:pPr>
      <w:rPr>
        <w:rFonts w:cs="Times New Roman" w:hint="default"/>
      </w:rPr>
    </w:lvl>
    <w:lvl w:ilvl="5">
      <w:start w:val="1"/>
      <w:numFmt w:val="decimal"/>
      <w:isLgl/>
      <w:lvlText w:val="%1.%2.%3.%4.%5.%6."/>
      <w:lvlJc w:val="left"/>
      <w:pPr>
        <w:ind w:left="2211" w:hanging="1080"/>
      </w:pPr>
      <w:rPr>
        <w:rFonts w:cs="Times New Roman" w:hint="default"/>
      </w:rPr>
    </w:lvl>
    <w:lvl w:ilvl="6">
      <w:start w:val="1"/>
      <w:numFmt w:val="decimal"/>
      <w:isLgl/>
      <w:lvlText w:val="%1.%2.%3.%4.%5.%6.%7."/>
      <w:lvlJc w:val="left"/>
      <w:pPr>
        <w:ind w:left="2712" w:hanging="1440"/>
      </w:pPr>
      <w:rPr>
        <w:rFonts w:cs="Times New Roman" w:hint="default"/>
      </w:rPr>
    </w:lvl>
    <w:lvl w:ilvl="7">
      <w:start w:val="1"/>
      <w:numFmt w:val="decimal"/>
      <w:isLgl/>
      <w:lvlText w:val="%1.%2.%3.%4.%5.%6.%7.%8."/>
      <w:lvlJc w:val="left"/>
      <w:pPr>
        <w:ind w:left="2853" w:hanging="1440"/>
      </w:pPr>
      <w:rPr>
        <w:rFonts w:cs="Times New Roman" w:hint="default"/>
      </w:rPr>
    </w:lvl>
    <w:lvl w:ilvl="8">
      <w:start w:val="1"/>
      <w:numFmt w:val="decimal"/>
      <w:isLgl/>
      <w:lvlText w:val="%1.%2.%3.%4.%5.%6.%7.%8.%9."/>
      <w:lvlJc w:val="left"/>
      <w:pPr>
        <w:ind w:left="3354" w:hanging="1800"/>
      </w:pPr>
      <w:rPr>
        <w:rFonts w:cs="Times New Roman" w:hint="default"/>
      </w:rPr>
    </w:lvl>
  </w:abstractNum>
  <w:abstractNum w:abstractNumId="3">
    <w:nsid w:val="5EBE6918"/>
    <w:multiLevelType w:val="hybridMultilevel"/>
    <w:tmpl w:val="24564718"/>
    <w:lvl w:ilvl="0" w:tplc="FB84AC5C">
      <w:start w:val="1"/>
      <w:numFmt w:val="decimal"/>
      <w:lvlText w:val="%1."/>
      <w:lvlJc w:val="left"/>
      <w:pPr>
        <w:ind w:left="1080" w:hanging="360"/>
      </w:pPr>
      <w:rPr>
        <w:rFonts w:cs="Times New Roman" w:hint="default"/>
        <w:b w:val="0"/>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hdrShapeDefaults>
    <o:shapedefaults v:ext="edit" spidmax="14338"/>
  </w:hdrShapeDefaults>
  <w:footnotePr>
    <w:footnote w:id="-1"/>
    <w:footnote w:id="0"/>
  </w:footnotePr>
  <w:endnotePr>
    <w:endnote w:id="-1"/>
    <w:endnote w:id="0"/>
  </w:endnotePr>
  <w:compat/>
  <w:rsids>
    <w:rsidRoot w:val="00A341C5"/>
    <w:rsid w:val="00020F49"/>
    <w:rsid w:val="00022F7D"/>
    <w:rsid w:val="00024491"/>
    <w:rsid w:val="00024D60"/>
    <w:rsid w:val="000331F8"/>
    <w:rsid w:val="00061D8B"/>
    <w:rsid w:val="000820E1"/>
    <w:rsid w:val="000A2071"/>
    <w:rsid w:val="000B46D8"/>
    <w:rsid w:val="000B521F"/>
    <w:rsid w:val="000B70DE"/>
    <w:rsid w:val="000C1C68"/>
    <w:rsid w:val="000C5D8C"/>
    <w:rsid w:val="000F5F1D"/>
    <w:rsid w:val="00107AC7"/>
    <w:rsid w:val="00125C39"/>
    <w:rsid w:val="00132314"/>
    <w:rsid w:val="0015232A"/>
    <w:rsid w:val="0016749C"/>
    <w:rsid w:val="001907C0"/>
    <w:rsid w:val="00191A4D"/>
    <w:rsid w:val="001952C0"/>
    <w:rsid w:val="001A3154"/>
    <w:rsid w:val="001B394B"/>
    <w:rsid w:val="001F6BBC"/>
    <w:rsid w:val="00213094"/>
    <w:rsid w:val="00213855"/>
    <w:rsid w:val="00223223"/>
    <w:rsid w:val="002241B3"/>
    <w:rsid w:val="00225915"/>
    <w:rsid w:val="00242FAD"/>
    <w:rsid w:val="00243B0F"/>
    <w:rsid w:val="00273AC0"/>
    <w:rsid w:val="00275A2A"/>
    <w:rsid w:val="00283D59"/>
    <w:rsid w:val="002B519B"/>
    <w:rsid w:val="002C2282"/>
    <w:rsid w:val="002D0B21"/>
    <w:rsid w:val="002E7A0F"/>
    <w:rsid w:val="002F0EF3"/>
    <w:rsid w:val="002F21BA"/>
    <w:rsid w:val="0030167C"/>
    <w:rsid w:val="00307E4F"/>
    <w:rsid w:val="00310270"/>
    <w:rsid w:val="003115FC"/>
    <w:rsid w:val="00313BBA"/>
    <w:rsid w:val="00334D69"/>
    <w:rsid w:val="003363D2"/>
    <w:rsid w:val="003379F3"/>
    <w:rsid w:val="00337DE5"/>
    <w:rsid w:val="00340B0E"/>
    <w:rsid w:val="0035661A"/>
    <w:rsid w:val="00356877"/>
    <w:rsid w:val="00356CC1"/>
    <w:rsid w:val="00383FAD"/>
    <w:rsid w:val="003851EE"/>
    <w:rsid w:val="00387F11"/>
    <w:rsid w:val="0039640C"/>
    <w:rsid w:val="003A1298"/>
    <w:rsid w:val="003A573F"/>
    <w:rsid w:val="003D7375"/>
    <w:rsid w:val="00405417"/>
    <w:rsid w:val="00413B3A"/>
    <w:rsid w:val="00414B1E"/>
    <w:rsid w:val="00416870"/>
    <w:rsid w:val="00423330"/>
    <w:rsid w:val="00430103"/>
    <w:rsid w:val="004314ED"/>
    <w:rsid w:val="00441643"/>
    <w:rsid w:val="004542FC"/>
    <w:rsid w:val="00454456"/>
    <w:rsid w:val="00456C24"/>
    <w:rsid w:val="004666EC"/>
    <w:rsid w:val="00475FE9"/>
    <w:rsid w:val="004852B6"/>
    <w:rsid w:val="004A5E3F"/>
    <w:rsid w:val="004A6E1A"/>
    <w:rsid w:val="004B59BC"/>
    <w:rsid w:val="004D62E3"/>
    <w:rsid w:val="004F6018"/>
    <w:rsid w:val="005042B4"/>
    <w:rsid w:val="00512757"/>
    <w:rsid w:val="005139FB"/>
    <w:rsid w:val="0054700A"/>
    <w:rsid w:val="00550EA5"/>
    <w:rsid w:val="005616B6"/>
    <w:rsid w:val="00565F10"/>
    <w:rsid w:val="00572AD7"/>
    <w:rsid w:val="00590696"/>
    <w:rsid w:val="005A04C3"/>
    <w:rsid w:val="005A6D9E"/>
    <w:rsid w:val="005C0408"/>
    <w:rsid w:val="005C1319"/>
    <w:rsid w:val="005E139A"/>
    <w:rsid w:val="005E79B3"/>
    <w:rsid w:val="006069E5"/>
    <w:rsid w:val="006100E4"/>
    <w:rsid w:val="0063299F"/>
    <w:rsid w:val="00636DF5"/>
    <w:rsid w:val="006376CE"/>
    <w:rsid w:val="00646A82"/>
    <w:rsid w:val="00660E54"/>
    <w:rsid w:val="006613E9"/>
    <w:rsid w:val="00666FCC"/>
    <w:rsid w:val="006675A1"/>
    <w:rsid w:val="00667692"/>
    <w:rsid w:val="00673448"/>
    <w:rsid w:val="00692216"/>
    <w:rsid w:val="00692616"/>
    <w:rsid w:val="00693FF3"/>
    <w:rsid w:val="006A4CCC"/>
    <w:rsid w:val="006D5C3E"/>
    <w:rsid w:val="006E70A0"/>
    <w:rsid w:val="0070691F"/>
    <w:rsid w:val="00721195"/>
    <w:rsid w:val="007223B7"/>
    <w:rsid w:val="0073669E"/>
    <w:rsid w:val="0074585F"/>
    <w:rsid w:val="00791355"/>
    <w:rsid w:val="00796AE0"/>
    <w:rsid w:val="007A4122"/>
    <w:rsid w:val="007A7B14"/>
    <w:rsid w:val="007B630E"/>
    <w:rsid w:val="007D2447"/>
    <w:rsid w:val="007D70D4"/>
    <w:rsid w:val="007E341D"/>
    <w:rsid w:val="007F07F8"/>
    <w:rsid w:val="007F23A7"/>
    <w:rsid w:val="007F70BB"/>
    <w:rsid w:val="008005EA"/>
    <w:rsid w:val="00800695"/>
    <w:rsid w:val="008030F1"/>
    <w:rsid w:val="00812EBF"/>
    <w:rsid w:val="0081570E"/>
    <w:rsid w:val="00822F6B"/>
    <w:rsid w:val="008326D5"/>
    <w:rsid w:val="00836404"/>
    <w:rsid w:val="0083761E"/>
    <w:rsid w:val="008474B7"/>
    <w:rsid w:val="008479CB"/>
    <w:rsid w:val="008525CC"/>
    <w:rsid w:val="00853896"/>
    <w:rsid w:val="00853DC6"/>
    <w:rsid w:val="008606FA"/>
    <w:rsid w:val="0086275F"/>
    <w:rsid w:val="00867B17"/>
    <w:rsid w:val="00867BA5"/>
    <w:rsid w:val="00893B71"/>
    <w:rsid w:val="008B509F"/>
    <w:rsid w:val="008C59B9"/>
    <w:rsid w:val="008D328A"/>
    <w:rsid w:val="008D6D5D"/>
    <w:rsid w:val="0090115A"/>
    <w:rsid w:val="00906D34"/>
    <w:rsid w:val="009108F7"/>
    <w:rsid w:val="00925D72"/>
    <w:rsid w:val="00926F07"/>
    <w:rsid w:val="009429CD"/>
    <w:rsid w:val="00945A8B"/>
    <w:rsid w:val="00993334"/>
    <w:rsid w:val="009A2989"/>
    <w:rsid w:val="009B7934"/>
    <w:rsid w:val="009D0C71"/>
    <w:rsid w:val="009D17F4"/>
    <w:rsid w:val="009D7972"/>
    <w:rsid w:val="009E14F7"/>
    <w:rsid w:val="009F4F4F"/>
    <w:rsid w:val="00A001D1"/>
    <w:rsid w:val="00A0661A"/>
    <w:rsid w:val="00A257F3"/>
    <w:rsid w:val="00A327AE"/>
    <w:rsid w:val="00A341C5"/>
    <w:rsid w:val="00A45444"/>
    <w:rsid w:val="00A62765"/>
    <w:rsid w:val="00A81FED"/>
    <w:rsid w:val="00A86822"/>
    <w:rsid w:val="00AD281A"/>
    <w:rsid w:val="00AE4E25"/>
    <w:rsid w:val="00AF3EB5"/>
    <w:rsid w:val="00B02CC6"/>
    <w:rsid w:val="00B052FD"/>
    <w:rsid w:val="00B05646"/>
    <w:rsid w:val="00B61A45"/>
    <w:rsid w:val="00B83D54"/>
    <w:rsid w:val="00BA553E"/>
    <w:rsid w:val="00BC4831"/>
    <w:rsid w:val="00BD180D"/>
    <w:rsid w:val="00BE2487"/>
    <w:rsid w:val="00BE39DD"/>
    <w:rsid w:val="00BF25A8"/>
    <w:rsid w:val="00BF29DF"/>
    <w:rsid w:val="00BF2BB9"/>
    <w:rsid w:val="00BF64F5"/>
    <w:rsid w:val="00C01CA3"/>
    <w:rsid w:val="00C06AA6"/>
    <w:rsid w:val="00C12F9C"/>
    <w:rsid w:val="00C15CBA"/>
    <w:rsid w:val="00C216F3"/>
    <w:rsid w:val="00C43273"/>
    <w:rsid w:val="00C470DF"/>
    <w:rsid w:val="00C63B7D"/>
    <w:rsid w:val="00C70C8B"/>
    <w:rsid w:val="00C82896"/>
    <w:rsid w:val="00C85BFA"/>
    <w:rsid w:val="00C92E35"/>
    <w:rsid w:val="00CA6D35"/>
    <w:rsid w:val="00CB42C4"/>
    <w:rsid w:val="00CE470E"/>
    <w:rsid w:val="00CE6707"/>
    <w:rsid w:val="00CE7284"/>
    <w:rsid w:val="00CE74BF"/>
    <w:rsid w:val="00D075A7"/>
    <w:rsid w:val="00D24386"/>
    <w:rsid w:val="00D307DD"/>
    <w:rsid w:val="00D466FF"/>
    <w:rsid w:val="00D5129C"/>
    <w:rsid w:val="00D616FD"/>
    <w:rsid w:val="00D61A46"/>
    <w:rsid w:val="00D63FE2"/>
    <w:rsid w:val="00D771CF"/>
    <w:rsid w:val="00D8362B"/>
    <w:rsid w:val="00D9762A"/>
    <w:rsid w:val="00DA382B"/>
    <w:rsid w:val="00DC27FD"/>
    <w:rsid w:val="00DC6529"/>
    <w:rsid w:val="00DE09EE"/>
    <w:rsid w:val="00DE6794"/>
    <w:rsid w:val="00DF62D0"/>
    <w:rsid w:val="00DF786D"/>
    <w:rsid w:val="00E05587"/>
    <w:rsid w:val="00E109D7"/>
    <w:rsid w:val="00E32401"/>
    <w:rsid w:val="00E32EFB"/>
    <w:rsid w:val="00E347F8"/>
    <w:rsid w:val="00E3647A"/>
    <w:rsid w:val="00E37B9F"/>
    <w:rsid w:val="00E41830"/>
    <w:rsid w:val="00E44E8F"/>
    <w:rsid w:val="00E538E6"/>
    <w:rsid w:val="00E5553B"/>
    <w:rsid w:val="00E6000F"/>
    <w:rsid w:val="00E62423"/>
    <w:rsid w:val="00E67151"/>
    <w:rsid w:val="00E70D17"/>
    <w:rsid w:val="00E83C9F"/>
    <w:rsid w:val="00EB105D"/>
    <w:rsid w:val="00ED111F"/>
    <w:rsid w:val="00ED3262"/>
    <w:rsid w:val="00ED358A"/>
    <w:rsid w:val="00F200D3"/>
    <w:rsid w:val="00F2548E"/>
    <w:rsid w:val="00F27620"/>
    <w:rsid w:val="00F445D8"/>
    <w:rsid w:val="00F54132"/>
    <w:rsid w:val="00F57F4C"/>
    <w:rsid w:val="00F66087"/>
    <w:rsid w:val="00F76E0E"/>
    <w:rsid w:val="00FA14B3"/>
    <w:rsid w:val="00FB196C"/>
    <w:rsid w:val="00FC655D"/>
    <w:rsid w:val="00FD32CB"/>
    <w:rsid w:val="00FD4BF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341C5"/>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9"/>
    <w:qFormat/>
    <w:rsid w:val="00B02CC6"/>
    <w:pPr>
      <w:keepNext/>
      <w:keepLines/>
      <w:spacing w:before="480"/>
      <w:outlineLvl w:val="0"/>
    </w:pPr>
    <w:rPr>
      <w:rFonts w:ascii="Cambria" w:hAnsi="Cambria"/>
      <w:b/>
      <w:bCs/>
      <w:color w:val="365F91"/>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B02CC6"/>
    <w:rPr>
      <w:rFonts w:ascii="Cambria" w:hAnsi="Cambria" w:cs="Times New Roman"/>
      <w:b/>
      <w:bCs/>
      <w:color w:val="365F91"/>
      <w:sz w:val="28"/>
      <w:szCs w:val="28"/>
    </w:rPr>
  </w:style>
  <w:style w:type="paragraph" w:styleId="Antrats">
    <w:name w:val="header"/>
    <w:basedOn w:val="prastasis"/>
    <w:link w:val="AntratsDiagrama"/>
    <w:uiPriority w:val="99"/>
    <w:rsid w:val="00A341C5"/>
    <w:pPr>
      <w:tabs>
        <w:tab w:val="center" w:pos="4153"/>
        <w:tab w:val="right" w:pos="8306"/>
      </w:tabs>
    </w:pPr>
  </w:style>
  <w:style w:type="character" w:customStyle="1" w:styleId="AntratsDiagrama">
    <w:name w:val="Antraštės Diagrama"/>
    <w:basedOn w:val="Numatytasispastraiposriftas"/>
    <w:link w:val="Antrats"/>
    <w:uiPriority w:val="99"/>
    <w:locked/>
    <w:rsid w:val="00A341C5"/>
    <w:rPr>
      <w:rFonts w:ascii="Times New Roman" w:hAnsi="Times New Roman" w:cs="Times New Roman"/>
      <w:sz w:val="24"/>
      <w:szCs w:val="24"/>
    </w:rPr>
  </w:style>
  <w:style w:type="paragraph" w:styleId="Porat">
    <w:name w:val="footer"/>
    <w:basedOn w:val="prastasis"/>
    <w:link w:val="PoratDiagrama"/>
    <w:uiPriority w:val="99"/>
    <w:rsid w:val="00A341C5"/>
    <w:pPr>
      <w:tabs>
        <w:tab w:val="right" w:pos="8306"/>
      </w:tabs>
      <w:jc w:val="right"/>
    </w:pPr>
    <w:rPr>
      <w:sz w:val="16"/>
    </w:rPr>
  </w:style>
  <w:style w:type="character" w:customStyle="1" w:styleId="PoratDiagrama">
    <w:name w:val="Poraštė Diagrama"/>
    <w:basedOn w:val="Numatytasispastraiposriftas"/>
    <w:link w:val="Porat"/>
    <w:uiPriority w:val="99"/>
    <w:locked/>
    <w:rsid w:val="00A341C5"/>
    <w:rPr>
      <w:rFonts w:ascii="Times New Roman" w:hAnsi="Times New Roman" w:cs="Times New Roman"/>
      <w:sz w:val="24"/>
      <w:szCs w:val="24"/>
    </w:rPr>
  </w:style>
  <w:style w:type="character" w:styleId="Hipersaitas">
    <w:name w:val="Hyperlink"/>
    <w:basedOn w:val="Numatytasispastraiposriftas"/>
    <w:uiPriority w:val="99"/>
    <w:rsid w:val="00A341C5"/>
    <w:rPr>
      <w:rFonts w:cs="Times New Roman"/>
      <w:color w:val="0000FF"/>
      <w:u w:val="single"/>
    </w:rPr>
  </w:style>
  <w:style w:type="paragraph" w:customStyle="1" w:styleId="Institucija">
    <w:name w:val="Institucija"/>
    <w:basedOn w:val="Antrats"/>
    <w:uiPriority w:val="99"/>
    <w:rsid w:val="00A341C5"/>
    <w:pPr>
      <w:tabs>
        <w:tab w:val="clear" w:pos="4153"/>
        <w:tab w:val="clear" w:pos="8306"/>
      </w:tabs>
      <w:jc w:val="center"/>
    </w:pPr>
    <w:rPr>
      <w:b/>
      <w:bCs/>
      <w:sz w:val="26"/>
    </w:rPr>
  </w:style>
  <w:style w:type="table" w:styleId="Lentelstinklelis">
    <w:name w:val="Table Grid"/>
    <w:basedOn w:val="prastojilentel"/>
    <w:uiPriority w:val="99"/>
    <w:rsid w:val="00A341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rsid w:val="00A341C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341C5"/>
    <w:rPr>
      <w:rFonts w:ascii="Tahoma" w:hAnsi="Tahoma" w:cs="Tahoma"/>
      <w:sz w:val="16"/>
      <w:szCs w:val="16"/>
    </w:rPr>
  </w:style>
  <w:style w:type="paragraph" w:styleId="Sraopastraipa">
    <w:name w:val="List Paragraph"/>
    <w:basedOn w:val="prastasis"/>
    <w:uiPriority w:val="99"/>
    <w:qFormat/>
    <w:rsid w:val="008D328A"/>
    <w:pPr>
      <w:ind w:left="720"/>
      <w:contextualSpacing/>
    </w:pPr>
  </w:style>
  <w:style w:type="paragraph" w:styleId="Data">
    <w:name w:val="Date"/>
    <w:basedOn w:val="Antrats"/>
    <w:link w:val="DataDiagrama"/>
    <w:uiPriority w:val="99"/>
    <w:rsid w:val="003A1298"/>
    <w:pPr>
      <w:tabs>
        <w:tab w:val="clear" w:pos="4153"/>
        <w:tab w:val="clear" w:pos="8306"/>
      </w:tabs>
      <w:jc w:val="center"/>
    </w:pPr>
  </w:style>
  <w:style w:type="character" w:customStyle="1" w:styleId="DataDiagrama">
    <w:name w:val="Data Diagrama"/>
    <w:basedOn w:val="Numatytasispastraiposriftas"/>
    <w:link w:val="Data"/>
    <w:uiPriority w:val="99"/>
    <w:locked/>
    <w:rsid w:val="003A1298"/>
    <w:rPr>
      <w:rFonts w:ascii="Times New Roman" w:hAnsi="Times New Roman" w:cs="Times New Roman"/>
      <w:sz w:val="24"/>
      <w:szCs w:val="24"/>
    </w:rPr>
  </w:style>
  <w:style w:type="paragraph" w:customStyle="1" w:styleId="Default">
    <w:name w:val="Default"/>
    <w:uiPriority w:val="99"/>
    <w:rsid w:val="007A4122"/>
    <w:pPr>
      <w:autoSpaceDE w:val="0"/>
      <w:autoSpaceDN w:val="0"/>
      <w:adjustRightInd w:val="0"/>
    </w:pPr>
    <w:rPr>
      <w:rFonts w:ascii="Times New Roman" w:hAnsi="Times New Roman"/>
      <w:color w:val="000000"/>
      <w:sz w:val="24"/>
      <w:szCs w:val="24"/>
      <w:lang w:eastAsia="en-US"/>
    </w:rPr>
  </w:style>
  <w:style w:type="character" w:customStyle="1" w:styleId="tab">
    <w:name w:val="tab"/>
    <w:uiPriority w:val="99"/>
    <w:rsid w:val="007A4122"/>
  </w:style>
  <w:style w:type="character" w:styleId="Emfaz">
    <w:name w:val="Emphasis"/>
    <w:basedOn w:val="Numatytasispastraiposriftas"/>
    <w:uiPriority w:val="99"/>
    <w:qFormat/>
    <w:rsid w:val="007A4122"/>
    <w:rPr>
      <w:rFonts w:cs="Times New Roman"/>
      <w:i/>
    </w:rPr>
  </w:style>
  <w:style w:type="paragraph" w:styleId="Pagrindinistekstas">
    <w:name w:val="Body Text"/>
    <w:basedOn w:val="prastasis"/>
    <w:link w:val="PagrindinistekstasDiagrama"/>
    <w:uiPriority w:val="99"/>
    <w:semiHidden/>
    <w:rsid w:val="007A4122"/>
    <w:pPr>
      <w:spacing w:after="120" w:line="276" w:lineRule="auto"/>
    </w:pPr>
    <w:rPr>
      <w:rFonts w:ascii="Calibri" w:eastAsia="Calibri" w:hAnsi="Calibri"/>
      <w:sz w:val="22"/>
      <w:szCs w:val="22"/>
    </w:rPr>
  </w:style>
  <w:style w:type="character" w:customStyle="1" w:styleId="PagrindinistekstasDiagrama">
    <w:name w:val="Pagrindinis tekstas Diagrama"/>
    <w:basedOn w:val="Numatytasispastraiposriftas"/>
    <w:link w:val="Pagrindinistekstas"/>
    <w:uiPriority w:val="99"/>
    <w:semiHidden/>
    <w:locked/>
    <w:rsid w:val="007A4122"/>
    <w:rPr>
      <w:rFonts w:ascii="Calibri" w:hAnsi="Calibri" w:cs="Times New Roman"/>
    </w:rPr>
  </w:style>
  <w:style w:type="paragraph" w:styleId="Puslapioinaostekstas">
    <w:name w:val="footnote text"/>
    <w:basedOn w:val="prastasis"/>
    <w:link w:val="PuslapioinaostekstasDiagrama"/>
    <w:uiPriority w:val="99"/>
    <w:semiHidden/>
    <w:rsid w:val="007A4122"/>
    <w:pPr>
      <w:spacing w:after="200" w:line="276" w:lineRule="auto"/>
    </w:pPr>
    <w:rPr>
      <w:rFonts w:ascii="Calibri" w:eastAsia="Calibri" w:hAnsi="Calibri"/>
      <w:sz w:val="20"/>
      <w:szCs w:val="20"/>
    </w:rPr>
  </w:style>
  <w:style w:type="character" w:customStyle="1" w:styleId="PuslapioinaostekstasDiagrama">
    <w:name w:val="Puslapio išnašos tekstas Diagrama"/>
    <w:basedOn w:val="Numatytasispastraiposriftas"/>
    <w:link w:val="Puslapioinaostekstas"/>
    <w:uiPriority w:val="99"/>
    <w:semiHidden/>
    <w:locked/>
    <w:rsid w:val="007A4122"/>
    <w:rPr>
      <w:rFonts w:ascii="Calibri" w:hAnsi="Calibri" w:cs="Times New Roman"/>
      <w:sz w:val="20"/>
      <w:szCs w:val="20"/>
    </w:rPr>
  </w:style>
  <w:style w:type="character" w:styleId="Puslapioinaosnuoroda">
    <w:name w:val="footnote reference"/>
    <w:basedOn w:val="Numatytasispastraiposriftas"/>
    <w:uiPriority w:val="99"/>
    <w:semiHidden/>
    <w:rsid w:val="007A4122"/>
    <w:rPr>
      <w:rFonts w:cs="Times New Roman"/>
      <w:vertAlign w:val="superscript"/>
    </w:rPr>
  </w:style>
  <w:style w:type="paragraph" w:customStyle="1" w:styleId="tactin">
    <w:name w:val="tactin"/>
    <w:basedOn w:val="prastasis"/>
    <w:uiPriority w:val="99"/>
    <w:rsid w:val="006069E5"/>
    <w:pPr>
      <w:spacing w:before="100" w:beforeAutospacing="1" w:after="100" w:afterAutospacing="1"/>
    </w:pPr>
    <w:rPr>
      <w:lang w:eastAsia="lt-LT"/>
    </w:rPr>
  </w:style>
  <w:style w:type="paragraph" w:customStyle="1" w:styleId="tajtip">
    <w:name w:val="tajtip"/>
    <w:basedOn w:val="prastasis"/>
    <w:uiPriority w:val="99"/>
    <w:rsid w:val="00DF62D0"/>
    <w:pPr>
      <w:spacing w:before="100" w:beforeAutospacing="1" w:after="100" w:afterAutospacing="1"/>
    </w:pPr>
    <w:rPr>
      <w:lang w:eastAsia="lt-LT"/>
    </w:rPr>
  </w:style>
  <w:style w:type="character" w:styleId="Komentaronuoroda">
    <w:name w:val="annotation reference"/>
    <w:basedOn w:val="Numatytasispastraiposriftas"/>
    <w:uiPriority w:val="99"/>
    <w:semiHidden/>
    <w:rsid w:val="000F5F1D"/>
    <w:rPr>
      <w:rFonts w:cs="Times New Roman"/>
      <w:sz w:val="16"/>
      <w:szCs w:val="16"/>
    </w:rPr>
  </w:style>
  <w:style w:type="paragraph" w:styleId="Komentarotekstas">
    <w:name w:val="annotation text"/>
    <w:basedOn w:val="prastasis"/>
    <w:link w:val="KomentarotekstasDiagrama"/>
    <w:uiPriority w:val="99"/>
    <w:semiHidden/>
    <w:rsid w:val="000F5F1D"/>
    <w:rPr>
      <w:sz w:val="20"/>
      <w:szCs w:val="20"/>
    </w:rPr>
  </w:style>
  <w:style w:type="character" w:customStyle="1" w:styleId="KomentarotekstasDiagrama">
    <w:name w:val="Komentaro tekstas Diagrama"/>
    <w:basedOn w:val="Numatytasispastraiposriftas"/>
    <w:link w:val="Komentarotekstas"/>
    <w:uiPriority w:val="99"/>
    <w:semiHidden/>
    <w:locked/>
    <w:rsid w:val="000F5F1D"/>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0F5F1D"/>
    <w:rPr>
      <w:b/>
      <w:bCs/>
    </w:rPr>
  </w:style>
  <w:style w:type="character" w:customStyle="1" w:styleId="KomentarotemaDiagrama">
    <w:name w:val="Komentaro tema Diagrama"/>
    <w:basedOn w:val="KomentarotekstasDiagrama"/>
    <w:link w:val="Komentarotema"/>
    <w:uiPriority w:val="99"/>
    <w:semiHidden/>
    <w:locked/>
    <w:rsid w:val="000F5F1D"/>
    <w:rPr>
      <w:rFonts w:ascii="Times New Roman" w:hAnsi="Times New Roman" w:cs="Times New Roman"/>
      <w:b/>
      <w:bCs/>
      <w:sz w:val="20"/>
      <w:szCs w:val="20"/>
    </w:rPr>
  </w:style>
  <w:style w:type="paragraph" w:styleId="Pavadinimas">
    <w:name w:val="Title"/>
    <w:basedOn w:val="Antrat1"/>
    <w:link w:val="PavadinimasDiagrama"/>
    <w:uiPriority w:val="99"/>
    <w:qFormat/>
    <w:rsid w:val="00B02CC6"/>
    <w:pPr>
      <w:keepLines w:val="0"/>
      <w:spacing w:before="0"/>
      <w:ind w:left="1134" w:right="1134"/>
      <w:jc w:val="center"/>
    </w:pPr>
    <w:rPr>
      <w:rFonts w:ascii="Times New Roman" w:hAnsi="Times New Roman"/>
      <w:caps/>
      <w:color w:val="auto"/>
      <w:sz w:val="26"/>
      <w:szCs w:val="24"/>
    </w:rPr>
  </w:style>
  <w:style w:type="character" w:customStyle="1" w:styleId="PavadinimasDiagrama">
    <w:name w:val="Pavadinimas Diagrama"/>
    <w:basedOn w:val="Numatytasispastraiposriftas"/>
    <w:link w:val="Pavadinimas"/>
    <w:uiPriority w:val="99"/>
    <w:locked/>
    <w:rsid w:val="00B02CC6"/>
    <w:rPr>
      <w:rFonts w:ascii="Times New Roman" w:hAnsi="Times New Roman" w:cs="Times New Roman"/>
      <w:b/>
      <w:bCs/>
      <w:caps/>
      <w:sz w:val="24"/>
      <w:szCs w:val="24"/>
    </w:rPr>
  </w:style>
</w:styles>
</file>

<file path=word/webSettings.xml><?xml version="1.0" encoding="utf-8"?>
<w:webSettings xmlns:r="http://schemas.openxmlformats.org/officeDocument/2006/relationships" xmlns:w="http://schemas.openxmlformats.org/wordprocessingml/2006/main">
  <w:divs>
    <w:div w:id="1930918770">
      <w:marLeft w:val="0"/>
      <w:marRight w:val="0"/>
      <w:marTop w:val="0"/>
      <w:marBottom w:val="150"/>
      <w:divBdr>
        <w:top w:val="none" w:sz="0" w:space="0" w:color="auto"/>
        <w:left w:val="none" w:sz="0" w:space="0" w:color="auto"/>
        <w:bottom w:val="none" w:sz="0" w:space="0" w:color="auto"/>
        <w:right w:val="none" w:sz="0" w:space="0" w:color="auto"/>
      </w:divBdr>
      <w:divsChild>
        <w:div w:id="1930918769">
          <w:marLeft w:val="600"/>
          <w:marRight w:val="0"/>
          <w:marTop w:val="0"/>
          <w:marBottom w:val="0"/>
          <w:divBdr>
            <w:top w:val="none" w:sz="0" w:space="0" w:color="auto"/>
            <w:left w:val="none" w:sz="0" w:space="0" w:color="auto"/>
            <w:bottom w:val="none" w:sz="0" w:space="0" w:color="auto"/>
            <w:right w:val="none" w:sz="0" w:space="0" w:color="auto"/>
          </w:divBdr>
          <w:divsChild>
            <w:div w:id="193091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18771">
      <w:marLeft w:val="0"/>
      <w:marRight w:val="0"/>
      <w:marTop w:val="0"/>
      <w:marBottom w:val="150"/>
      <w:divBdr>
        <w:top w:val="none" w:sz="0" w:space="0" w:color="auto"/>
        <w:left w:val="none" w:sz="0" w:space="0" w:color="auto"/>
        <w:bottom w:val="none" w:sz="0" w:space="0" w:color="auto"/>
        <w:right w:val="none" w:sz="0" w:space="0" w:color="auto"/>
      </w:divBdr>
      <w:divsChild>
        <w:div w:id="1930918779">
          <w:marLeft w:val="600"/>
          <w:marRight w:val="0"/>
          <w:marTop w:val="0"/>
          <w:marBottom w:val="0"/>
          <w:divBdr>
            <w:top w:val="none" w:sz="0" w:space="0" w:color="auto"/>
            <w:left w:val="none" w:sz="0" w:space="0" w:color="auto"/>
            <w:bottom w:val="none" w:sz="0" w:space="0" w:color="auto"/>
            <w:right w:val="none" w:sz="0" w:space="0" w:color="auto"/>
          </w:divBdr>
          <w:divsChild>
            <w:div w:id="193091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18773">
      <w:marLeft w:val="0"/>
      <w:marRight w:val="0"/>
      <w:marTop w:val="0"/>
      <w:marBottom w:val="150"/>
      <w:divBdr>
        <w:top w:val="none" w:sz="0" w:space="0" w:color="auto"/>
        <w:left w:val="none" w:sz="0" w:space="0" w:color="auto"/>
        <w:bottom w:val="none" w:sz="0" w:space="0" w:color="auto"/>
        <w:right w:val="none" w:sz="0" w:space="0" w:color="auto"/>
      </w:divBdr>
      <w:divsChild>
        <w:div w:id="1930918778">
          <w:marLeft w:val="600"/>
          <w:marRight w:val="0"/>
          <w:marTop w:val="0"/>
          <w:marBottom w:val="0"/>
          <w:divBdr>
            <w:top w:val="none" w:sz="0" w:space="0" w:color="auto"/>
            <w:left w:val="none" w:sz="0" w:space="0" w:color="auto"/>
            <w:bottom w:val="none" w:sz="0" w:space="0" w:color="auto"/>
            <w:right w:val="none" w:sz="0" w:space="0" w:color="auto"/>
          </w:divBdr>
          <w:divsChild>
            <w:div w:id="193091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18780">
      <w:marLeft w:val="0"/>
      <w:marRight w:val="0"/>
      <w:marTop w:val="0"/>
      <w:marBottom w:val="0"/>
      <w:divBdr>
        <w:top w:val="none" w:sz="0" w:space="0" w:color="auto"/>
        <w:left w:val="none" w:sz="0" w:space="0" w:color="auto"/>
        <w:bottom w:val="none" w:sz="0" w:space="0" w:color="auto"/>
        <w:right w:val="none" w:sz="0" w:space="0" w:color="auto"/>
      </w:divBdr>
    </w:div>
    <w:div w:id="1930918781">
      <w:marLeft w:val="0"/>
      <w:marRight w:val="0"/>
      <w:marTop w:val="0"/>
      <w:marBottom w:val="150"/>
      <w:divBdr>
        <w:top w:val="none" w:sz="0" w:space="0" w:color="auto"/>
        <w:left w:val="none" w:sz="0" w:space="0" w:color="auto"/>
        <w:bottom w:val="none" w:sz="0" w:space="0" w:color="auto"/>
        <w:right w:val="none" w:sz="0" w:space="0" w:color="auto"/>
      </w:divBdr>
      <w:divsChild>
        <w:div w:id="1930918776">
          <w:marLeft w:val="600"/>
          <w:marRight w:val="0"/>
          <w:marTop w:val="0"/>
          <w:marBottom w:val="0"/>
          <w:divBdr>
            <w:top w:val="none" w:sz="0" w:space="0" w:color="auto"/>
            <w:left w:val="none" w:sz="0" w:space="0" w:color="auto"/>
            <w:bottom w:val="none" w:sz="0" w:space="0" w:color="auto"/>
            <w:right w:val="none" w:sz="0" w:space="0" w:color="auto"/>
          </w:divBdr>
          <w:divsChild>
            <w:div w:id="19309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13296</Words>
  <Characters>7579</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Projektas</vt:lpstr>
    </vt:vector>
  </TitlesOfParts>
  <Company>Hewlett-Packard Company</Company>
  <LinksUpToDate>false</LinksUpToDate>
  <CharactersWithSpaces>20834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Tomas Vaitkevičius</dc:creator>
  <cp:lastModifiedBy>a.dokutoviciene</cp:lastModifiedBy>
  <cp:revision>5</cp:revision>
  <cp:lastPrinted>2015-02-05T11:15:00Z</cp:lastPrinted>
  <dcterms:created xsi:type="dcterms:W3CDTF">2015-03-17T11:32:00Z</dcterms:created>
  <dcterms:modified xsi:type="dcterms:W3CDTF">2015-03-30T07:08:00Z</dcterms:modified>
</cp:coreProperties>
</file>