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5FE" w:rsidRPr="000B5925" w:rsidRDefault="003C4BF2" w:rsidP="003C4BF2">
      <w:pPr>
        <w:pStyle w:val="Data"/>
        <w:contextualSpacing/>
        <w:rPr>
          <w:b/>
        </w:rPr>
      </w:pPr>
      <w:r w:rsidRPr="003C4BF2">
        <w:rPr>
          <w:b/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15FE" w:rsidRPr="000B5925" w:rsidRDefault="007615FE" w:rsidP="00B31225">
      <w:pPr>
        <w:pStyle w:val="Pavadinimas"/>
        <w:spacing w:before="0" w:after="0"/>
        <w:contextualSpacing/>
        <w:rPr>
          <w:rFonts w:ascii="Times New Roman" w:hAnsi="Times New Roman"/>
          <w:sz w:val="24"/>
          <w:szCs w:val="24"/>
        </w:rPr>
      </w:pPr>
      <w:r w:rsidRPr="000B5925">
        <w:rPr>
          <w:rFonts w:ascii="Times New Roman" w:hAnsi="Times New Roman"/>
          <w:sz w:val="24"/>
          <w:szCs w:val="24"/>
        </w:rPr>
        <w:br w:type="textWrapping" w:clear="all"/>
      </w:r>
    </w:p>
    <w:p w:rsidR="007615FE" w:rsidRPr="000B5925" w:rsidRDefault="007615FE" w:rsidP="00FE149C">
      <w:pPr>
        <w:pStyle w:val="Pavadinimas"/>
        <w:spacing w:before="0" w:after="0"/>
        <w:rPr>
          <w:rFonts w:ascii="Times New Roman" w:hAnsi="Times New Roman"/>
          <w:sz w:val="24"/>
          <w:szCs w:val="24"/>
        </w:rPr>
      </w:pPr>
      <w:r w:rsidRPr="000B5925">
        <w:rPr>
          <w:rFonts w:ascii="Times New Roman" w:hAnsi="Times New Roman"/>
          <w:sz w:val="24"/>
          <w:szCs w:val="24"/>
        </w:rPr>
        <w:t>TEISĖJŲ TARYBA</w:t>
      </w:r>
    </w:p>
    <w:p w:rsidR="007615FE" w:rsidRPr="000B5925" w:rsidRDefault="007615FE" w:rsidP="00FE149C">
      <w:pPr>
        <w:pStyle w:val="Pavadinimas"/>
        <w:spacing w:before="0" w:after="0"/>
        <w:rPr>
          <w:rFonts w:ascii="Times New Roman" w:hAnsi="Times New Roman"/>
          <w:caps/>
          <w:sz w:val="24"/>
          <w:szCs w:val="24"/>
        </w:rPr>
      </w:pPr>
    </w:p>
    <w:p w:rsidR="00BF27FA" w:rsidRPr="00BF27FA" w:rsidRDefault="007615FE" w:rsidP="00BF27FA">
      <w:pPr>
        <w:pStyle w:val="Pavadinimas"/>
        <w:spacing w:before="0" w:after="0"/>
        <w:rPr>
          <w:rFonts w:ascii="Times New Roman" w:hAnsi="Times New Roman"/>
          <w:caps/>
          <w:sz w:val="24"/>
          <w:szCs w:val="24"/>
        </w:rPr>
      </w:pPr>
      <w:r w:rsidRPr="000B5925">
        <w:rPr>
          <w:rFonts w:ascii="Times New Roman" w:hAnsi="Times New Roman"/>
          <w:caps/>
          <w:sz w:val="24"/>
          <w:szCs w:val="24"/>
        </w:rPr>
        <w:t>NUTARIMAS</w:t>
      </w:r>
    </w:p>
    <w:p w:rsidR="007615FE" w:rsidRPr="000B5925" w:rsidRDefault="007615FE" w:rsidP="00952237">
      <w:pPr>
        <w:pStyle w:val="Pavadinimas"/>
        <w:spacing w:before="0" w:after="0"/>
        <w:rPr>
          <w:rFonts w:ascii="Times New Roman" w:hAnsi="Times New Roman"/>
          <w:sz w:val="24"/>
          <w:szCs w:val="24"/>
        </w:rPr>
      </w:pPr>
      <w:r w:rsidRPr="000B5925">
        <w:rPr>
          <w:rFonts w:ascii="Times New Roman" w:hAnsi="Times New Roman"/>
          <w:sz w:val="24"/>
          <w:szCs w:val="24"/>
        </w:rPr>
        <w:t>DĖL TEISĖJŲ TARNYBINIŲ KOMANDIRUOČIŲ Į UŽSIENIO VALSTYBES IŠLAIDŲ APMOKĖJIMO IŠ PROGRAMOS „TEISMŲ CENTRALIZUOTAS APRŪPINIMAS“ TVARKOS APRAŠO PATVIRTINIMO</w:t>
      </w:r>
    </w:p>
    <w:p w:rsidR="007615FE" w:rsidRPr="000B5925" w:rsidRDefault="007615FE" w:rsidP="00B3122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7615FE" w:rsidRPr="000B5925" w:rsidRDefault="0064453C" w:rsidP="00B31225">
      <w:pPr>
        <w:pStyle w:val="Pagrindiniotekstotrauka"/>
        <w:spacing w:after="0"/>
        <w:contextualSpacing/>
        <w:jc w:val="center"/>
      </w:pPr>
      <w:r>
        <w:t xml:space="preserve">2015 m. </w:t>
      </w:r>
      <w:r w:rsidR="00BF27FA">
        <w:t>balandžio</w:t>
      </w:r>
      <w:r w:rsidR="00EA5232">
        <w:t xml:space="preserve"> 24 d. Nr. 13P-55</w:t>
      </w:r>
      <w:r w:rsidR="007615FE" w:rsidRPr="000B5925">
        <w:t>-(7.1.2)</w:t>
      </w:r>
    </w:p>
    <w:p w:rsidR="007615FE" w:rsidRPr="000B5925" w:rsidRDefault="007615FE" w:rsidP="00B31225">
      <w:pPr>
        <w:pStyle w:val="Pavadinimas"/>
        <w:spacing w:before="0" w:after="0"/>
        <w:contextualSpacing/>
        <w:rPr>
          <w:rFonts w:ascii="Times New Roman" w:hAnsi="Times New Roman"/>
          <w:b w:val="0"/>
          <w:sz w:val="24"/>
          <w:szCs w:val="24"/>
        </w:rPr>
      </w:pPr>
      <w:r w:rsidRPr="000B5925">
        <w:rPr>
          <w:rFonts w:ascii="Times New Roman" w:hAnsi="Times New Roman"/>
          <w:b w:val="0"/>
          <w:sz w:val="24"/>
          <w:szCs w:val="24"/>
        </w:rPr>
        <w:t>Vilnius</w:t>
      </w:r>
    </w:p>
    <w:p w:rsidR="007615FE" w:rsidRPr="000B5925" w:rsidRDefault="007615FE" w:rsidP="00B3122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7615FE" w:rsidRPr="000B5925" w:rsidRDefault="007615FE" w:rsidP="00B3122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7615FE" w:rsidRPr="000B5925" w:rsidRDefault="007615FE" w:rsidP="000B5925">
      <w:pPr>
        <w:pStyle w:val="Pavadinimas"/>
        <w:spacing w:before="0" w:after="0" w:line="360" w:lineRule="auto"/>
        <w:ind w:firstLine="706"/>
        <w:contextualSpacing/>
        <w:jc w:val="both"/>
        <w:rPr>
          <w:rFonts w:ascii="Times New Roman" w:hAnsi="Times New Roman"/>
          <w:b w:val="0"/>
          <w:sz w:val="24"/>
          <w:szCs w:val="24"/>
        </w:rPr>
      </w:pPr>
      <w:r w:rsidRPr="000B5925">
        <w:rPr>
          <w:rFonts w:ascii="Times New Roman" w:hAnsi="Times New Roman"/>
          <w:b w:val="0"/>
          <w:sz w:val="24"/>
          <w:szCs w:val="24"/>
        </w:rPr>
        <w:t xml:space="preserve">Vadovaudamasi Lietuvos Respublikos teismų įstatymo 120 straipsnio 27 punktu, </w:t>
      </w:r>
      <w:r w:rsidRPr="007E2C09">
        <w:rPr>
          <w:rFonts w:ascii="Times New Roman" w:hAnsi="Times New Roman"/>
          <w:b w:val="0"/>
          <w:sz w:val="24"/>
          <w:szCs w:val="24"/>
        </w:rPr>
        <w:t xml:space="preserve">siekdama užtikrinti skaidresnį ir efektyvesnį </w:t>
      </w:r>
      <w:r w:rsidRPr="007E2C09">
        <w:rPr>
          <w:rFonts w:ascii="Times New Roman" w:hAnsi="Times New Roman"/>
          <w:b w:val="0"/>
          <w:bCs w:val="0"/>
          <w:sz w:val="24"/>
          <w:szCs w:val="24"/>
        </w:rPr>
        <w:t xml:space="preserve">programos „Teismų centralizuotas aprūpinimas“ </w:t>
      </w:r>
      <w:r w:rsidRPr="007E2C09">
        <w:rPr>
          <w:rFonts w:ascii="Times New Roman" w:hAnsi="Times New Roman"/>
          <w:b w:val="0"/>
          <w:sz w:val="24"/>
          <w:szCs w:val="24"/>
        </w:rPr>
        <w:t xml:space="preserve">lėšų, skirtų teisėjų </w:t>
      </w:r>
      <w:r>
        <w:rPr>
          <w:rFonts w:ascii="Times New Roman" w:hAnsi="Times New Roman"/>
          <w:b w:val="0"/>
          <w:sz w:val="24"/>
          <w:szCs w:val="24"/>
        </w:rPr>
        <w:t>t</w:t>
      </w:r>
      <w:r w:rsidRPr="007E2C09">
        <w:rPr>
          <w:rFonts w:ascii="Times New Roman" w:hAnsi="Times New Roman"/>
          <w:b w:val="0"/>
          <w:sz w:val="24"/>
          <w:szCs w:val="24"/>
        </w:rPr>
        <w:t>arnybinėms komandiruotėms į užsienio valstybes apmokėti, panaudojimą,</w:t>
      </w:r>
      <w:r w:rsidRPr="000B5925">
        <w:rPr>
          <w:rFonts w:ascii="Times New Roman" w:hAnsi="Times New Roman"/>
          <w:b w:val="0"/>
          <w:sz w:val="24"/>
          <w:szCs w:val="24"/>
        </w:rPr>
        <w:t xml:space="preserve"> Teisėjų taryba n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0B5925">
        <w:rPr>
          <w:rFonts w:ascii="Times New Roman" w:hAnsi="Times New Roman"/>
          <w:b w:val="0"/>
          <w:sz w:val="24"/>
          <w:szCs w:val="24"/>
        </w:rPr>
        <w:t>u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0B5925">
        <w:rPr>
          <w:rFonts w:ascii="Times New Roman" w:hAnsi="Times New Roman"/>
          <w:b w:val="0"/>
          <w:sz w:val="24"/>
          <w:szCs w:val="24"/>
        </w:rPr>
        <w:t>t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0B5925">
        <w:rPr>
          <w:rFonts w:ascii="Times New Roman" w:hAnsi="Times New Roman"/>
          <w:b w:val="0"/>
          <w:sz w:val="24"/>
          <w:szCs w:val="24"/>
        </w:rPr>
        <w:t>a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0B5925">
        <w:rPr>
          <w:rFonts w:ascii="Times New Roman" w:hAnsi="Times New Roman"/>
          <w:b w:val="0"/>
          <w:sz w:val="24"/>
          <w:szCs w:val="24"/>
        </w:rPr>
        <w:t>r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0B5925">
        <w:rPr>
          <w:rFonts w:ascii="Times New Roman" w:hAnsi="Times New Roman"/>
          <w:b w:val="0"/>
          <w:sz w:val="24"/>
          <w:szCs w:val="24"/>
        </w:rPr>
        <w:t>i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0B5925">
        <w:rPr>
          <w:rFonts w:ascii="Times New Roman" w:hAnsi="Times New Roman"/>
          <w:b w:val="0"/>
          <w:sz w:val="24"/>
          <w:szCs w:val="24"/>
        </w:rPr>
        <w:t>a:</w:t>
      </w:r>
    </w:p>
    <w:p w:rsidR="007615FE" w:rsidRPr="000B5925" w:rsidRDefault="007615FE" w:rsidP="000B5925">
      <w:pPr>
        <w:spacing w:after="0"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0B5925">
        <w:rPr>
          <w:rFonts w:ascii="Times New Roman" w:hAnsi="Times New Roman"/>
          <w:sz w:val="24"/>
          <w:szCs w:val="24"/>
        </w:rPr>
        <w:t xml:space="preserve">Patvirtinti </w:t>
      </w:r>
      <w:r w:rsidRPr="000B5925">
        <w:rPr>
          <w:rFonts w:ascii="Times New Roman" w:hAnsi="Times New Roman"/>
          <w:color w:val="000000"/>
          <w:sz w:val="24"/>
          <w:szCs w:val="24"/>
        </w:rPr>
        <w:t>Teisėjų tarnybinių komandiruočių į užsienio valstybes išlaidų apmokėjimo iš programos „Teismų centralizuotas aprūpinimas“ tvarkos aprašą</w:t>
      </w:r>
      <w:r w:rsidRPr="000B5925">
        <w:rPr>
          <w:rFonts w:ascii="Times New Roman" w:hAnsi="Times New Roman"/>
          <w:sz w:val="24"/>
          <w:szCs w:val="24"/>
        </w:rPr>
        <w:t xml:space="preserve"> (pridedama).</w:t>
      </w:r>
    </w:p>
    <w:p w:rsidR="007615FE" w:rsidRPr="000B5925" w:rsidRDefault="007615FE" w:rsidP="000B5925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798" w:type="dxa"/>
        <w:tblLayout w:type="fixed"/>
        <w:tblLook w:val="0000"/>
      </w:tblPr>
      <w:tblGrid>
        <w:gridCol w:w="6345"/>
        <w:gridCol w:w="3453"/>
      </w:tblGrid>
      <w:tr w:rsidR="007615FE" w:rsidRPr="000B5925" w:rsidTr="00EA5232">
        <w:tc>
          <w:tcPr>
            <w:tcW w:w="6345" w:type="dxa"/>
          </w:tcPr>
          <w:p w:rsidR="007615FE" w:rsidRPr="000B5925" w:rsidRDefault="007615FE" w:rsidP="000B5925">
            <w:pPr>
              <w:tabs>
                <w:tab w:val="left" w:pos="187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615FE" w:rsidRPr="000B5925" w:rsidRDefault="007615FE" w:rsidP="000B5925">
            <w:pPr>
              <w:tabs>
                <w:tab w:val="left" w:pos="187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615FE" w:rsidRPr="000B5925" w:rsidRDefault="007615FE" w:rsidP="00EA5232">
            <w:pPr>
              <w:tabs>
                <w:tab w:val="left" w:pos="187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925">
              <w:rPr>
                <w:rFonts w:ascii="Times New Roman" w:hAnsi="Times New Roman"/>
                <w:sz w:val="24"/>
                <w:szCs w:val="24"/>
              </w:rPr>
              <w:t>Pirmininkas</w:t>
            </w:r>
            <w:r w:rsidR="00EA52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53" w:type="dxa"/>
          </w:tcPr>
          <w:p w:rsidR="00EA5232" w:rsidRDefault="00EA5232" w:rsidP="000B5925">
            <w:pPr>
              <w:tabs>
                <w:tab w:val="left" w:pos="-220"/>
              </w:tabs>
              <w:spacing w:after="0" w:line="360" w:lineRule="auto"/>
              <w:ind w:left="-7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5232" w:rsidRDefault="00EA5232" w:rsidP="000B5925">
            <w:pPr>
              <w:tabs>
                <w:tab w:val="left" w:pos="-220"/>
              </w:tabs>
              <w:spacing w:after="0" w:line="360" w:lineRule="auto"/>
              <w:ind w:left="-7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615FE" w:rsidRPr="000B5925" w:rsidRDefault="0009346D" w:rsidP="000821E9">
            <w:pPr>
              <w:tabs>
                <w:tab w:val="left" w:pos="-220"/>
              </w:tabs>
              <w:spacing w:after="0" w:line="360" w:lineRule="auto"/>
              <w:ind w:left="-78" w:right="36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="00EA5232">
              <w:rPr>
                <w:rFonts w:ascii="Times New Roman" w:hAnsi="Times New Roman"/>
                <w:sz w:val="24"/>
                <w:szCs w:val="24"/>
              </w:rPr>
              <w:t>Egidijus Laužikas</w:t>
            </w:r>
          </w:p>
        </w:tc>
      </w:tr>
    </w:tbl>
    <w:p w:rsidR="007615FE" w:rsidRPr="000B5925" w:rsidRDefault="007615FE" w:rsidP="000B5925">
      <w:pPr>
        <w:tabs>
          <w:tab w:val="left" w:pos="187"/>
          <w:tab w:val="left" w:pos="1418"/>
          <w:tab w:val="left" w:pos="1560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615FE" w:rsidRPr="000B5925" w:rsidRDefault="007615FE" w:rsidP="000B5925">
      <w:pPr>
        <w:tabs>
          <w:tab w:val="left" w:pos="187"/>
          <w:tab w:val="left" w:pos="1418"/>
          <w:tab w:val="left" w:pos="1560"/>
        </w:tabs>
        <w:spacing w:after="0" w:line="360" w:lineRule="auto"/>
        <w:ind w:firstLine="935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798" w:type="dxa"/>
        <w:tblLayout w:type="fixed"/>
        <w:tblLook w:val="0000"/>
      </w:tblPr>
      <w:tblGrid>
        <w:gridCol w:w="6345"/>
        <w:gridCol w:w="3453"/>
      </w:tblGrid>
      <w:tr w:rsidR="007615FE" w:rsidRPr="000B5925" w:rsidTr="00EA5232">
        <w:tc>
          <w:tcPr>
            <w:tcW w:w="6345" w:type="dxa"/>
          </w:tcPr>
          <w:p w:rsidR="007615FE" w:rsidRPr="000B5925" w:rsidRDefault="007615FE" w:rsidP="00EA5232">
            <w:pPr>
              <w:tabs>
                <w:tab w:val="left" w:pos="187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925">
              <w:rPr>
                <w:rFonts w:ascii="Times New Roman" w:hAnsi="Times New Roman"/>
                <w:sz w:val="24"/>
                <w:szCs w:val="24"/>
              </w:rPr>
              <w:t>Sekretorius</w:t>
            </w:r>
            <w:r w:rsidR="00EA52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53" w:type="dxa"/>
          </w:tcPr>
          <w:p w:rsidR="007615FE" w:rsidRPr="000B5925" w:rsidRDefault="00EA5232" w:rsidP="00EA5232">
            <w:pPr>
              <w:tabs>
                <w:tab w:val="left" w:pos="187"/>
              </w:tabs>
              <w:spacing w:after="0" w:line="360" w:lineRule="auto"/>
              <w:ind w:left="-78" w:right="36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Ramūnas Gadliauskas</w:t>
            </w:r>
          </w:p>
        </w:tc>
      </w:tr>
    </w:tbl>
    <w:p w:rsidR="007615FE" w:rsidRPr="00BC2C4D" w:rsidRDefault="007615FE" w:rsidP="00B31225">
      <w:pPr>
        <w:pStyle w:val="CentrBold"/>
        <w:tabs>
          <w:tab w:val="left" w:pos="601"/>
        </w:tabs>
        <w:spacing w:line="240" w:lineRule="auto"/>
        <w:ind w:firstLine="5387"/>
        <w:contextualSpacing/>
        <w:jc w:val="left"/>
        <w:rPr>
          <w:b w:val="0"/>
          <w:caps w:val="0"/>
          <w:color w:val="auto"/>
          <w:sz w:val="24"/>
          <w:szCs w:val="24"/>
        </w:rPr>
      </w:pPr>
    </w:p>
    <w:p w:rsidR="007615FE" w:rsidRPr="00BC2C4D" w:rsidRDefault="007615FE" w:rsidP="00B31225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BC2C4D">
        <w:rPr>
          <w:b/>
          <w:caps/>
          <w:sz w:val="24"/>
          <w:szCs w:val="24"/>
        </w:rPr>
        <w:br w:type="page"/>
      </w:r>
    </w:p>
    <w:p w:rsidR="007615FE" w:rsidRPr="00C93103" w:rsidRDefault="007615FE" w:rsidP="00C93103">
      <w:pPr>
        <w:pStyle w:val="Antrats"/>
        <w:ind w:left="5670"/>
        <w:contextualSpacing/>
        <w:rPr>
          <w:rFonts w:ascii="Times New Roman" w:hAnsi="Times New Roman"/>
          <w:szCs w:val="24"/>
        </w:rPr>
      </w:pPr>
      <w:r w:rsidRPr="00C93103">
        <w:rPr>
          <w:rFonts w:ascii="Times New Roman" w:hAnsi="Times New Roman"/>
          <w:szCs w:val="24"/>
        </w:rPr>
        <w:lastRenderedPageBreak/>
        <w:t>PATVIRTINTA</w:t>
      </w:r>
    </w:p>
    <w:p w:rsidR="007615FE" w:rsidRDefault="007615FE" w:rsidP="00C93103">
      <w:pPr>
        <w:spacing w:after="0" w:line="240" w:lineRule="auto"/>
        <w:ind w:left="5670"/>
        <w:contextualSpacing/>
        <w:rPr>
          <w:rFonts w:ascii="Times New Roman" w:hAnsi="Times New Roman"/>
          <w:sz w:val="24"/>
          <w:szCs w:val="24"/>
        </w:rPr>
      </w:pPr>
      <w:r w:rsidRPr="00A13EE9">
        <w:rPr>
          <w:rFonts w:ascii="Times New Roman" w:hAnsi="Times New Roman"/>
          <w:sz w:val="24"/>
          <w:szCs w:val="24"/>
        </w:rPr>
        <w:t xml:space="preserve">Teisėjų tarybos  </w:t>
      </w:r>
    </w:p>
    <w:p w:rsidR="007615FE" w:rsidRDefault="004C4BA4" w:rsidP="00C93103">
      <w:pPr>
        <w:spacing w:after="0" w:line="240" w:lineRule="auto"/>
        <w:ind w:left="567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2015 m. balandžio 24 </w:t>
      </w:r>
      <w:r w:rsidR="007615FE" w:rsidRPr="00A13EE9">
        <w:rPr>
          <w:rFonts w:ascii="Times New Roman" w:hAnsi="Times New Roman"/>
          <w:sz w:val="24"/>
          <w:szCs w:val="24"/>
        </w:rPr>
        <w:t>d.</w:t>
      </w:r>
    </w:p>
    <w:p w:rsidR="007615FE" w:rsidRPr="004C4BA4" w:rsidRDefault="004C4BA4" w:rsidP="004C4BA4">
      <w:pPr>
        <w:spacing w:after="0" w:line="240" w:lineRule="auto"/>
        <w:ind w:left="567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nutarimu Nr. </w:t>
      </w:r>
      <w:r w:rsidRPr="004C4BA4">
        <w:rPr>
          <w:rFonts w:ascii="Times New Roman" w:hAnsi="Times New Roman"/>
          <w:sz w:val="24"/>
          <w:szCs w:val="24"/>
        </w:rPr>
        <w:t>13P-55-(7.1.2)</w:t>
      </w:r>
      <w:r w:rsidR="007615FE" w:rsidRPr="00A13EE9">
        <w:rPr>
          <w:rFonts w:ascii="Times New Roman" w:hAnsi="Times New Roman"/>
          <w:sz w:val="24"/>
          <w:szCs w:val="24"/>
        </w:rPr>
        <w:tab/>
      </w:r>
    </w:p>
    <w:p w:rsidR="007615FE" w:rsidRPr="00A13EE9" w:rsidRDefault="007615FE" w:rsidP="009C2616">
      <w:pPr>
        <w:spacing w:before="120" w:after="12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A13EE9">
        <w:rPr>
          <w:rFonts w:ascii="Times New Roman" w:hAnsi="Times New Roman"/>
          <w:b/>
          <w:caps/>
          <w:sz w:val="24"/>
          <w:szCs w:val="24"/>
        </w:rPr>
        <w:t>TEISĖJŲ Tarnybinių komandiruočių į užsienio valstybes išlaidų apmokėjimo iš programos „Teismų centralizuotas aprūpinimas“ tvarkOS APRAŠAS</w:t>
      </w:r>
    </w:p>
    <w:p w:rsidR="007615FE" w:rsidRPr="00A13EE9" w:rsidRDefault="007615FE" w:rsidP="007E3839">
      <w:pPr>
        <w:spacing w:before="120" w:after="120" w:line="240" w:lineRule="auto"/>
        <w:contextualSpacing/>
        <w:rPr>
          <w:rFonts w:ascii="Times New Roman" w:hAnsi="Times New Roman"/>
          <w:b/>
          <w:sz w:val="24"/>
        </w:rPr>
      </w:pPr>
    </w:p>
    <w:p w:rsidR="007615FE" w:rsidRPr="009C2616" w:rsidRDefault="007615FE" w:rsidP="009C2616">
      <w:pPr>
        <w:pStyle w:val="Pagrindiniotekstotrauka"/>
        <w:numPr>
          <w:ilvl w:val="0"/>
          <w:numId w:val="36"/>
        </w:numPr>
        <w:tabs>
          <w:tab w:val="num" w:pos="0"/>
          <w:tab w:val="left" w:pos="1309"/>
        </w:tabs>
        <w:spacing w:after="0"/>
        <w:ind w:left="0" w:firstLine="851"/>
        <w:jc w:val="both"/>
      </w:pPr>
      <w:r w:rsidRPr="009C2616">
        <w:t xml:space="preserve">Teisėjų tarnybinių komandiruočių į užsienio valstybes išlaidų apmokėjimo iš programos „Teismų centralizuotas aprūpinimas“ tvarkos aprašas (toliau – Aprašas) reglamentuoja teisėjų tarnybinių komandiruočių į užsienio valstybes </w:t>
      </w:r>
      <w:r w:rsidRPr="009C2616">
        <w:rPr>
          <w:bCs/>
        </w:rPr>
        <w:t xml:space="preserve">(toliau – </w:t>
      </w:r>
      <w:r>
        <w:rPr>
          <w:bCs/>
        </w:rPr>
        <w:t>t</w:t>
      </w:r>
      <w:r w:rsidRPr="009C2616">
        <w:rPr>
          <w:bCs/>
        </w:rPr>
        <w:t xml:space="preserve">arnybinė komandiruotė) </w:t>
      </w:r>
      <w:r w:rsidRPr="009C2616">
        <w:t xml:space="preserve">išlaidų apmokėjimo iš Nacionalinės teismų </w:t>
      </w:r>
      <w:r w:rsidRPr="009C2616">
        <w:rPr>
          <w:bCs/>
        </w:rPr>
        <w:t xml:space="preserve">administracijos (toliau – Administracija) programos „Teismų centralizuotas aprūpinimas“ lėšų </w:t>
      </w:r>
      <w:r w:rsidRPr="009C2616">
        <w:t>tvarką</w:t>
      </w:r>
      <w:r w:rsidRPr="009C2616">
        <w:rPr>
          <w:bCs/>
        </w:rPr>
        <w:t>.</w:t>
      </w:r>
    </w:p>
    <w:p w:rsidR="007615FE" w:rsidRPr="0085783B" w:rsidRDefault="007615FE" w:rsidP="0085783B">
      <w:pPr>
        <w:pStyle w:val="Pagrindiniotekstotrauka"/>
        <w:numPr>
          <w:ilvl w:val="0"/>
          <w:numId w:val="36"/>
        </w:numPr>
        <w:tabs>
          <w:tab w:val="num" w:pos="0"/>
          <w:tab w:val="left" w:pos="1309"/>
        </w:tabs>
        <w:spacing w:after="0"/>
        <w:ind w:left="0" w:firstLine="851"/>
        <w:jc w:val="both"/>
        <w:rPr>
          <w:bCs/>
        </w:rPr>
      </w:pPr>
      <w:r w:rsidRPr="009C2616">
        <w:t xml:space="preserve">Teisėjų </w:t>
      </w:r>
      <w:r>
        <w:t>t</w:t>
      </w:r>
      <w:r w:rsidRPr="009C2616">
        <w:t xml:space="preserve">arnybinių komandiruočių į užsienio valstybes išlaidos apmokamos </w:t>
      </w:r>
      <w:r w:rsidRPr="009C2616">
        <w:rPr>
          <w:bCs/>
        </w:rPr>
        <w:t>vadovaujantis Tarnybinių komandiruočių išlaidų apmokėjimo biudžetinėse įstaigose taisyklėmis, patvirtintomis Lietuvos Respublikos Vyriausybės 2004 m. balandžio 29 d. nutarimu Nr. 526</w:t>
      </w:r>
      <w:r>
        <w:rPr>
          <w:bCs/>
        </w:rPr>
        <w:t xml:space="preserve"> „Dėl Tarnybinių komandiruočių išlaidų apmokėjimo biudžetinėse įstaigose taisyklių patvirtinimo“ (toliau – Vyriausybės nutarimas)</w:t>
      </w:r>
      <w:r w:rsidRPr="009C2616">
        <w:rPr>
          <w:bCs/>
        </w:rPr>
        <w:t xml:space="preserve">, Dienpinigių ir gyvenamojo ploto nuomos normomis vykstantiems į užsienio komandiruotes, patvirtintomis Lietuvos Respublikos finansų ministro </w:t>
      </w:r>
      <w:r w:rsidR="0085783B">
        <w:rPr>
          <w:bCs/>
        </w:rPr>
        <w:t>1996 m. lapkričio 21 d. įsakymu Nr. 116</w:t>
      </w:r>
      <w:r w:rsidRPr="0085783B">
        <w:rPr>
          <w:bCs/>
        </w:rPr>
        <w:t xml:space="preserve"> „Dėl dienpinigių ir gyvenamojo ploto nuomos normų vykstantiems į užsienio komandiruotes“ (toliau – Finansų ministro įsakymas), Teisėjų tarybos 2006 m. lapkričio 3 d. nutarimu Nr.13P-556 „Dėl Teisėjų tarybos narių, kitų teisėjų ir Nacionalinės teismų administracijos darbuotojų tarnybinių komandiruočių apmokėjimo“, Teisėjų tarybos 2013 m. rugpjūčio 30 d. nutarimu Nr. </w:t>
      </w:r>
      <w:r w:rsidRPr="009C2616">
        <w:t>13P-105-(7.1.2)</w:t>
      </w:r>
      <w:r w:rsidRPr="0085783B">
        <w:rPr>
          <w:bCs/>
        </w:rPr>
        <w:t xml:space="preserve"> „Dėl teisėjų mokymo organizavimo taisyklių patvirtinimo“ ir šiuo Aprašu.</w:t>
      </w:r>
    </w:p>
    <w:p w:rsidR="007615FE" w:rsidRPr="009C2616" w:rsidRDefault="007615FE" w:rsidP="009C2616">
      <w:pPr>
        <w:pStyle w:val="Pagrindiniotekstotrauka"/>
        <w:numPr>
          <w:ilvl w:val="0"/>
          <w:numId w:val="36"/>
        </w:numPr>
        <w:tabs>
          <w:tab w:val="left" w:pos="851"/>
          <w:tab w:val="num" w:pos="993"/>
        </w:tabs>
        <w:spacing w:after="0"/>
        <w:ind w:left="0" w:firstLine="935"/>
        <w:jc w:val="both"/>
      </w:pPr>
      <w:r w:rsidRPr="009C2616">
        <w:t xml:space="preserve">Teisėjo </w:t>
      </w:r>
      <w:r>
        <w:t>t</w:t>
      </w:r>
      <w:r w:rsidRPr="009C2616">
        <w:t>arnybinės komandiruotės išlaidų apmokėjimo pagrindas yra Administracijos direktoriaus įsakymas dėl teisėjo komandiruotės išlaidų apmokėjimo, kuris priimamas gavus teismo pirmininko įsakymą dėl teisėjo komandiruotės.</w:t>
      </w:r>
    </w:p>
    <w:p w:rsidR="007615FE" w:rsidRPr="009C2616" w:rsidRDefault="007615FE" w:rsidP="009C2616">
      <w:pPr>
        <w:pStyle w:val="Pagrindiniotekstotrauka"/>
        <w:numPr>
          <w:ilvl w:val="0"/>
          <w:numId w:val="36"/>
        </w:numPr>
        <w:tabs>
          <w:tab w:val="left" w:pos="851"/>
        </w:tabs>
        <w:spacing w:after="0"/>
        <w:ind w:left="0" w:firstLine="935"/>
        <w:jc w:val="both"/>
      </w:pPr>
      <w:r w:rsidRPr="009C2616">
        <w:t xml:space="preserve">Teisėjui, vykstančiam į </w:t>
      </w:r>
      <w:r>
        <w:t>t</w:t>
      </w:r>
      <w:r w:rsidRPr="009C2616">
        <w:t>arnybinę komandiruotę</w:t>
      </w:r>
      <w:r>
        <w:t>,</w:t>
      </w:r>
      <w:r w:rsidRPr="009C2616">
        <w:t xml:space="preserve"> mokama Finansų ministro įsakymu patvirtinta dienpinigių norma, išskyrus atvejus, kai:</w:t>
      </w:r>
    </w:p>
    <w:p w:rsidR="007615FE" w:rsidRPr="009C2616" w:rsidRDefault="007615FE" w:rsidP="009C2616">
      <w:pPr>
        <w:pStyle w:val="Pagrindiniotekstotrauka"/>
        <w:numPr>
          <w:ilvl w:val="1"/>
          <w:numId w:val="36"/>
        </w:numPr>
        <w:tabs>
          <w:tab w:val="num" w:pos="0"/>
          <w:tab w:val="left" w:pos="851"/>
        </w:tabs>
        <w:spacing w:after="0"/>
        <w:ind w:left="0" w:firstLine="935"/>
        <w:jc w:val="both"/>
      </w:pPr>
      <w:r w:rsidRPr="009C2616">
        <w:t xml:space="preserve"> </w:t>
      </w:r>
      <w:r>
        <w:t xml:space="preserve">teisėjas, vykstantis į tarnybinę komandiruotę, yra aprūpinamas dienpinigiais užsienio valstybėje, – </w:t>
      </w:r>
      <w:r w:rsidRPr="009C2616">
        <w:t xml:space="preserve">dienpinigiai nėra mokami; </w:t>
      </w:r>
    </w:p>
    <w:p w:rsidR="007615FE" w:rsidRPr="009C2616" w:rsidRDefault="007615FE" w:rsidP="009C2616">
      <w:pPr>
        <w:pStyle w:val="Pagrindiniotekstotrauka"/>
        <w:tabs>
          <w:tab w:val="num" w:pos="0"/>
          <w:tab w:val="left" w:pos="851"/>
        </w:tabs>
        <w:spacing w:after="0"/>
        <w:ind w:left="0" w:firstLine="935"/>
        <w:jc w:val="both"/>
      </w:pPr>
      <w:r w:rsidRPr="009C2616">
        <w:t xml:space="preserve">4.2. </w:t>
      </w:r>
      <w:r>
        <w:t xml:space="preserve">teisėjas, vykstantis į tarnybinę komandiruotę, užsienio valstybėje yra aprūpinamas maitinimu, – </w:t>
      </w:r>
      <w:r w:rsidRPr="009C2616">
        <w:t xml:space="preserve">mokama 30 procentų Finansų ministro </w:t>
      </w:r>
      <w:r>
        <w:t xml:space="preserve">įsakymu </w:t>
      </w:r>
      <w:r w:rsidRPr="009C2616">
        <w:t xml:space="preserve">patvirtintos dienpinigių normos.  </w:t>
      </w:r>
    </w:p>
    <w:p w:rsidR="007615FE" w:rsidRPr="009C2616" w:rsidRDefault="007615FE" w:rsidP="009C2616">
      <w:pPr>
        <w:pStyle w:val="Pagrindiniotekstotrauka"/>
        <w:numPr>
          <w:ilvl w:val="0"/>
          <w:numId w:val="36"/>
        </w:numPr>
        <w:tabs>
          <w:tab w:val="left" w:pos="1309"/>
        </w:tabs>
        <w:spacing w:after="0"/>
        <w:ind w:left="0" w:firstLine="935"/>
        <w:jc w:val="both"/>
      </w:pPr>
      <w:r w:rsidRPr="009C2616">
        <w:t xml:space="preserve">Teisėjas, vykstantis į </w:t>
      </w:r>
      <w:r>
        <w:t>t</w:t>
      </w:r>
      <w:r w:rsidRPr="009C2616">
        <w:t xml:space="preserve">arnybinę komandiruotę ir gaunantis renginio organizatorių kompensaciją už transporto, susijusio su komandiruotės tikslais, ir (ar) gyvenamojo ploto nuomos užsienio valstybėje išlaidas, kelionę organizuoja ir </w:t>
      </w:r>
      <w:r>
        <w:t>t</w:t>
      </w:r>
      <w:r w:rsidRPr="009C2616">
        <w:t xml:space="preserve">arnybinės komandiruotės transporto ir (ar) gyvenamojo ploto nuomos išlaidas apmoka savarankiškai. Administracija padengia renginio organizatorių nekompensuojamą išlaidų dalį, </w:t>
      </w:r>
      <w:r>
        <w:t>jei</w:t>
      </w:r>
      <w:r w:rsidRPr="009C2616">
        <w:t xml:space="preserve"> transporto ir (ar) gyvenamojo ploto nuomos kaina aukštesnė nei renginio organizatorių </w:t>
      </w:r>
      <w:r>
        <w:t xml:space="preserve"> kompensuojama </w:t>
      </w:r>
      <w:r w:rsidRPr="009C2616">
        <w:t>sum</w:t>
      </w:r>
      <w:r>
        <w:t xml:space="preserve">a šioms </w:t>
      </w:r>
      <w:r w:rsidRPr="009C2616">
        <w:t>išlaidoms padengti ir šių paslaugų įsigijimas buvo iš anksto suderintas su Administracij</w:t>
      </w:r>
      <w:r w:rsidR="0085783B">
        <w:t>a.</w:t>
      </w:r>
    </w:p>
    <w:p w:rsidR="007615FE" w:rsidRPr="009C2616" w:rsidRDefault="007615FE" w:rsidP="00E42544">
      <w:pPr>
        <w:pStyle w:val="Pagrindiniotekstotrauka"/>
        <w:numPr>
          <w:ilvl w:val="0"/>
          <w:numId w:val="36"/>
        </w:numPr>
        <w:tabs>
          <w:tab w:val="left" w:pos="1309"/>
        </w:tabs>
        <w:spacing w:after="0"/>
        <w:ind w:left="0" w:firstLine="935"/>
        <w:jc w:val="both"/>
      </w:pPr>
      <w:r w:rsidRPr="009C2616">
        <w:t xml:space="preserve">Administracija organizuoja kelionės į užsienio valstybę ir iš jos transporto </w:t>
      </w:r>
      <w:r>
        <w:t>ir (ar)</w:t>
      </w:r>
      <w:r w:rsidRPr="009C2616">
        <w:t xml:space="preserve"> gyvenamojo ploto nuomos paslaugų įsigijimą ir nustatyta tvarka apmoka su tuo susijusias išlaidas</w:t>
      </w:r>
      <w:r>
        <w:t>,</w:t>
      </w:r>
      <w:r w:rsidRPr="009C2616">
        <w:t xml:space="preserve"> </w:t>
      </w:r>
      <w:r>
        <w:t>j</w:t>
      </w:r>
      <w:r w:rsidRPr="009C2616">
        <w:t xml:space="preserve">ei teisėjas, vykstantis į </w:t>
      </w:r>
      <w:r w:rsidR="00DD45B6">
        <w:t>t</w:t>
      </w:r>
      <w:r w:rsidRPr="009C2616">
        <w:t>arnybinę komandiruotę, negauna renginio organizatorių kompensacijos</w:t>
      </w:r>
      <w:r>
        <w:t xml:space="preserve"> minėtoms išlaidoms padengti</w:t>
      </w:r>
      <w:r w:rsidRPr="009C2616">
        <w:t xml:space="preserve">. Administracija transporto </w:t>
      </w:r>
      <w:r>
        <w:t>ir (ar)</w:t>
      </w:r>
      <w:r w:rsidRPr="009C2616">
        <w:t xml:space="preserve"> gyvenamojo ploto nuomos paslaugų įsigijimą organizuoja, kai apie tokį poreikį teisėjas informuoja Administracijos Mokymų ir tarptautinio bendradarbiavimo skyrių el. paštu </w:t>
      </w:r>
      <w:hyperlink r:id="rId8" w:history="1">
        <w:r w:rsidRPr="00544E56">
          <w:rPr>
            <w:rStyle w:val="Hipersaitas"/>
            <w:u w:val="none"/>
          </w:rPr>
          <w:t>mokymai@teismai.lt</w:t>
        </w:r>
      </w:hyperlink>
      <w:r w:rsidRPr="009C2616">
        <w:t xml:space="preserve"> ne vėliau kaip prieš </w:t>
      </w:r>
      <w:r>
        <w:t>4</w:t>
      </w:r>
      <w:r w:rsidRPr="009C2616">
        <w:t xml:space="preserve"> savaites iki </w:t>
      </w:r>
      <w:r w:rsidR="0022235F">
        <w:t>t</w:t>
      </w:r>
      <w:r w:rsidRPr="009C2616">
        <w:t xml:space="preserve">arnybinės komandiruotės pradžios, </w:t>
      </w:r>
      <w:r>
        <w:lastRenderedPageBreak/>
        <w:t>išskyrus atvejus, kai</w:t>
      </w:r>
      <w:r w:rsidRPr="009C2616">
        <w:t xml:space="preserve"> apie </w:t>
      </w:r>
      <w:r>
        <w:t>t</w:t>
      </w:r>
      <w:r w:rsidRPr="009C2616">
        <w:t xml:space="preserve">arnybinę komandiruotę </w:t>
      </w:r>
      <w:r>
        <w:t xml:space="preserve">teisėjas sužinojo </w:t>
      </w:r>
      <w:r w:rsidRPr="009C2616">
        <w:t>prieš trumpesnį terminą</w:t>
      </w:r>
      <w:r>
        <w:t xml:space="preserve"> ir nedelsdamas informavo </w:t>
      </w:r>
      <w:r w:rsidRPr="009C2616">
        <w:t>Administracijos Mokymų ir tarptautinio bendradarbiavimo skyrių</w:t>
      </w:r>
      <w:r>
        <w:t xml:space="preserve"> apie poreikį organizuoti </w:t>
      </w:r>
      <w:r w:rsidRPr="009C2616">
        <w:t xml:space="preserve">kelionės į užsienio valstybę ir iš jos transporto </w:t>
      </w:r>
      <w:r>
        <w:t>ir (ar)</w:t>
      </w:r>
      <w:r w:rsidRPr="009C2616">
        <w:t xml:space="preserve"> gyvenamojo ploto nuomos paslaugų įsigijimą</w:t>
      </w:r>
      <w:r>
        <w:t>.</w:t>
      </w:r>
    </w:p>
    <w:p w:rsidR="007615FE" w:rsidRPr="009C2616" w:rsidRDefault="007615FE" w:rsidP="009C2616">
      <w:pPr>
        <w:pStyle w:val="Pagrindiniotekstotrauka"/>
        <w:numPr>
          <w:ilvl w:val="0"/>
          <w:numId w:val="36"/>
        </w:numPr>
        <w:tabs>
          <w:tab w:val="left" w:pos="1309"/>
        </w:tabs>
        <w:spacing w:after="0"/>
        <w:ind w:left="0" w:firstLine="851"/>
        <w:jc w:val="both"/>
      </w:pPr>
      <w:r w:rsidRPr="009C2616">
        <w:t>Teisėjas privalo nedels</w:t>
      </w:r>
      <w:r>
        <w:t>damas</w:t>
      </w:r>
      <w:r w:rsidRPr="009C2616">
        <w:t xml:space="preserve"> informuoti Administraciją, jei negali vykti į </w:t>
      </w:r>
      <w:r>
        <w:t>t</w:t>
      </w:r>
      <w:r w:rsidRPr="009C2616">
        <w:t xml:space="preserve">arnybinę komandiruotę. Nesant svarbios priežasties, į </w:t>
      </w:r>
      <w:r>
        <w:t>t</w:t>
      </w:r>
      <w:r w:rsidRPr="009C2616">
        <w:t xml:space="preserve">arnybinę komandiruotę vykti atsisakęs teisėjas privalo atlyginti išlaidas, susijusias su </w:t>
      </w:r>
      <w:r>
        <w:t>t</w:t>
      </w:r>
      <w:r w:rsidRPr="009C2616">
        <w:t>arnybinės komandiruotės organizavimu.</w:t>
      </w:r>
    </w:p>
    <w:p w:rsidR="00327E08" w:rsidRDefault="007615FE" w:rsidP="00327E08">
      <w:pPr>
        <w:pStyle w:val="Pagrindiniotekstotrauka"/>
        <w:numPr>
          <w:ilvl w:val="0"/>
          <w:numId w:val="36"/>
        </w:numPr>
        <w:tabs>
          <w:tab w:val="left" w:pos="1309"/>
        </w:tabs>
        <w:spacing w:after="0"/>
        <w:ind w:left="0" w:firstLine="851"/>
        <w:jc w:val="both"/>
      </w:pPr>
      <w:r w:rsidRPr="009C2616">
        <w:t xml:space="preserve">Teisėjas </w:t>
      </w:r>
      <w:r>
        <w:t>t</w:t>
      </w:r>
      <w:r w:rsidRPr="009C2616">
        <w:t>arnybinės komandiruotės metu privalo rinktis tokį keliavimo būdą, kuris reikalautų mažiausių išlaidų.</w:t>
      </w:r>
    </w:p>
    <w:p w:rsidR="00B4343E" w:rsidRDefault="00B4343E" w:rsidP="00327E08">
      <w:pPr>
        <w:pStyle w:val="Pagrindiniotekstotrauka"/>
        <w:numPr>
          <w:ilvl w:val="0"/>
          <w:numId w:val="36"/>
        </w:numPr>
        <w:tabs>
          <w:tab w:val="left" w:pos="1309"/>
        </w:tabs>
        <w:spacing w:after="0"/>
        <w:ind w:left="0" w:firstLine="851"/>
        <w:jc w:val="both"/>
      </w:pPr>
      <w:r w:rsidRPr="009C2616">
        <w:t xml:space="preserve">Tarnybinės komandiruotės </w:t>
      </w:r>
      <w:r w:rsidRPr="009C2616">
        <w:rPr>
          <w:lang w:eastAsia="lt-LT"/>
        </w:rPr>
        <w:t xml:space="preserve">metu </w:t>
      </w:r>
      <w:r>
        <w:rPr>
          <w:lang w:eastAsia="lt-LT"/>
        </w:rPr>
        <w:t xml:space="preserve">teisėjo </w:t>
      </w:r>
      <w:r w:rsidRPr="009C2616">
        <w:rPr>
          <w:lang w:eastAsia="lt-LT"/>
        </w:rPr>
        <w:t>patirtos faktinės</w:t>
      </w:r>
      <w:r w:rsidRPr="009C2616">
        <w:t xml:space="preserve"> išlaidos</w:t>
      </w:r>
      <w:r>
        <w:t>,</w:t>
      </w:r>
      <w:r w:rsidRPr="009C2616">
        <w:t xml:space="preserve"> </w:t>
      </w:r>
      <w:r>
        <w:t>numatytos Administracijos direktoriaus įsakyme dėl komandiruotės išlaidų apmokėjimo, kompensuojamos</w:t>
      </w:r>
      <w:r w:rsidRPr="009C2616">
        <w:t xml:space="preserve"> iš Administracijos programos „Teismų centralizuotas aprūpinimas“ lėšų</w:t>
      </w:r>
      <w:r>
        <w:t xml:space="preserve"> gavus šio Aprašo 10 punkte nurodytus jas pagrindžiančius dokumentus</w:t>
      </w:r>
      <w:bookmarkStart w:id="0" w:name="_GoBack"/>
      <w:bookmarkEnd w:id="0"/>
      <w:r>
        <w:t>.</w:t>
      </w:r>
    </w:p>
    <w:p w:rsidR="007615FE" w:rsidRDefault="003B204F" w:rsidP="00B4343E">
      <w:pPr>
        <w:pStyle w:val="Pagrindiniotekstotrauka"/>
        <w:numPr>
          <w:ilvl w:val="0"/>
          <w:numId w:val="36"/>
        </w:numPr>
        <w:tabs>
          <w:tab w:val="left" w:pos="1309"/>
        </w:tabs>
        <w:spacing w:after="0"/>
        <w:ind w:left="0" w:firstLine="851"/>
        <w:jc w:val="both"/>
      </w:pPr>
      <w:r>
        <w:t>T</w:t>
      </w:r>
      <w:r w:rsidR="007615FE">
        <w:t>eisėjas,</w:t>
      </w:r>
      <w:r w:rsidR="007615FE" w:rsidRPr="009C2616">
        <w:t xml:space="preserve"> </w:t>
      </w:r>
      <w:r w:rsidR="007615FE">
        <w:t xml:space="preserve">grįžęs iš tarnybinės komandiruotės, per 5 darbo dienas Administracijai </w:t>
      </w:r>
      <w:r w:rsidR="007615FE" w:rsidRPr="009C2616">
        <w:t>pateik</w:t>
      </w:r>
      <w:r>
        <w:t>ia</w:t>
      </w:r>
      <w:r w:rsidR="007615FE" w:rsidRPr="009C2616">
        <w:t xml:space="preserve"> </w:t>
      </w:r>
      <w:r w:rsidR="007615FE">
        <w:t xml:space="preserve">šiuos </w:t>
      </w:r>
      <w:r w:rsidR="000C4A04">
        <w:t xml:space="preserve">tarnybinės komandiruotės </w:t>
      </w:r>
      <w:r>
        <w:t xml:space="preserve">išlaidas </w:t>
      </w:r>
      <w:r w:rsidR="007615FE">
        <w:t>pagrindžiančius</w:t>
      </w:r>
      <w:r w:rsidR="007615FE" w:rsidRPr="009C2616">
        <w:t xml:space="preserve"> dokument</w:t>
      </w:r>
      <w:r w:rsidR="007615FE">
        <w:t>ų originalus</w:t>
      </w:r>
      <w:r w:rsidR="007615FE" w:rsidRPr="009C2616">
        <w:t>:</w:t>
      </w:r>
    </w:p>
    <w:p w:rsidR="007615FE" w:rsidRPr="009C2616" w:rsidRDefault="007615FE" w:rsidP="00327E08">
      <w:pPr>
        <w:pStyle w:val="Pagrindiniotekstotrauka"/>
        <w:numPr>
          <w:ilvl w:val="1"/>
          <w:numId w:val="36"/>
        </w:numPr>
        <w:tabs>
          <w:tab w:val="left" w:pos="0"/>
          <w:tab w:val="left" w:pos="1418"/>
          <w:tab w:val="left" w:pos="1560"/>
        </w:tabs>
        <w:spacing w:after="0"/>
        <w:ind w:left="0" w:firstLine="851"/>
        <w:jc w:val="both"/>
      </w:pPr>
      <w:r>
        <w:t>k</w:t>
      </w:r>
      <w:r w:rsidRPr="009C2616">
        <w:t>eliaujant lėktuvu:</w:t>
      </w:r>
    </w:p>
    <w:p w:rsidR="007615FE" w:rsidRDefault="007615FE" w:rsidP="00327E08">
      <w:pPr>
        <w:pStyle w:val="Pagrindiniotekstotrauka"/>
        <w:numPr>
          <w:ilvl w:val="2"/>
          <w:numId w:val="36"/>
        </w:numPr>
        <w:tabs>
          <w:tab w:val="left" w:pos="1418"/>
          <w:tab w:val="left" w:pos="1560"/>
          <w:tab w:val="left" w:pos="1701"/>
          <w:tab w:val="left" w:pos="1843"/>
        </w:tabs>
        <w:spacing w:after="0"/>
        <w:ind w:left="0" w:firstLine="851"/>
        <w:jc w:val="both"/>
      </w:pPr>
      <w:r>
        <w:t xml:space="preserve">bilietų įsigijimo </w:t>
      </w:r>
      <w:r w:rsidRPr="009C2616">
        <w:t>sąskait</w:t>
      </w:r>
      <w:r>
        <w:t>ą arba paslaugų užsakymo aktą;</w:t>
      </w:r>
    </w:p>
    <w:p w:rsidR="007615FE" w:rsidRDefault="007615FE" w:rsidP="00327E08">
      <w:pPr>
        <w:pStyle w:val="Pagrindiniotekstotrauka"/>
        <w:numPr>
          <w:ilvl w:val="2"/>
          <w:numId w:val="36"/>
        </w:numPr>
        <w:tabs>
          <w:tab w:val="left" w:pos="1418"/>
          <w:tab w:val="left" w:pos="1560"/>
          <w:tab w:val="left" w:pos="1701"/>
          <w:tab w:val="left" w:pos="1843"/>
        </w:tabs>
        <w:spacing w:after="0"/>
        <w:ind w:left="0" w:firstLine="851"/>
        <w:jc w:val="both"/>
      </w:pPr>
      <w:r>
        <w:t>apmokėjimą patvirtinančius dokumentus</w:t>
      </w:r>
      <w:r w:rsidRPr="009C2616">
        <w:t xml:space="preserve"> (</w:t>
      </w:r>
      <w:r>
        <w:t>banko sąskaitos išrašą, čekį arba kvitą</w:t>
      </w:r>
      <w:r w:rsidRPr="009C2616">
        <w:t>);</w:t>
      </w:r>
    </w:p>
    <w:p w:rsidR="007615FE" w:rsidRPr="009C2616" w:rsidRDefault="007615FE" w:rsidP="00327E08">
      <w:pPr>
        <w:pStyle w:val="Pagrindiniotekstotrauka"/>
        <w:numPr>
          <w:ilvl w:val="2"/>
          <w:numId w:val="36"/>
        </w:numPr>
        <w:tabs>
          <w:tab w:val="left" w:pos="0"/>
          <w:tab w:val="left" w:pos="1418"/>
          <w:tab w:val="left" w:pos="1560"/>
          <w:tab w:val="left" w:pos="1701"/>
          <w:tab w:val="left" w:pos="1843"/>
        </w:tabs>
        <w:spacing w:after="0"/>
        <w:ind w:left="0" w:firstLine="851"/>
        <w:jc w:val="both"/>
      </w:pPr>
      <w:r w:rsidRPr="009C2616">
        <w:t>biliet</w:t>
      </w:r>
      <w:r>
        <w:t>us</w:t>
      </w:r>
      <w:r w:rsidRPr="009C2616">
        <w:t>;</w:t>
      </w:r>
    </w:p>
    <w:p w:rsidR="007615FE" w:rsidRDefault="007615FE" w:rsidP="00327E08">
      <w:pPr>
        <w:pStyle w:val="Pagrindiniotekstotrauka"/>
        <w:numPr>
          <w:ilvl w:val="2"/>
          <w:numId w:val="36"/>
        </w:numPr>
        <w:tabs>
          <w:tab w:val="left" w:pos="0"/>
          <w:tab w:val="left" w:pos="1418"/>
          <w:tab w:val="left" w:pos="1560"/>
          <w:tab w:val="left" w:pos="1701"/>
          <w:tab w:val="left" w:pos="1843"/>
        </w:tabs>
        <w:spacing w:after="0"/>
        <w:ind w:left="0" w:firstLine="851"/>
        <w:jc w:val="both"/>
      </w:pPr>
      <w:r w:rsidRPr="009C2616">
        <w:t>įlaipinimo kortel</w:t>
      </w:r>
      <w:r>
        <w:t>e</w:t>
      </w:r>
      <w:r w:rsidRPr="009C2616">
        <w:t>s</w:t>
      </w:r>
      <w:r>
        <w:t>;</w:t>
      </w:r>
    </w:p>
    <w:p w:rsidR="007615FE" w:rsidRPr="009C2616" w:rsidRDefault="007615FE" w:rsidP="00327E08">
      <w:pPr>
        <w:pStyle w:val="Pagrindiniotekstotrauka"/>
        <w:numPr>
          <w:ilvl w:val="1"/>
          <w:numId w:val="36"/>
        </w:numPr>
        <w:tabs>
          <w:tab w:val="left" w:pos="0"/>
          <w:tab w:val="left" w:pos="1418"/>
          <w:tab w:val="left" w:pos="1560"/>
        </w:tabs>
        <w:spacing w:after="0"/>
        <w:ind w:left="0" w:firstLine="851"/>
        <w:jc w:val="both"/>
      </w:pPr>
      <w:r>
        <w:t>k</w:t>
      </w:r>
      <w:r w:rsidRPr="009C2616">
        <w:t>eliaujant autobusu, traukiniu ar laivu:</w:t>
      </w:r>
    </w:p>
    <w:p w:rsidR="007615FE" w:rsidRDefault="007615FE" w:rsidP="00327E08">
      <w:pPr>
        <w:pStyle w:val="Pagrindiniotekstotrauka"/>
        <w:numPr>
          <w:ilvl w:val="2"/>
          <w:numId w:val="36"/>
        </w:numPr>
        <w:tabs>
          <w:tab w:val="left" w:pos="0"/>
          <w:tab w:val="left" w:pos="1418"/>
          <w:tab w:val="left" w:pos="1560"/>
          <w:tab w:val="left" w:pos="1701"/>
          <w:tab w:val="left" w:pos="1843"/>
        </w:tabs>
        <w:spacing w:after="0"/>
        <w:ind w:left="0" w:firstLine="851"/>
        <w:jc w:val="both"/>
      </w:pPr>
      <w:r>
        <w:t xml:space="preserve">bilietų įsigijimo </w:t>
      </w:r>
      <w:r w:rsidRPr="009C2616">
        <w:t>sąskait</w:t>
      </w:r>
      <w:r>
        <w:t>ą arba paslaugų užsakymo aktą;</w:t>
      </w:r>
    </w:p>
    <w:p w:rsidR="007615FE" w:rsidRDefault="007615FE" w:rsidP="00327E08">
      <w:pPr>
        <w:pStyle w:val="Pagrindiniotekstotrauka"/>
        <w:numPr>
          <w:ilvl w:val="2"/>
          <w:numId w:val="36"/>
        </w:numPr>
        <w:tabs>
          <w:tab w:val="left" w:pos="0"/>
          <w:tab w:val="left" w:pos="1418"/>
          <w:tab w:val="left" w:pos="1560"/>
          <w:tab w:val="left" w:pos="1701"/>
          <w:tab w:val="left" w:pos="1843"/>
        </w:tabs>
        <w:spacing w:after="0"/>
        <w:ind w:left="0" w:firstLine="851"/>
        <w:jc w:val="both"/>
      </w:pPr>
      <w:r>
        <w:t>apmokėjimą patvirtinančius dokumentus (banko sąskaitos išrašą, čekį arba kvitą);</w:t>
      </w:r>
    </w:p>
    <w:p w:rsidR="007615FE" w:rsidRDefault="007615FE" w:rsidP="00327E08">
      <w:pPr>
        <w:pStyle w:val="Pagrindiniotekstotrauka"/>
        <w:numPr>
          <w:ilvl w:val="2"/>
          <w:numId w:val="36"/>
        </w:numPr>
        <w:tabs>
          <w:tab w:val="left" w:pos="0"/>
          <w:tab w:val="left" w:pos="1418"/>
          <w:tab w:val="left" w:pos="1560"/>
          <w:tab w:val="left" w:pos="1701"/>
          <w:tab w:val="left" w:pos="1843"/>
        </w:tabs>
        <w:spacing w:after="0"/>
        <w:ind w:left="0" w:firstLine="851"/>
        <w:jc w:val="both"/>
      </w:pPr>
      <w:r w:rsidRPr="009C2616">
        <w:t>biliet</w:t>
      </w:r>
      <w:r>
        <w:t>us;</w:t>
      </w:r>
    </w:p>
    <w:p w:rsidR="007615FE" w:rsidRPr="009C2616" w:rsidRDefault="007615FE" w:rsidP="00327E08">
      <w:pPr>
        <w:pStyle w:val="Pagrindiniotekstotrauka"/>
        <w:numPr>
          <w:ilvl w:val="1"/>
          <w:numId w:val="36"/>
        </w:numPr>
        <w:tabs>
          <w:tab w:val="left" w:pos="0"/>
          <w:tab w:val="left" w:pos="1418"/>
          <w:tab w:val="left" w:pos="1560"/>
        </w:tabs>
        <w:spacing w:after="0"/>
        <w:ind w:left="0" w:firstLine="851"/>
        <w:jc w:val="both"/>
      </w:pPr>
      <w:r>
        <w:t>k</w:t>
      </w:r>
      <w:r w:rsidRPr="009C2616">
        <w:t>eliaujant automobiliu:</w:t>
      </w:r>
    </w:p>
    <w:p w:rsidR="007615FE" w:rsidRPr="009C2616" w:rsidRDefault="007615FE" w:rsidP="00327E08">
      <w:pPr>
        <w:pStyle w:val="Pagrindiniotekstotrauka"/>
        <w:numPr>
          <w:ilvl w:val="2"/>
          <w:numId w:val="36"/>
        </w:numPr>
        <w:tabs>
          <w:tab w:val="left" w:pos="0"/>
          <w:tab w:val="left" w:pos="1418"/>
          <w:tab w:val="left" w:pos="1560"/>
          <w:tab w:val="left" w:pos="1701"/>
          <w:tab w:val="left" w:pos="1843"/>
        </w:tabs>
        <w:spacing w:after="0"/>
        <w:ind w:left="0" w:firstLine="851"/>
        <w:jc w:val="both"/>
      </w:pPr>
      <w:r w:rsidRPr="009C2616">
        <w:t>prašym</w:t>
      </w:r>
      <w:r>
        <w:t>ą</w:t>
      </w:r>
      <w:r w:rsidRPr="009C2616">
        <w:t xml:space="preserve"> kompensuoti sunaudotų degalų įsigijimo išlaidas, kuriame nurodytas transporto priemonės gamintojas, markė ir modelis bei </w:t>
      </w:r>
      <w:r>
        <w:t>t</w:t>
      </w:r>
      <w:r w:rsidRPr="009C2616">
        <w:t>arnybinės komandiruotės metu nuvažiuotų kilometrų skaičius nuo išvykimo vietos iki komandiruotės įsakyme numatytos nuvykimo vietos ir atgal;</w:t>
      </w:r>
    </w:p>
    <w:p w:rsidR="007615FE" w:rsidRPr="009C2616" w:rsidRDefault="007615FE" w:rsidP="00327E08">
      <w:pPr>
        <w:pStyle w:val="Pagrindiniotekstotrauka"/>
        <w:numPr>
          <w:ilvl w:val="2"/>
          <w:numId w:val="36"/>
        </w:numPr>
        <w:tabs>
          <w:tab w:val="left" w:pos="0"/>
          <w:tab w:val="left" w:pos="1418"/>
          <w:tab w:val="left" w:pos="1560"/>
          <w:tab w:val="left" w:pos="1701"/>
          <w:tab w:val="left" w:pos="1843"/>
        </w:tabs>
        <w:spacing w:after="0"/>
        <w:ind w:left="0" w:firstLine="851"/>
        <w:jc w:val="both"/>
      </w:pPr>
      <w:r w:rsidRPr="009C2616">
        <w:t>automobilio registracijos liudijimo kopij</w:t>
      </w:r>
      <w:r>
        <w:t>ą</w:t>
      </w:r>
      <w:r w:rsidRPr="009C2616">
        <w:t>;</w:t>
      </w:r>
    </w:p>
    <w:p w:rsidR="007615FE" w:rsidRDefault="007615FE" w:rsidP="00327E08">
      <w:pPr>
        <w:pStyle w:val="Pagrindiniotekstotrauka"/>
        <w:numPr>
          <w:ilvl w:val="2"/>
          <w:numId w:val="36"/>
        </w:numPr>
        <w:tabs>
          <w:tab w:val="left" w:pos="0"/>
          <w:tab w:val="left" w:pos="1418"/>
          <w:tab w:val="left" w:pos="1560"/>
          <w:tab w:val="left" w:pos="1701"/>
          <w:tab w:val="left" w:pos="1843"/>
        </w:tabs>
        <w:spacing w:after="0"/>
        <w:ind w:left="0" w:firstLine="851"/>
        <w:jc w:val="both"/>
      </w:pPr>
      <w:r>
        <w:t>degalų</w:t>
      </w:r>
      <w:r w:rsidRPr="009C2616">
        <w:t xml:space="preserve"> pirkimo kvit</w:t>
      </w:r>
      <w:r>
        <w:t>ą;</w:t>
      </w:r>
    </w:p>
    <w:p w:rsidR="007615FE" w:rsidRPr="009C2616" w:rsidRDefault="007615FE" w:rsidP="00327E08">
      <w:pPr>
        <w:pStyle w:val="Pagrindiniotekstotrauka"/>
        <w:numPr>
          <w:ilvl w:val="1"/>
          <w:numId w:val="36"/>
        </w:numPr>
        <w:tabs>
          <w:tab w:val="left" w:pos="0"/>
          <w:tab w:val="left" w:pos="1418"/>
          <w:tab w:val="left" w:pos="1560"/>
        </w:tabs>
        <w:spacing w:after="0"/>
        <w:ind w:left="0" w:firstLine="851"/>
        <w:jc w:val="both"/>
      </w:pPr>
      <w:r>
        <w:t>k</w:t>
      </w:r>
      <w:r w:rsidRPr="009C2616">
        <w:t>eliaujant visuomeniniu transportu užsienio valstybėje:</w:t>
      </w:r>
    </w:p>
    <w:p w:rsidR="007615FE" w:rsidRPr="009C2616" w:rsidRDefault="007615FE" w:rsidP="00327E08">
      <w:pPr>
        <w:pStyle w:val="Pagrindiniotekstotrauka"/>
        <w:numPr>
          <w:ilvl w:val="2"/>
          <w:numId w:val="36"/>
        </w:numPr>
        <w:tabs>
          <w:tab w:val="left" w:pos="0"/>
          <w:tab w:val="left" w:pos="1418"/>
          <w:tab w:val="left" w:pos="1560"/>
          <w:tab w:val="left" w:pos="1701"/>
          <w:tab w:val="left" w:pos="1843"/>
        </w:tabs>
        <w:spacing w:after="0"/>
        <w:ind w:left="0" w:firstLine="851"/>
        <w:jc w:val="both"/>
      </w:pPr>
      <w:r>
        <w:t xml:space="preserve">bilietų įsigijimo </w:t>
      </w:r>
      <w:r w:rsidRPr="009C2616">
        <w:t>kvit</w:t>
      </w:r>
      <w:r>
        <w:t>ą arba čekį</w:t>
      </w:r>
      <w:r w:rsidRPr="009C2616">
        <w:t>;</w:t>
      </w:r>
    </w:p>
    <w:p w:rsidR="007615FE" w:rsidRPr="009C2616" w:rsidRDefault="007615FE" w:rsidP="00327E08">
      <w:pPr>
        <w:pStyle w:val="Pagrindiniotekstotrauka"/>
        <w:numPr>
          <w:ilvl w:val="2"/>
          <w:numId w:val="36"/>
        </w:numPr>
        <w:tabs>
          <w:tab w:val="left" w:pos="0"/>
          <w:tab w:val="left" w:pos="1418"/>
          <w:tab w:val="left" w:pos="1560"/>
          <w:tab w:val="left" w:pos="1701"/>
          <w:tab w:val="left" w:pos="1843"/>
        </w:tabs>
        <w:spacing w:after="0"/>
        <w:ind w:left="0" w:firstLine="851"/>
        <w:jc w:val="both"/>
      </w:pPr>
      <w:r w:rsidRPr="009C2616">
        <w:t>biliet</w:t>
      </w:r>
      <w:r>
        <w:t>us;</w:t>
      </w:r>
    </w:p>
    <w:p w:rsidR="007615FE" w:rsidRDefault="007615FE" w:rsidP="00327E08">
      <w:pPr>
        <w:pStyle w:val="Pagrindiniotekstotrauka"/>
        <w:numPr>
          <w:ilvl w:val="1"/>
          <w:numId w:val="36"/>
        </w:numPr>
        <w:tabs>
          <w:tab w:val="left" w:pos="1309"/>
          <w:tab w:val="left" w:pos="1418"/>
          <w:tab w:val="left" w:pos="1560"/>
        </w:tabs>
        <w:spacing w:after="0"/>
        <w:ind w:left="0" w:firstLine="851"/>
        <w:jc w:val="both"/>
      </w:pPr>
      <w:r>
        <w:t>n</w:t>
      </w:r>
      <w:r w:rsidRPr="009C2616">
        <w:t>uomojant gyvenamąjį plotą užsienio valstybėje</w:t>
      </w:r>
      <w:r>
        <w:t>:</w:t>
      </w:r>
    </w:p>
    <w:p w:rsidR="007615FE" w:rsidRDefault="007615FE" w:rsidP="00327E08">
      <w:pPr>
        <w:pStyle w:val="Pagrindiniotekstotrauka"/>
        <w:numPr>
          <w:ilvl w:val="2"/>
          <w:numId w:val="36"/>
        </w:numPr>
        <w:tabs>
          <w:tab w:val="left" w:pos="1418"/>
          <w:tab w:val="left" w:pos="1560"/>
          <w:tab w:val="left" w:pos="1701"/>
        </w:tabs>
        <w:spacing w:after="0"/>
        <w:ind w:hanging="373"/>
        <w:jc w:val="both"/>
      </w:pPr>
      <w:r w:rsidRPr="009C2616">
        <w:t>sąskait</w:t>
      </w:r>
      <w:r>
        <w:t>ą;</w:t>
      </w:r>
    </w:p>
    <w:p w:rsidR="007615FE" w:rsidRDefault="007615FE" w:rsidP="00327E08">
      <w:pPr>
        <w:pStyle w:val="Pagrindiniotekstotrauka"/>
        <w:numPr>
          <w:ilvl w:val="2"/>
          <w:numId w:val="36"/>
        </w:numPr>
        <w:tabs>
          <w:tab w:val="left" w:pos="1418"/>
          <w:tab w:val="left" w:pos="1560"/>
          <w:tab w:val="left" w:pos="1701"/>
        </w:tabs>
        <w:spacing w:after="0"/>
        <w:ind w:left="0" w:firstLine="851"/>
        <w:jc w:val="both"/>
      </w:pPr>
      <w:r>
        <w:t>apmokėjimą patvirtinančius dokumentus (banko sąskaitos išrašą, čekį arba kvitą).</w:t>
      </w:r>
    </w:p>
    <w:p w:rsidR="007615FE" w:rsidRDefault="003B204F" w:rsidP="00327E08">
      <w:pPr>
        <w:pStyle w:val="Pagrindiniotekstotrauka"/>
        <w:numPr>
          <w:ilvl w:val="1"/>
          <w:numId w:val="36"/>
        </w:numPr>
        <w:tabs>
          <w:tab w:val="left" w:pos="1309"/>
          <w:tab w:val="left" w:pos="1418"/>
          <w:tab w:val="left" w:pos="1560"/>
        </w:tabs>
        <w:spacing w:after="0"/>
        <w:ind w:left="0" w:firstLine="851"/>
        <w:jc w:val="both"/>
      </w:pPr>
      <w:r>
        <w:t>k</w:t>
      </w:r>
      <w:r w:rsidR="007615FE">
        <w:t>it</w:t>
      </w:r>
      <w:r>
        <w:t xml:space="preserve">as </w:t>
      </w:r>
      <w:r w:rsidR="007615FE">
        <w:t>tarnybin</w:t>
      </w:r>
      <w:r>
        <w:t>ės</w:t>
      </w:r>
      <w:r w:rsidR="007615FE">
        <w:t xml:space="preserve"> komandiruot</w:t>
      </w:r>
      <w:r>
        <w:t>ės</w:t>
      </w:r>
      <w:r w:rsidR="007615FE">
        <w:t xml:space="preserve"> išlaid</w:t>
      </w:r>
      <w:r>
        <w:t>as</w:t>
      </w:r>
      <w:r w:rsidR="007615FE">
        <w:t xml:space="preserve"> pagrindžianči</w:t>
      </w:r>
      <w:r>
        <w:t>us</w:t>
      </w:r>
      <w:r w:rsidR="007615FE">
        <w:t xml:space="preserve"> dokumentų originalus (kelionės draudimo apmokėjimą patvirtinančius dokumentus (banko sąskaitos išrašą, čekį arba kvitą), taksi kvitą, sąskaitą už miesto (ekologinį) mokestį, kt.).</w:t>
      </w:r>
    </w:p>
    <w:p w:rsidR="007615FE" w:rsidRDefault="007615FE" w:rsidP="00EA2DBA">
      <w:pPr>
        <w:pStyle w:val="Pagrindiniotekstotrauka"/>
        <w:numPr>
          <w:ilvl w:val="0"/>
          <w:numId w:val="36"/>
        </w:numPr>
        <w:tabs>
          <w:tab w:val="left" w:pos="1418"/>
        </w:tabs>
        <w:spacing w:after="0"/>
        <w:ind w:left="0" w:firstLine="851"/>
        <w:jc w:val="both"/>
      </w:pPr>
      <w:r w:rsidRPr="009C2616">
        <w:t xml:space="preserve">Kartu su </w:t>
      </w:r>
      <w:r>
        <w:t>t</w:t>
      </w:r>
      <w:r w:rsidRPr="009C2616">
        <w:t>arnybinės komandiruotės metu patirtas faktines išlaidas pag</w:t>
      </w:r>
      <w:r w:rsidR="00F236F5">
        <w:t xml:space="preserve">rindžiančiais dokumentais turi </w:t>
      </w:r>
      <w:r w:rsidRPr="009C2616">
        <w:t>būti pateikiama užpildyta išlaidų kompensavimo forma, jei to reikalauja renginio organizatoriai.</w:t>
      </w:r>
    </w:p>
    <w:p w:rsidR="007615FE" w:rsidRPr="00EA2DBA" w:rsidRDefault="007615FE" w:rsidP="00EA2DBA">
      <w:pPr>
        <w:pStyle w:val="Pagrindiniotekstotrauka"/>
        <w:numPr>
          <w:ilvl w:val="0"/>
          <w:numId w:val="36"/>
        </w:numPr>
        <w:tabs>
          <w:tab w:val="left" w:pos="1418"/>
        </w:tabs>
        <w:spacing w:after="0"/>
        <w:ind w:left="0" w:firstLine="851"/>
        <w:jc w:val="both"/>
      </w:pPr>
      <w:r w:rsidRPr="009C2616">
        <w:t xml:space="preserve">Už klaidingą duomenų, patvirtinančių </w:t>
      </w:r>
      <w:r>
        <w:t>t</w:t>
      </w:r>
      <w:r w:rsidRPr="009C2616">
        <w:t xml:space="preserve">arnybinės komandiruotės į užsienio valstybę metu patirtas išlaidas, arba kitos su </w:t>
      </w:r>
      <w:r>
        <w:t>t</w:t>
      </w:r>
      <w:r w:rsidRPr="009C2616">
        <w:t>arnybin</w:t>
      </w:r>
      <w:r>
        <w:t>e</w:t>
      </w:r>
      <w:r w:rsidRPr="009C2616">
        <w:t xml:space="preserve"> komandiruote susijusios informacijos pateikimą teisėjas atsako įstatymų ir kitų teisės aktų nustatyta tvarka. </w:t>
      </w:r>
    </w:p>
    <w:sectPr w:rsidR="007615FE" w:rsidRPr="00EA2DBA" w:rsidSect="00EE10E8">
      <w:headerReference w:type="default" r:id="rId9"/>
      <w:pgSz w:w="11906" w:h="16838"/>
      <w:pgMar w:top="1418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4E78" w:rsidRDefault="00894E78" w:rsidP="00EF2FC7">
      <w:pPr>
        <w:spacing w:after="0" w:line="240" w:lineRule="auto"/>
      </w:pPr>
      <w:r>
        <w:separator/>
      </w:r>
    </w:p>
  </w:endnote>
  <w:endnote w:type="continuationSeparator" w:id="0">
    <w:p w:rsidR="00894E78" w:rsidRDefault="00894E78" w:rsidP="00EF2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4E78" w:rsidRDefault="00894E78" w:rsidP="00EF2FC7">
      <w:pPr>
        <w:spacing w:after="0" w:line="240" w:lineRule="auto"/>
      </w:pPr>
      <w:r>
        <w:separator/>
      </w:r>
    </w:p>
  </w:footnote>
  <w:footnote w:type="continuationSeparator" w:id="0">
    <w:p w:rsidR="00894E78" w:rsidRDefault="00894E78" w:rsidP="00EF2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5FE" w:rsidRPr="003C4BF2" w:rsidRDefault="00B3315C" w:rsidP="003C4BF2">
    <w:pPr>
      <w:pStyle w:val="Antrats"/>
      <w:jc w:val="center"/>
      <w:rPr>
        <w:rFonts w:ascii="Times New Roman" w:hAnsi="Times New Roman"/>
        <w:sz w:val="20"/>
        <w:szCs w:val="20"/>
      </w:rPr>
    </w:pPr>
    <w:r w:rsidRPr="00F819DE">
      <w:rPr>
        <w:rFonts w:ascii="Times New Roman" w:hAnsi="Times New Roman"/>
        <w:sz w:val="20"/>
        <w:szCs w:val="20"/>
      </w:rPr>
      <w:fldChar w:fldCharType="begin"/>
    </w:r>
    <w:r w:rsidR="007615FE" w:rsidRPr="00F819DE">
      <w:rPr>
        <w:rFonts w:ascii="Times New Roman" w:hAnsi="Times New Roman"/>
        <w:sz w:val="20"/>
        <w:szCs w:val="20"/>
      </w:rPr>
      <w:instrText xml:space="preserve"> PAGE   \* MERGEFORMAT </w:instrText>
    </w:r>
    <w:r w:rsidRPr="00F819DE">
      <w:rPr>
        <w:rFonts w:ascii="Times New Roman" w:hAnsi="Times New Roman"/>
        <w:sz w:val="20"/>
        <w:szCs w:val="20"/>
      </w:rPr>
      <w:fldChar w:fldCharType="separate"/>
    </w:r>
    <w:r w:rsidR="0009346D">
      <w:rPr>
        <w:rFonts w:ascii="Times New Roman" w:hAnsi="Times New Roman"/>
        <w:noProof/>
        <w:sz w:val="20"/>
        <w:szCs w:val="20"/>
      </w:rPr>
      <w:t>2</w:t>
    </w:r>
    <w:r w:rsidRPr="00F819DE">
      <w:rPr>
        <w:rFonts w:ascii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049B4"/>
    <w:multiLevelType w:val="multilevel"/>
    <w:tmpl w:val="71B8110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0A602A24"/>
    <w:multiLevelType w:val="hybridMultilevel"/>
    <w:tmpl w:val="AF468352"/>
    <w:lvl w:ilvl="0" w:tplc="0B6EB4B4">
      <w:start w:val="20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E27D64"/>
    <w:multiLevelType w:val="multilevel"/>
    <w:tmpl w:val="534ACC78"/>
    <w:lvl w:ilvl="0">
      <w:start w:val="27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2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3">
    <w:nsid w:val="0D1B68CB"/>
    <w:multiLevelType w:val="multilevel"/>
    <w:tmpl w:val="F0825608"/>
    <w:lvl w:ilvl="0">
      <w:start w:val="20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2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4">
    <w:nsid w:val="0DD55FE5"/>
    <w:multiLevelType w:val="multilevel"/>
    <w:tmpl w:val="4412D7FC"/>
    <w:lvl w:ilvl="0">
      <w:start w:val="25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90" w:hanging="10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8190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cs="Times New Roman" w:hint="default"/>
      </w:rPr>
    </w:lvl>
  </w:abstractNum>
  <w:abstractNum w:abstractNumId="5">
    <w:nsid w:val="10652332"/>
    <w:multiLevelType w:val="multilevel"/>
    <w:tmpl w:val="F59AC9EE"/>
    <w:lvl w:ilvl="0">
      <w:start w:val="1"/>
      <w:numFmt w:val="decimal"/>
      <w:lvlText w:val="%1."/>
      <w:lvlJc w:val="left"/>
      <w:pPr>
        <w:ind w:left="5720" w:hanging="900"/>
      </w:pPr>
      <w:rPr>
        <w:rFonts w:cs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6">
    <w:nsid w:val="13927D63"/>
    <w:multiLevelType w:val="hybridMultilevel"/>
    <w:tmpl w:val="434E6C90"/>
    <w:lvl w:ilvl="0" w:tplc="0427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>
    <w:nsid w:val="15993886"/>
    <w:multiLevelType w:val="multilevel"/>
    <w:tmpl w:val="3C04B7A8"/>
    <w:lvl w:ilvl="0">
      <w:start w:val="12"/>
      <w:numFmt w:val="decimal"/>
      <w:lvlText w:val="%1"/>
      <w:lvlJc w:val="left"/>
      <w:pPr>
        <w:ind w:left="420" w:hanging="42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960" w:hanging="42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cs="Times New Roman" w:hint="default"/>
        <w:color w:val="auto"/>
      </w:rPr>
    </w:lvl>
  </w:abstractNum>
  <w:abstractNum w:abstractNumId="8">
    <w:nsid w:val="1CA056A1"/>
    <w:multiLevelType w:val="hybridMultilevel"/>
    <w:tmpl w:val="334094A8"/>
    <w:lvl w:ilvl="0" w:tplc="6E2CF68E">
      <w:start w:val="17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3B053EC"/>
    <w:multiLevelType w:val="multilevel"/>
    <w:tmpl w:val="71B8110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>
    <w:nsid w:val="245B7720"/>
    <w:multiLevelType w:val="multilevel"/>
    <w:tmpl w:val="71B8110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24F21C55"/>
    <w:multiLevelType w:val="multilevel"/>
    <w:tmpl w:val="FBC68EF8"/>
    <w:lvl w:ilvl="0">
      <w:start w:val="24"/>
      <w:numFmt w:val="decimal"/>
      <w:lvlText w:val="%1."/>
      <w:lvlJc w:val="left"/>
      <w:pPr>
        <w:ind w:left="3311" w:hanging="900"/>
      </w:pPr>
      <w:rPr>
        <w:rFonts w:cs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12">
    <w:nsid w:val="252B180D"/>
    <w:multiLevelType w:val="multilevel"/>
    <w:tmpl w:val="0FD4B0F4"/>
    <w:lvl w:ilvl="0">
      <w:start w:val="4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>
    <w:nsid w:val="25E15D9D"/>
    <w:multiLevelType w:val="multilevel"/>
    <w:tmpl w:val="7F1E49FA"/>
    <w:lvl w:ilvl="0">
      <w:start w:val="23"/>
      <w:numFmt w:val="decimal"/>
      <w:lvlText w:val="%1."/>
      <w:lvlJc w:val="left"/>
      <w:pPr>
        <w:ind w:left="3311" w:hanging="900"/>
      </w:pPr>
      <w:rPr>
        <w:rFonts w:cs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14">
    <w:nsid w:val="281E5406"/>
    <w:multiLevelType w:val="multilevel"/>
    <w:tmpl w:val="71B8110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>
    <w:nsid w:val="341D76AB"/>
    <w:multiLevelType w:val="multilevel"/>
    <w:tmpl w:val="AB429ABC"/>
    <w:lvl w:ilvl="0">
      <w:start w:val="39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16">
    <w:nsid w:val="3BEF124F"/>
    <w:multiLevelType w:val="multilevel"/>
    <w:tmpl w:val="39CA754E"/>
    <w:lvl w:ilvl="0">
      <w:start w:val="30"/>
      <w:numFmt w:val="decimal"/>
      <w:lvlText w:val="%1."/>
      <w:lvlJc w:val="left"/>
      <w:pPr>
        <w:ind w:left="1048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88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3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90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348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8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88" w:hanging="1800"/>
      </w:pPr>
      <w:rPr>
        <w:rFonts w:cs="Times New Roman" w:hint="default"/>
      </w:rPr>
    </w:lvl>
  </w:abstractNum>
  <w:abstractNum w:abstractNumId="17">
    <w:nsid w:val="447A3142"/>
    <w:multiLevelType w:val="multilevel"/>
    <w:tmpl w:val="0E3467B4"/>
    <w:lvl w:ilvl="0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243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5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38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5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33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49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28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444" w:hanging="1800"/>
      </w:pPr>
      <w:rPr>
        <w:rFonts w:cs="Times New Roman" w:hint="default"/>
      </w:rPr>
    </w:lvl>
  </w:abstractNum>
  <w:abstractNum w:abstractNumId="18">
    <w:nsid w:val="44DB35E3"/>
    <w:multiLevelType w:val="hybridMultilevel"/>
    <w:tmpl w:val="B502C352"/>
    <w:lvl w:ilvl="0" w:tplc="27AA1F4A">
      <w:start w:val="25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9">
    <w:nsid w:val="476A5F08"/>
    <w:multiLevelType w:val="hybridMultilevel"/>
    <w:tmpl w:val="E934FAFE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9C13F40"/>
    <w:multiLevelType w:val="multilevel"/>
    <w:tmpl w:val="98044C5E"/>
    <w:lvl w:ilvl="0">
      <w:start w:val="41"/>
      <w:numFmt w:val="decimal"/>
      <w:lvlText w:val="%1."/>
      <w:lvlJc w:val="left"/>
      <w:pPr>
        <w:ind w:left="3311" w:hanging="900"/>
      </w:pPr>
      <w:rPr>
        <w:rFonts w:cs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555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1">
    <w:nsid w:val="4C9D6F86"/>
    <w:multiLevelType w:val="hybridMultilevel"/>
    <w:tmpl w:val="0D5A9160"/>
    <w:lvl w:ilvl="0" w:tplc="7BE8D788">
      <w:start w:val="1"/>
      <w:numFmt w:val="decimal"/>
      <w:lvlText w:val="%1."/>
      <w:lvlJc w:val="left"/>
      <w:pPr>
        <w:ind w:left="1467" w:hanging="90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2">
    <w:nsid w:val="50D12020"/>
    <w:multiLevelType w:val="multilevel"/>
    <w:tmpl w:val="CA722828"/>
    <w:lvl w:ilvl="0">
      <w:start w:val="35"/>
      <w:numFmt w:val="decimal"/>
      <w:lvlText w:val="%1."/>
      <w:lvlJc w:val="left"/>
      <w:pPr>
        <w:ind w:left="1326" w:hanging="900"/>
      </w:pPr>
      <w:rPr>
        <w:rFonts w:cs="Times New Roman" w:hint="default"/>
        <w:color w:val="000000"/>
      </w:rPr>
    </w:lvl>
    <w:lvl w:ilvl="1">
      <w:start w:val="28"/>
      <w:numFmt w:val="decimal"/>
      <w:isLgl/>
      <w:lvlText w:val="%1.%2."/>
      <w:lvlJc w:val="left"/>
      <w:pPr>
        <w:ind w:left="1271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3">
    <w:nsid w:val="52F95101"/>
    <w:multiLevelType w:val="multilevel"/>
    <w:tmpl w:val="0FD4B0F4"/>
    <w:lvl w:ilvl="0">
      <w:start w:val="4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4">
    <w:nsid w:val="556D6D65"/>
    <w:multiLevelType w:val="hybridMultilevel"/>
    <w:tmpl w:val="070CBBBE"/>
    <w:lvl w:ilvl="0" w:tplc="04270019">
      <w:start w:val="1"/>
      <w:numFmt w:val="lowerLetter"/>
      <w:lvlText w:val="%1."/>
      <w:lvlJc w:val="left"/>
      <w:pPr>
        <w:ind w:left="126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5">
    <w:nsid w:val="565B1D72"/>
    <w:multiLevelType w:val="hybridMultilevel"/>
    <w:tmpl w:val="8C260910"/>
    <w:lvl w:ilvl="0" w:tplc="0427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6">
    <w:nsid w:val="58881BEF"/>
    <w:multiLevelType w:val="multilevel"/>
    <w:tmpl w:val="F59AC9EE"/>
    <w:lvl w:ilvl="0">
      <w:start w:val="1"/>
      <w:numFmt w:val="decimal"/>
      <w:lvlText w:val="%1."/>
      <w:lvlJc w:val="left"/>
      <w:pPr>
        <w:ind w:left="1467" w:hanging="900"/>
      </w:pPr>
      <w:rPr>
        <w:rFonts w:cs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7">
    <w:nsid w:val="5F1E583D"/>
    <w:multiLevelType w:val="hybridMultilevel"/>
    <w:tmpl w:val="F33A95CA"/>
    <w:lvl w:ilvl="0" w:tplc="25347DEA">
      <w:start w:val="10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8">
    <w:nsid w:val="61CF134C"/>
    <w:multiLevelType w:val="hybridMultilevel"/>
    <w:tmpl w:val="F0E2CC1C"/>
    <w:lvl w:ilvl="0" w:tplc="91DE6B1E">
      <w:start w:val="18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2C91797"/>
    <w:multiLevelType w:val="multilevel"/>
    <w:tmpl w:val="57F861A4"/>
    <w:lvl w:ilvl="0">
      <w:start w:val="11"/>
      <w:numFmt w:val="decimal"/>
      <w:lvlText w:val="%1."/>
      <w:lvlJc w:val="left"/>
      <w:pPr>
        <w:ind w:left="480" w:hanging="48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380" w:hanging="48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cs="Times New Roman" w:hint="default"/>
        <w:color w:val="000000"/>
      </w:rPr>
    </w:lvl>
  </w:abstractNum>
  <w:abstractNum w:abstractNumId="30">
    <w:nsid w:val="6EB73C19"/>
    <w:multiLevelType w:val="hybridMultilevel"/>
    <w:tmpl w:val="7D360CA0"/>
    <w:lvl w:ilvl="0" w:tplc="3140E19C">
      <w:start w:val="4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1">
    <w:nsid w:val="6F6B3526"/>
    <w:multiLevelType w:val="multilevel"/>
    <w:tmpl w:val="80444FFA"/>
    <w:lvl w:ilvl="0">
      <w:start w:val="12"/>
      <w:numFmt w:val="decimal"/>
      <w:lvlText w:val="%1."/>
      <w:lvlJc w:val="left"/>
      <w:pPr>
        <w:ind w:left="480" w:hanging="48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auto"/>
      </w:rPr>
    </w:lvl>
  </w:abstractNum>
  <w:abstractNum w:abstractNumId="32">
    <w:nsid w:val="6F8874FC"/>
    <w:multiLevelType w:val="multilevel"/>
    <w:tmpl w:val="4872BB6A"/>
    <w:lvl w:ilvl="0">
      <w:start w:val="3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3">
    <w:nsid w:val="718C4B40"/>
    <w:multiLevelType w:val="hybridMultilevel"/>
    <w:tmpl w:val="34A64A1E"/>
    <w:lvl w:ilvl="0" w:tplc="6F9298A2">
      <w:start w:val="19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9700B74"/>
    <w:multiLevelType w:val="multilevel"/>
    <w:tmpl w:val="D0549D96"/>
    <w:lvl w:ilvl="0">
      <w:start w:val="6"/>
      <w:numFmt w:val="decimal"/>
      <w:lvlText w:val="%1."/>
      <w:lvlJc w:val="left"/>
      <w:pPr>
        <w:ind w:left="6287" w:hanging="900"/>
      </w:pPr>
      <w:rPr>
        <w:rFonts w:cs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35">
    <w:nsid w:val="7B070847"/>
    <w:multiLevelType w:val="hybridMultilevel"/>
    <w:tmpl w:val="4872BB6A"/>
    <w:lvl w:ilvl="0" w:tplc="438CB45A">
      <w:start w:val="3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6">
    <w:nsid w:val="7C2442D6"/>
    <w:multiLevelType w:val="multilevel"/>
    <w:tmpl w:val="03204672"/>
    <w:lvl w:ilvl="0">
      <w:start w:val="4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2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37">
    <w:nsid w:val="7CA354CC"/>
    <w:multiLevelType w:val="hybridMultilevel"/>
    <w:tmpl w:val="C616CA52"/>
    <w:lvl w:ilvl="0" w:tplc="0427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FA647E6"/>
    <w:multiLevelType w:val="hybridMultilevel"/>
    <w:tmpl w:val="03C2A802"/>
    <w:lvl w:ilvl="0" w:tplc="0F0EF650">
      <w:start w:val="10"/>
      <w:numFmt w:val="decimal"/>
      <w:lvlText w:val="%1."/>
      <w:lvlJc w:val="left"/>
      <w:pPr>
        <w:ind w:left="2051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771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491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4211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931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651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6371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7091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811" w:hanging="180"/>
      </w:pPr>
      <w:rPr>
        <w:rFonts w:cs="Times New Roman"/>
      </w:rPr>
    </w:lvl>
  </w:abstractNum>
  <w:num w:numId="1">
    <w:abstractNumId w:val="5"/>
  </w:num>
  <w:num w:numId="2">
    <w:abstractNumId w:val="21"/>
  </w:num>
  <w:num w:numId="3">
    <w:abstractNumId w:val="26"/>
  </w:num>
  <w:num w:numId="4">
    <w:abstractNumId w:val="13"/>
  </w:num>
  <w:num w:numId="5">
    <w:abstractNumId w:val="11"/>
  </w:num>
  <w:num w:numId="6">
    <w:abstractNumId w:val="8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</w:num>
  <w:num w:numId="9">
    <w:abstractNumId w:val="22"/>
  </w:num>
  <w:num w:numId="10">
    <w:abstractNumId w:val="20"/>
  </w:num>
  <w:num w:numId="11">
    <w:abstractNumId w:val="27"/>
  </w:num>
  <w:num w:numId="12">
    <w:abstractNumId w:val="17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24"/>
  </w:num>
  <w:num w:numId="15">
    <w:abstractNumId w:val="37"/>
  </w:num>
  <w:num w:numId="16">
    <w:abstractNumId w:val="18"/>
  </w:num>
  <w:num w:numId="17">
    <w:abstractNumId w:val="35"/>
  </w:num>
  <w:num w:numId="18">
    <w:abstractNumId w:val="4"/>
  </w:num>
  <w:num w:numId="19">
    <w:abstractNumId w:val="29"/>
  </w:num>
  <w:num w:numId="20">
    <w:abstractNumId w:val="7"/>
  </w:num>
  <w:num w:numId="21">
    <w:abstractNumId w:val="31"/>
  </w:num>
  <w:num w:numId="22">
    <w:abstractNumId w:val="2"/>
  </w:num>
  <w:num w:numId="23">
    <w:abstractNumId w:val="16"/>
  </w:num>
  <w:num w:numId="24">
    <w:abstractNumId w:val="25"/>
  </w:num>
  <w:num w:numId="25">
    <w:abstractNumId w:val="32"/>
  </w:num>
  <w:num w:numId="26">
    <w:abstractNumId w:val="12"/>
  </w:num>
  <w:num w:numId="27">
    <w:abstractNumId w:val="23"/>
  </w:num>
  <w:num w:numId="28">
    <w:abstractNumId w:val="30"/>
  </w:num>
  <w:num w:numId="29">
    <w:abstractNumId w:val="3"/>
  </w:num>
  <w:num w:numId="30">
    <w:abstractNumId w:val="15"/>
  </w:num>
  <w:num w:numId="31">
    <w:abstractNumId w:val="36"/>
  </w:num>
  <w:num w:numId="32">
    <w:abstractNumId w:val="34"/>
  </w:num>
  <w:num w:numId="33">
    <w:abstractNumId w:val="1"/>
  </w:num>
  <w:num w:numId="34">
    <w:abstractNumId w:val="33"/>
  </w:num>
  <w:num w:numId="35">
    <w:abstractNumId w:val="28"/>
  </w:num>
  <w:num w:numId="36">
    <w:abstractNumId w:val="0"/>
  </w:num>
  <w:num w:numId="37">
    <w:abstractNumId w:val="10"/>
  </w:num>
  <w:num w:numId="38">
    <w:abstractNumId w:val="9"/>
  </w:num>
  <w:num w:numId="39">
    <w:abstractNumId w:val="38"/>
  </w:num>
  <w:num w:numId="40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omas Vaitkevičius">
    <w15:presenceInfo w15:providerId="AD" w15:userId="S-1-5-21-2684307482-3008079090-195167589-476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8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06F4"/>
    <w:rsid w:val="00000E22"/>
    <w:rsid w:val="000037B9"/>
    <w:rsid w:val="00005409"/>
    <w:rsid w:val="00006FFB"/>
    <w:rsid w:val="000109E5"/>
    <w:rsid w:val="00012BBC"/>
    <w:rsid w:val="000133C2"/>
    <w:rsid w:val="00017525"/>
    <w:rsid w:val="00017570"/>
    <w:rsid w:val="00021639"/>
    <w:rsid w:val="00023B80"/>
    <w:rsid w:val="0003085D"/>
    <w:rsid w:val="0003095E"/>
    <w:rsid w:val="00030B43"/>
    <w:rsid w:val="000310D1"/>
    <w:rsid w:val="0003191A"/>
    <w:rsid w:val="0003200F"/>
    <w:rsid w:val="00032EFB"/>
    <w:rsid w:val="00034042"/>
    <w:rsid w:val="00035FDC"/>
    <w:rsid w:val="00037263"/>
    <w:rsid w:val="00056AC2"/>
    <w:rsid w:val="00067534"/>
    <w:rsid w:val="0006776D"/>
    <w:rsid w:val="00072843"/>
    <w:rsid w:val="00073226"/>
    <w:rsid w:val="000821E9"/>
    <w:rsid w:val="00082316"/>
    <w:rsid w:val="00090169"/>
    <w:rsid w:val="0009346D"/>
    <w:rsid w:val="000964F8"/>
    <w:rsid w:val="000A11C8"/>
    <w:rsid w:val="000A1403"/>
    <w:rsid w:val="000B0BAB"/>
    <w:rsid w:val="000B1591"/>
    <w:rsid w:val="000B2AC8"/>
    <w:rsid w:val="000B53AB"/>
    <w:rsid w:val="000B5925"/>
    <w:rsid w:val="000C2989"/>
    <w:rsid w:val="000C4A04"/>
    <w:rsid w:val="000C5DAD"/>
    <w:rsid w:val="000D3118"/>
    <w:rsid w:val="000E4DC7"/>
    <w:rsid w:val="000E6297"/>
    <w:rsid w:val="000F21D6"/>
    <w:rsid w:val="00103664"/>
    <w:rsid w:val="00104962"/>
    <w:rsid w:val="0010666F"/>
    <w:rsid w:val="00107B65"/>
    <w:rsid w:val="00112254"/>
    <w:rsid w:val="00113900"/>
    <w:rsid w:val="00120BD9"/>
    <w:rsid w:val="00120EA2"/>
    <w:rsid w:val="00126EFA"/>
    <w:rsid w:val="001271DB"/>
    <w:rsid w:val="00133486"/>
    <w:rsid w:val="00136DD7"/>
    <w:rsid w:val="00141DCE"/>
    <w:rsid w:val="00143812"/>
    <w:rsid w:val="0014438E"/>
    <w:rsid w:val="00144C2C"/>
    <w:rsid w:val="00153585"/>
    <w:rsid w:val="00163339"/>
    <w:rsid w:val="00165098"/>
    <w:rsid w:val="00173173"/>
    <w:rsid w:val="00173700"/>
    <w:rsid w:val="001757BF"/>
    <w:rsid w:val="00176C42"/>
    <w:rsid w:val="001864DA"/>
    <w:rsid w:val="00190C91"/>
    <w:rsid w:val="001977CE"/>
    <w:rsid w:val="00197ECB"/>
    <w:rsid w:val="001A083E"/>
    <w:rsid w:val="001A1102"/>
    <w:rsid w:val="001A1FCF"/>
    <w:rsid w:val="001A5802"/>
    <w:rsid w:val="001A685A"/>
    <w:rsid w:val="001A7C8B"/>
    <w:rsid w:val="001B239E"/>
    <w:rsid w:val="001B32AC"/>
    <w:rsid w:val="001B407B"/>
    <w:rsid w:val="001B6038"/>
    <w:rsid w:val="001C26BF"/>
    <w:rsid w:val="001C42EE"/>
    <w:rsid w:val="001C45FF"/>
    <w:rsid w:val="001D32DB"/>
    <w:rsid w:val="001D3A3E"/>
    <w:rsid w:val="001D629E"/>
    <w:rsid w:val="001D6A95"/>
    <w:rsid w:val="001E152B"/>
    <w:rsid w:val="001F0BEB"/>
    <w:rsid w:val="001F4C89"/>
    <w:rsid w:val="001F54B0"/>
    <w:rsid w:val="00200E0C"/>
    <w:rsid w:val="00210A1E"/>
    <w:rsid w:val="00216849"/>
    <w:rsid w:val="00221A5D"/>
    <w:rsid w:val="00221DFB"/>
    <w:rsid w:val="0022235F"/>
    <w:rsid w:val="00222811"/>
    <w:rsid w:val="002320F1"/>
    <w:rsid w:val="002321B0"/>
    <w:rsid w:val="00232B6C"/>
    <w:rsid w:val="00234947"/>
    <w:rsid w:val="00235BAE"/>
    <w:rsid w:val="002370BB"/>
    <w:rsid w:val="00237CB7"/>
    <w:rsid w:val="0024093A"/>
    <w:rsid w:val="00242B12"/>
    <w:rsid w:val="0025067B"/>
    <w:rsid w:val="00251A4E"/>
    <w:rsid w:val="00252718"/>
    <w:rsid w:val="00255564"/>
    <w:rsid w:val="002615FC"/>
    <w:rsid w:val="002626AF"/>
    <w:rsid w:val="00272344"/>
    <w:rsid w:val="002733E2"/>
    <w:rsid w:val="0027359A"/>
    <w:rsid w:val="002815FB"/>
    <w:rsid w:val="00283063"/>
    <w:rsid w:val="002840F2"/>
    <w:rsid w:val="00287872"/>
    <w:rsid w:val="00293B42"/>
    <w:rsid w:val="002A0A95"/>
    <w:rsid w:val="002A10D2"/>
    <w:rsid w:val="002A2AC2"/>
    <w:rsid w:val="002A32A8"/>
    <w:rsid w:val="002B06CC"/>
    <w:rsid w:val="002B36B8"/>
    <w:rsid w:val="002B4A11"/>
    <w:rsid w:val="002C0C92"/>
    <w:rsid w:val="002C29F1"/>
    <w:rsid w:val="002C2CDF"/>
    <w:rsid w:val="002C40FD"/>
    <w:rsid w:val="002C42E9"/>
    <w:rsid w:val="002D0DA2"/>
    <w:rsid w:val="002D11E6"/>
    <w:rsid w:val="002D3128"/>
    <w:rsid w:val="002D4B84"/>
    <w:rsid w:val="002D4CB4"/>
    <w:rsid w:val="002E151C"/>
    <w:rsid w:val="002E3FE1"/>
    <w:rsid w:val="002E64A5"/>
    <w:rsid w:val="002F32C9"/>
    <w:rsid w:val="002F572B"/>
    <w:rsid w:val="0030160A"/>
    <w:rsid w:val="00302E14"/>
    <w:rsid w:val="00303A7A"/>
    <w:rsid w:val="00304587"/>
    <w:rsid w:val="0031034B"/>
    <w:rsid w:val="00312C8D"/>
    <w:rsid w:val="003148AC"/>
    <w:rsid w:val="00315C01"/>
    <w:rsid w:val="00316D85"/>
    <w:rsid w:val="00320C29"/>
    <w:rsid w:val="00322C1B"/>
    <w:rsid w:val="00326A81"/>
    <w:rsid w:val="00327E08"/>
    <w:rsid w:val="003318AB"/>
    <w:rsid w:val="003401B3"/>
    <w:rsid w:val="00340F06"/>
    <w:rsid w:val="0034102F"/>
    <w:rsid w:val="00341914"/>
    <w:rsid w:val="003430F2"/>
    <w:rsid w:val="003434FA"/>
    <w:rsid w:val="00347BF9"/>
    <w:rsid w:val="00350EC9"/>
    <w:rsid w:val="003519E4"/>
    <w:rsid w:val="00352278"/>
    <w:rsid w:val="00353228"/>
    <w:rsid w:val="003572D9"/>
    <w:rsid w:val="0036637B"/>
    <w:rsid w:val="003676FE"/>
    <w:rsid w:val="003741E7"/>
    <w:rsid w:val="003837AE"/>
    <w:rsid w:val="00390A86"/>
    <w:rsid w:val="00391527"/>
    <w:rsid w:val="00391A46"/>
    <w:rsid w:val="00393775"/>
    <w:rsid w:val="00393F7C"/>
    <w:rsid w:val="003959FE"/>
    <w:rsid w:val="003A0A33"/>
    <w:rsid w:val="003A3C3F"/>
    <w:rsid w:val="003A4ECF"/>
    <w:rsid w:val="003B204F"/>
    <w:rsid w:val="003B52B2"/>
    <w:rsid w:val="003C39BA"/>
    <w:rsid w:val="003C4A11"/>
    <w:rsid w:val="003C4BF2"/>
    <w:rsid w:val="003C6DFC"/>
    <w:rsid w:val="003E3964"/>
    <w:rsid w:val="003E46E0"/>
    <w:rsid w:val="003F262B"/>
    <w:rsid w:val="003F3251"/>
    <w:rsid w:val="003F583A"/>
    <w:rsid w:val="0040197C"/>
    <w:rsid w:val="00405C44"/>
    <w:rsid w:val="004065DE"/>
    <w:rsid w:val="00412A00"/>
    <w:rsid w:val="00416EFD"/>
    <w:rsid w:val="00424E28"/>
    <w:rsid w:val="00430669"/>
    <w:rsid w:val="0043282B"/>
    <w:rsid w:val="00436743"/>
    <w:rsid w:val="00436A47"/>
    <w:rsid w:val="00436E9F"/>
    <w:rsid w:val="00445F4F"/>
    <w:rsid w:val="00450235"/>
    <w:rsid w:val="00451F7E"/>
    <w:rsid w:val="004525AC"/>
    <w:rsid w:val="00453CB6"/>
    <w:rsid w:val="00456648"/>
    <w:rsid w:val="00462429"/>
    <w:rsid w:val="00472638"/>
    <w:rsid w:val="00472D89"/>
    <w:rsid w:val="004731A3"/>
    <w:rsid w:val="0047455F"/>
    <w:rsid w:val="0047700F"/>
    <w:rsid w:val="004804C5"/>
    <w:rsid w:val="004823E9"/>
    <w:rsid w:val="00496547"/>
    <w:rsid w:val="004A02EA"/>
    <w:rsid w:val="004A4BB4"/>
    <w:rsid w:val="004A5FC8"/>
    <w:rsid w:val="004A6C2F"/>
    <w:rsid w:val="004B177E"/>
    <w:rsid w:val="004B3011"/>
    <w:rsid w:val="004B7314"/>
    <w:rsid w:val="004B7B74"/>
    <w:rsid w:val="004B7B7C"/>
    <w:rsid w:val="004C0807"/>
    <w:rsid w:val="004C1ACE"/>
    <w:rsid w:val="004C4BA4"/>
    <w:rsid w:val="004C6428"/>
    <w:rsid w:val="004C7442"/>
    <w:rsid w:val="004C7678"/>
    <w:rsid w:val="004D4101"/>
    <w:rsid w:val="004D6D66"/>
    <w:rsid w:val="004E0629"/>
    <w:rsid w:val="004E14C3"/>
    <w:rsid w:val="004E44E2"/>
    <w:rsid w:val="004E47B4"/>
    <w:rsid w:val="004E6B44"/>
    <w:rsid w:val="004F3923"/>
    <w:rsid w:val="005022FA"/>
    <w:rsid w:val="00507342"/>
    <w:rsid w:val="005150C3"/>
    <w:rsid w:val="00535466"/>
    <w:rsid w:val="00536B4B"/>
    <w:rsid w:val="00537769"/>
    <w:rsid w:val="00540721"/>
    <w:rsid w:val="00544E56"/>
    <w:rsid w:val="00550788"/>
    <w:rsid w:val="00552571"/>
    <w:rsid w:val="005542A6"/>
    <w:rsid w:val="005564B6"/>
    <w:rsid w:val="0056058F"/>
    <w:rsid w:val="005632EC"/>
    <w:rsid w:val="005638FD"/>
    <w:rsid w:val="0056541E"/>
    <w:rsid w:val="005654FE"/>
    <w:rsid w:val="00570A3C"/>
    <w:rsid w:val="005732EE"/>
    <w:rsid w:val="00574106"/>
    <w:rsid w:val="005800CB"/>
    <w:rsid w:val="00585F99"/>
    <w:rsid w:val="00594A7E"/>
    <w:rsid w:val="005952A8"/>
    <w:rsid w:val="00597414"/>
    <w:rsid w:val="005A11BB"/>
    <w:rsid w:val="005A5F91"/>
    <w:rsid w:val="005B0ADF"/>
    <w:rsid w:val="005B5D3A"/>
    <w:rsid w:val="005C4280"/>
    <w:rsid w:val="005C6D74"/>
    <w:rsid w:val="005C7245"/>
    <w:rsid w:val="005D0AD7"/>
    <w:rsid w:val="005D20A4"/>
    <w:rsid w:val="005D4177"/>
    <w:rsid w:val="005D6061"/>
    <w:rsid w:val="005D62E9"/>
    <w:rsid w:val="005D70D4"/>
    <w:rsid w:val="005D7D70"/>
    <w:rsid w:val="005E1FC5"/>
    <w:rsid w:val="005E25CE"/>
    <w:rsid w:val="005E2765"/>
    <w:rsid w:val="005E3E5F"/>
    <w:rsid w:val="005E5625"/>
    <w:rsid w:val="005E6365"/>
    <w:rsid w:val="005E66CD"/>
    <w:rsid w:val="005F0498"/>
    <w:rsid w:val="005F1445"/>
    <w:rsid w:val="005F563E"/>
    <w:rsid w:val="00601CCE"/>
    <w:rsid w:val="006059D4"/>
    <w:rsid w:val="00610756"/>
    <w:rsid w:val="006121AF"/>
    <w:rsid w:val="00614C72"/>
    <w:rsid w:val="00622A45"/>
    <w:rsid w:val="00624B27"/>
    <w:rsid w:val="0062520A"/>
    <w:rsid w:val="00625D9B"/>
    <w:rsid w:val="006265FD"/>
    <w:rsid w:val="006302E1"/>
    <w:rsid w:val="00633BF3"/>
    <w:rsid w:val="00634F58"/>
    <w:rsid w:val="00635A41"/>
    <w:rsid w:val="00636A15"/>
    <w:rsid w:val="0064453C"/>
    <w:rsid w:val="00645C63"/>
    <w:rsid w:val="00656B70"/>
    <w:rsid w:val="00656FB5"/>
    <w:rsid w:val="006606F4"/>
    <w:rsid w:val="006641DF"/>
    <w:rsid w:val="00667008"/>
    <w:rsid w:val="00674B45"/>
    <w:rsid w:val="006818B2"/>
    <w:rsid w:val="00684390"/>
    <w:rsid w:val="00692628"/>
    <w:rsid w:val="006A20A4"/>
    <w:rsid w:val="006A248A"/>
    <w:rsid w:val="006B143F"/>
    <w:rsid w:val="006B14D5"/>
    <w:rsid w:val="006B1A98"/>
    <w:rsid w:val="006B41E4"/>
    <w:rsid w:val="006B587E"/>
    <w:rsid w:val="006B7BBF"/>
    <w:rsid w:val="006C38A1"/>
    <w:rsid w:val="006C462C"/>
    <w:rsid w:val="006C647C"/>
    <w:rsid w:val="006D3BA5"/>
    <w:rsid w:val="006D4B4D"/>
    <w:rsid w:val="006D509F"/>
    <w:rsid w:val="006E118C"/>
    <w:rsid w:val="006E1A9A"/>
    <w:rsid w:val="006E702A"/>
    <w:rsid w:val="006E73C2"/>
    <w:rsid w:val="006F6513"/>
    <w:rsid w:val="00703808"/>
    <w:rsid w:val="007055BE"/>
    <w:rsid w:val="007055E6"/>
    <w:rsid w:val="00710FE1"/>
    <w:rsid w:val="00711301"/>
    <w:rsid w:val="00713511"/>
    <w:rsid w:val="00722D5A"/>
    <w:rsid w:val="007300D0"/>
    <w:rsid w:val="0073120B"/>
    <w:rsid w:val="00735F14"/>
    <w:rsid w:val="007362A8"/>
    <w:rsid w:val="00740C59"/>
    <w:rsid w:val="00750B78"/>
    <w:rsid w:val="0075600A"/>
    <w:rsid w:val="007568F5"/>
    <w:rsid w:val="00756AF9"/>
    <w:rsid w:val="00756E5F"/>
    <w:rsid w:val="007615FE"/>
    <w:rsid w:val="0076202E"/>
    <w:rsid w:val="0076321B"/>
    <w:rsid w:val="0076465F"/>
    <w:rsid w:val="007755B7"/>
    <w:rsid w:val="00783520"/>
    <w:rsid w:val="00783D7E"/>
    <w:rsid w:val="0078420F"/>
    <w:rsid w:val="00784561"/>
    <w:rsid w:val="0078663E"/>
    <w:rsid w:val="00794EA9"/>
    <w:rsid w:val="00797F6A"/>
    <w:rsid w:val="007A0962"/>
    <w:rsid w:val="007A0A49"/>
    <w:rsid w:val="007A1116"/>
    <w:rsid w:val="007A1403"/>
    <w:rsid w:val="007A14A4"/>
    <w:rsid w:val="007A60E2"/>
    <w:rsid w:val="007B250D"/>
    <w:rsid w:val="007B2CB4"/>
    <w:rsid w:val="007B2E20"/>
    <w:rsid w:val="007B7D0F"/>
    <w:rsid w:val="007C23A9"/>
    <w:rsid w:val="007C705D"/>
    <w:rsid w:val="007D08D6"/>
    <w:rsid w:val="007D4FCE"/>
    <w:rsid w:val="007E0D9A"/>
    <w:rsid w:val="007E19B0"/>
    <w:rsid w:val="007E217E"/>
    <w:rsid w:val="007E2C09"/>
    <w:rsid w:val="007E3839"/>
    <w:rsid w:val="007F1AF2"/>
    <w:rsid w:val="007F4963"/>
    <w:rsid w:val="007F4C3C"/>
    <w:rsid w:val="00811034"/>
    <w:rsid w:val="008266CE"/>
    <w:rsid w:val="008346D8"/>
    <w:rsid w:val="008366AD"/>
    <w:rsid w:val="008367E8"/>
    <w:rsid w:val="008436E1"/>
    <w:rsid w:val="0084503D"/>
    <w:rsid w:val="00854146"/>
    <w:rsid w:val="00855107"/>
    <w:rsid w:val="0085783B"/>
    <w:rsid w:val="00862792"/>
    <w:rsid w:val="00874155"/>
    <w:rsid w:val="008820EF"/>
    <w:rsid w:val="00882AB9"/>
    <w:rsid w:val="00883C8A"/>
    <w:rsid w:val="00885F99"/>
    <w:rsid w:val="00886C34"/>
    <w:rsid w:val="00891973"/>
    <w:rsid w:val="00891DBD"/>
    <w:rsid w:val="00892E2B"/>
    <w:rsid w:val="00894306"/>
    <w:rsid w:val="00894E78"/>
    <w:rsid w:val="00895268"/>
    <w:rsid w:val="008959F6"/>
    <w:rsid w:val="008A09BD"/>
    <w:rsid w:val="008A4C49"/>
    <w:rsid w:val="008A5405"/>
    <w:rsid w:val="008B42DE"/>
    <w:rsid w:val="008C261B"/>
    <w:rsid w:val="008C4B0D"/>
    <w:rsid w:val="008D0DDC"/>
    <w:rsid w:val="008D665F"/>
    <w:rsid w:val="008D7022"/>
    <w:rsid w:val="008F359B"/>
    <w:rsid w:val="008F3D27"/>
    <w:rsid w:val="008F3E95"/>
    <w:rsid w:val="008F690A"/>
    <w:rsid w:val="008F7B16"/>
    <w:rsid w:val="009006FF"/>
    <w:rsid w:val="009008CE"/>
    <w:rsid w:val="00900C8A"/>
    <w:rsid w:val="00900DD7"/>
    <w:rsid w:val="00900E4F"/>
    <w:rsid w:val="00902E14"/>
    <w:rsid w:val="00906683"/>
    <w:rsid w:val="0091227B"/>
    <w:rsid w:val="00912ED7"/>
    <w:rsid w:val="00913236"/>
    <w:rsid w:val="00913D45"/>
    <w:rsid w:val="0091434B"/>
    <w:rsid w:val="00920346"/>
    <w:rsid w:val="009208D9"/>
    <w:rsid w:val="009218EB"/>
    <w:rsid w:val="009227E1"/>
    <w:rsid w:val="00927C7A"/>
    <w:rsid w:val="009300D0"/>
    <w:rsid w:val="00931CD5"/>
    <w:rsid w:val="00932CEA"/>
    <w:rsid w:val="009368CF"/>
    <w:rsid w:val="00936E7F"/>
    <w:rsid w:val="00947640"/>
    <w:rsid w:val="00952237"/>
    <w:rsid w:val="0095637E"/>
    <w:rsid w:val="0095756D"/>
    <w:rsid w:val="00967B6A"/>
    <w:rsid w:val="009740C4"/>
    <w:rsid w:val="00985238"/>
    <w:rsid w:val="00992F3D"/>
    <w:rsid w:val="0099550B"/>
    <w:rsid w:val="00995812"/>
    <w:rsid w:val="00995E4D"/>
    <w:rsid w:val="0099693C"/>
    <w:rsid w:val="009A2989"/>
    <w:rsid w:val="009A2A06"/>
    <w:rsid w:val="009A464F"/>
    <w:rsid w:val="009A579E"/>
    <w:rsid w:val="009B5B5F"/>
    <w:rsid w:val="009C06A7"/>
    <w:rsid w:val="009C06E6"/>
    <w:rsid w:val="009C2616"/>
    <w:rsid w:val="009C488A"/>
    <w:rsid w:val="009C7A2C"/>
    <w:rsid w:val="009E0F71"/>
    <w:rsid w:val="009E3E4B"/>
    <w:rsid w:val="009E54A1"/>
    <w:rsid w:val="009E58A2"/>
    <w:rsid w:val="009E625C"/>
    <w:rsid w:val="009E659A"/>
    <w:rsid w:val="009F4D45"/>
    <w:rsid w:val="009F76B7"/>
    <w:rsid w:val="00A0339B"/>
    <w:rsid w:val="00A04518"/>
    <w:rsid w:val="00A04DBB"/>
    <w:rsid w:val="00A13EE9"/>
    <w:rsid w:val="00A15C33"/>
    <w:rsid w:val="00A1733F"/>
    <w:rsid w:val="00A173CF"/>
    <w:rsid w:val="00A20D5D"/>
    <w:rsid w:val="00A21FD0"/>
    <w:rsid w:val="00A22F50"/>
    <w:rsid w:val="00A3031F"/>
    <w:rsid w:val="00A32D0A"/>
    <w:rsid w:val="00A36A31"/>
    <w:rsid w:val="00A445F3"/>
    <w:rsid w:val="00A46F0E"/>
    <w:rsid w:val="00A47860"/>
    <w:rsid w:val="00A54E9A"/>
    <w:rsid w:val="00A56A2E"/>
    <w:rsid w:val="00A6489D"/>
    <w:rsid w:val="00A64EFD"/>
    <w:rsid w:val="00A658E6"/>
    <w:rsid w:val="00A65BEF"/>
    <w:rsid w:val="00A74D78"/>
    <w:rsid w:val="00A83310"/>
    <w:rsid w:val="00A83AEC"/>
    <w:rsid w:val="00A851B5"/>
    <w:rsid w:val="00A90ABC"/>
    <w:rsid w:val="00A914DF"/>
    <w:rsid w:val="00A956D1"/>
    <w:rsid w:val="00AA698D"/>
    <w:rsid w:val="00AA7C7D"/>
    <w:rsid w:val="00AC77AC"/>
    <w:rsid w:val="00AC7EA9"/>
    <w:rsid w:val="00AD14EC"/>
    <w:rsid w:val="00AE1381"/>
    <w:rsid w:val="00AE1401"/>
    <w:rsid w:val="00AE206E"/>
    <w:rsid w:val="00AE3291"/>
    <w:rsid w:val="00AF1840"/>
    <w:rsid w:val="00AF685B"/>
    <w:rsid w:val="00B004AE"/>
    <w:rsid w:val="00B02E4F"/>
    <w:rsid w:val="00B036BE"/>
    <w:rsid w:val="00B1086A"/>
    <w:rsid w:val="00B263B5"/>
    <w:rsid w:val="00B31225"/>
    <w:rsid w:val="00B31C09"/>
    <w:rsid w:val="00B3315C"/>
    <w:rsid w:val="00B40868"/>
    <w:rsid w:val="00B429CB"/>
    <w:rsid w:val="00B429FE"/>
    <w:rsid w:val="00B431EE"/>
    <w:rsid w:val="00B4343E"/>
    <w:rsid w:val="00B462BB"/>
    <w:rsid w:val="00B4683F"/>
    <w:rsid w:val="00B51F17"/>
    <w:rsid w:val="00B57C05"/>
    <w:rsid w:val="00B625F7"/>
    <w:rsid w:val="00B628D1"/>
    <w:rsid w:val="00B6516C"/>
    <w:rsid w:val="00B6647A"/>
    <w:rsid w:val="00B71924"/>
    <w:rsid w:val="00B7266B"/>
    <w:rsid w:val="00B7334D"/>
    <w:rsid w:val="00B81B56"/>
    <w:rsid w:val="00B86EAF"/>
    <w:rsid w:val="00B9769A"/>
    <w:rsid w:val="00BA3413"/>
    <w:rsid w:val="00BA741F"/>
    <w:rsid w:val="00BB0794"/>
    <w:rsid w:val="00BB5369"/>
    <w:rsid w:val="00BC2C4D"/>
    <w:rsid w:val="00BC6DA6"/>
    <w:rsid w:val="00BC714D"/>
    <w:rsid w:val="00BD7860"/>
    <w:rsid w:val="00BD78FB"/>
    <w:rsid w:val="00BE02AE"/>
    <w:rsid w:val="00BE509F"/>
    <w:rsid w:val="00BF06CF"/>
    <w:rsid w:val="00BF11D2"/>
    <w:rsid w:val="00BF27FA"/>
    <w:rsid w:val="00BF417A"/>
    <w:rsid w:val="00BF426D"/>
    <w:rsid w:val="00BF6ED7"/>
    <w:rsid w:val="00C03354"/>
    <w:rsid w:val="00C10051"/>
    <w:rsid w:val="00C100D6"/>
    <w:rsid w:val="00C16A16"/>
    <w:rsid w:val="00C203AA"/>
    <w:rsid w:val="00C20E9E"/>
    <w:rsid w:val="00C3654A"/>
    <w:rsid w:val="00C36E2D"/>
    <w:rsid w:val="00C426BD"/>
    <w:rsid w:val="00C4362A"/>
    <w:rsid w:val="00C45F99"/>
    <w:rsid w:val="00C46911"/>
    <w:rsid w:val="00C46C4E"/>
    <w:rsid w:val="00C47B7B"/>
    <w:rsid w:val="00C51099"/>
    <w:rsid w:val="00C51DA7"/>
    <w:rsid w:val="00C52B81"/>
    <w:rsid w:val="00C551FF"/>
    <w:rsid w:val="00C566B9"/>
    <w:rsid w:val="00C57703"/>
    <w:rsid w:val="00C61EDC"/>
    <w:rsid w:val="00C62CAD"/>
    <w:rsid w:val="00C675AA"/>
    <w:rsid w:val="00C92969"/>
    <w:rsid w:val="00C93103"/>
    <w:rsid w:val="00CA1EA4"/>
    <w:rsid w:val="00CA2914"/>
    <w:rsid w:val="00CA7F8F"/>
    <w:rsid w:val="00CB1A7E"/>
    <w:rsid w:val="00CC186A"/>
    <w:rsid w:val="00CC306B"/>
    <w:rsid w:val="00CC5B80"/>
    <w:rsid w:val="00CC7A7A"/>
    <w:rsid w:val="00CD3F17"/>
    <w:rsid w:val="00CD59F2"/>
    <w:rsid w:val="00CE5222"/>
    <w:rsid w:val="00CE6D54"/>
    <w:rsid w:val="00CF57E8"/>
    <w:rsid w:val="00D07C54"/>
    <w:rsid w:val="00D10144"/>
    <w:rsid w:val="00D102ED"/>
    <w:rsid w:val="00D129E9"/>
    <w:rsid w:val="00D261DB"/>
    <w:rsid w:val="00D273FE"/>
    <w:rsid w:val="00D279B5"/>
    <w:rsid w:val="00D30035"/>
    <w:rsid w:val="00D3287B"/>
    <w:rsid w:val="00D333ED"/>
    <w:rsid w:val="00D33FAC"/>
    <w:rsid w:val="00D41FB3"/>
    <w:rsid w:val="00D60B84"/>
    <w:rsid w:val="00D63333"/>
    <w:rsid w:val="00D7685A"/>
    <w:rsid w:val="00D82486"/>
    <w:rsid w:val="00D8547C"/>
    <w:rsid w:val="00D90AFE"/>
    <w:rsid w:val="00D90C3A"/>
    <w:rsid w:val="00D94337"/>
    <w:rsid w:val="00DA0931"/>
    <w:rsid w:val="00DA1F70"/>
    <w:rsid w:val="00DA30A3"/>
    <w:rsid w:val="00DA381E"/>
    <w:rsid w:val="00DB6343"/>
    <w:rsid w:val="00DC124A"/>
    <w:rsid w:val="00DC3080"/>
    <w:rsid w:val="00DC3529"/>
    <w:rsid w:val="00DC60E1"/>
    <w:rsid w:val="00DD45B6"/>
    <w:rsid w:val="00DE0779"/>
    <w:rsid w:val="00DF1311"/>
    <w:rsid w:val="00DF4399"/>
    <w:rsid w:val="00DF706E"/>
    <w:rsid w:val="00E00AC8"/>
    <w:rsid w:val="00E06FF0"/>
    <w:rsid w:val="00E13002"/>
    <w:rsid w:val="00E163A4"/>
    <w:rsid w:val="00E17E67"/>
    <w:rsid w:val="00E23206"/>
    <w:rsid w:val="00E233BE"/>
    <w:rsid w:val="00E235B6"/>
    <w:rsid w:val="00E2541A"/>
    <w:rsid w:val="00E27BDB"/>
    <w:rsid w:val="00E30BA1"/>
    <w:rsid w:val="00E31FE6"/>
    <w:rsid w:val="00E32543"/>
    <w:rsid w:val="00E353BD"/>
    <w:rsid w:val="00E42269"/>
    <w:rsid w:val="00E42544"/>
    <w:rsid w:val="00E45054"/>
    <w:rsid w:val="00E45BCF"/>
    <w:rsid w:val="00E464CE"/>
    <w:rsid w:val="00E473F0"/>
    <w:rsid w:val="00E50A21"/>
    <w:rsid w:val="00E50F65"/>
    <w:rsid w:val="00E528C2"/>
    <w:rsid w:val="00E56CB6"/>
    <w:rsid w:val="00E5725E"/>
    <w:rsid w:val="00E5746D"/>
    <w:rsid w:val="00E6000E"/>
    <w:rsid w:val="00E62FC6"/>
    <w:rsid w:val="00E65F46"/>
    <w:rsid w:val="00E663FB"/>
    <w:rsid w:val="00E66D66"/>
    <w:rsid w:val="00E67C05"/>
    <w:rsid w:val="00E7017C"/>
    <w:rsid w:val="00E719FC"/>
    <w:rsid w:val="00E71DDF"/>
    <w:rsid w:val="00E727CB"/>
    <w:rsid w:val="00E76396"/>
    <w:rsid w:val="00E803AD"/>
    <w:rsid w:val="00E9022E"/>
    <w:rsid w:val="00E96ED8"/>
    <w:rsid w:val="00EA1C13"/>
    <w:rsid w:val="00EA24EF"/>
    <w:rsid w:val="00EA2DBA"/>
    <w:rsid w:val="00EA3A46"/>
    <w:rsid w:val="00EA5232"/>
    <w:rsid w:val="00EA7130"/>
    <w:rsid w:val="00EB1A8A"/>
    <w:rsid w:val="00EB394A"/>
    <w:rsid w:val="00EB57B6"/>
    <w:rsid w:val="00EB6D26"/>
    <w:rsid w:val="00EC5627"/>
    <w:rsid w:val="00ED4784"/>
    <w:rsid w:val="00ED5553"/>
    <w:rsid w:val="00ED7DEC"/>
    <w:rsid w:val="00EE10E8"/>
    <w:rsid w:val="00EE1A48"/>
    <w:rsid w:val="00EE1A70"/>
    <w:rsid w:val="00EE2CC6"/>
    <w:rsid w:val="00EE300D"/>
    <w:rsid w:val="00EE30B4"/>
    <w:rsid w:val="00EE366B"/>
    <w:rsid w:val="00EE7131"/>
    <w:rsid w:val="00EE7358"/>
    <w:rsid w:val="00EF1913"/>
    <w:rsid w:val="00EF2FC7"/>
    <w:rsid w:val="00EF31B0"/>
    <w:rsid w:val="00EF3835"/>
    <w:rsid w:val="00EF3BAC"/>
    <w:rsid w:val="00EF7027"/>
    <w:rsid w:val="00F078AF"/>
    <w:rsid w:val="00F109BE"/>
    <w:rsid w:val="00F111BE"/>
    <w:rsid w:val="00F11A5D"/>
    <w:rsid w:val="00F15692"/>
    <w:rsid w:val="00F207C2"/>
    <w:rsid w:val="00F21709"/>
    <w:rsid w:val="00F228DF"/>
    <w:rsid w:val="00F236F5"/>
    <w:rsid w:val="00F23879"/>
    <w:rsid w:val="00F27CF9"/>
    <w:rsid w:val="00F30E2C"/>
    <w:rsid w:val="00F3387E"/>
    <w:rsid w:val="00F57261"/>
    <w:rsid w:val="00F65435"/>
    <w:rsid w:val="00F75A8F"/>
    <w:rsid w:val="00F75C5C"/>
    <w:rsid w:val="00F76A13"/>
    <w:rsid w:val="00F815CD"/>
    <w:rsid w:val="00F819DE"/>
    <w:rsid w:val="00F83B65"/>
    <w:rsid w:val="00F916D2"/>
    <w:rsid w:val="00F91E3D"/>
    <w:rsid w:val="00F953FC"/>
    <w:rsid w:val="00FA01F1"/>
    <w:rsid w:val="00FA03D8"/>
    <w:rsid w:val="00FA08AD"/>
    <w:rsid w:val="00FA08F8"/>
    <w:rsid w:val="00FA2132"/>
    <w:rsid w:val="00FA2F3C"/>
    <w:rsid w:val="00FA37EF"/>
    <w:rsid w:val="00FA60D8"/>
    <w:rsid w:val="00FA790D"/>
    <w:rsid w:val="00FA7D2C"/>
    <w:rsid w:val="00FB10A9"/>
    <w:rsid w:val="00FB64BA"/>
    <w:rsid w:val="00FC695A"/>
    <w:rsid w:val="00FC7CF6"/>
    <w:rsid w:val="00FD5A6B"/>
    <w:rsid w:val="00FD5B60"/>
    <w:rsid w:val="00FE149C"/>
    <w:rsid w:val="00FE1CE5"/>
    <w:rsid w:val="00FE38BB"/>
    <w:rsid w:val="00FE3EDF"/>
    <w:rsid w:val="00FE4916"/>
    <w:rsid w:val="00FE644F"/>
    <w:rsid w:val="00FF2595"/>
    <w:rsid w:val="00FF6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430F2"/>
    <w:pPr>
      <w:spacing w:after="200" w:line="276" w:lineRule="auto"/>
    </w:pPr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Text1">
    <w:name w:val="Body Text1"/>
    <w:basedOn w:val="prastasis"/>
    <w:uiPriority w:val="99"/>
    <w:rsid w:val="006606F4"/>
    <w:pPr>
      <w:suppressAutoHyphens/>
      <w:autoSpaceDE w:val="0"/>
      <w:autoSpaceDN w:val="0"/>
      <w:adjustRightInd w:val="0"/>
      <w:spacing w:after="0" w:line="297" w:lineRule="auto"/>
      <w:ind w:firstLine="312"/>
      <w:jc w:val="both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CentrBold">
    <w:name w:val="CentrBold"/>
    <w:basedOn w:val="prastasis"/>
    <w:uiPriority w:val="99"/>
    <w:rsid w:val="006606F4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/>
      <w:b/>
      <w:bCs/>
      <w:caps/>
      <w:color w:val="000000"/>
      <w:sz w:val="20"/>
      <w:szCs w:val="20"/>
    </w:rPr>
  </w:style>
  <w:style w:type="character" w:styleId="Komentaronuoroda">
    <w:name w:val="annotation reference"/>
    <w:basedOn w:val="Numatytasispastraiposriftas"/>
    <w:uiPriority w:val="99"/>
    <w:rsid w:val="006606F4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6606F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locked/>
    <w:rsid w:val="006606F4"/>
    <w:rPr>
      <w:rFonts w:ascii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660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6606F4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99"/>
    <w:qFormat/>
    <w:rsid w:val="00614C72"/>
    <w:pPr>
      <w:ind w:left="720"/>
      <w:contextualSpacing/>
    </w:p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1D629E"/>
    <w:pPr>
      <w:spacing w:after="200"/>
    </w:pPr>
    <w:rPr>
      <w:rFonts w:ascii="Calibri" w:eastAsia="Calibri" w:hAnsi="Calibri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1D629E"/>
    <w:rPr>
      <w:rFonts w:ascii="Times New Roman" w:hAnsi="Times New Roman" w:cs="Times New Roman"/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rsid w:val="001D629E"/>
    <w:rPr>
      <w:rFonts w:cs="Times New Roman"/>
      <w:color w:val="000000"/>
      <w:u w:val="single"/>
    </w:rPr>
  </w:style>
  <w:style w:type="paragraph" w:styleId="Antrats">
    <w:name w:val="header"/>
    <w:basedOn w:val="prastasis"/>
    <w:link w:val="AntratsDiagrama"/>
    <w:uiPriority w:val="99"/>
    <w:rsid w:val="00EF2F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EF2FC7"/>
    <w:rPr>
      <w:rFonts w:cs="Times New Roman"/>
    </w:rPr>
  </w:style>
  <w:style w:type="paragraph" w:styleId="Porat">
    <w:name w:val="footer"/>
    <w:basedOn w:val="prastasis"/>
    <w:link w:val="PoratDiagrama"/>
    <w:uiPriority w:val="99"/>
    <w:semiHidden/>
    <w:rsid w:val="00EF2F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EF2FC7"/>
    <w:rPr>
      <w:rFonts w:cs="Times New Roman"/>
    </w:rPr>
  </w:style>
  <w:style w:type="paragraph" w:styleId="Pagrindiniotekstotrauka">
    <w:name w:val="Body Text Indent"/>
    <w:basedOn w:val="prastasis"/>
    <w:link w:val="PagrindiniotekstotraukaDiagrama"/>
    <w:uiPriority w:val="99"/>
    <w:rsid w:val="00570A3C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570A3C"/>
    <w:rPr>
      <w:rFonts w:ascii="Times New Roman" w:hAnsi="Times New Roman" w:cs="Times New Roman"/>
      <w:sz w:val="24"/>
      <w:szCs w:val="24"/>
    </w:rPr>
  </w:style>
  <w:style w:type="table" w:styleId="Lentelstinklelis">
    <w:name w:val="Table Grid"/>
    <w:basedOn w:val="prastojilentel"/>
    <w:uiPriority w:val="99"/>
    <w:rsid w:val="00C4691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vadinimas">
    <w:name w:val="Title"/>
    <w:basedOn w:val="prastasis"/>
    <w:next w:val="prastasis"/>
    <w:link w:val="PavadinimasDiagrama"/>
    <w:uiPriority w:val="99"/>
    <w:qFormat/>
    <w:rsid w:val="004E14C3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4E14C3"/>
    <w:rPr>
      <w:rFonts w:ascii="Cambria" w:hAnsi="Cambria" w:cs="Times New Roman"/>
      <w:b/>
      <w:bCs/>
      <w:kern w:val="28"/>
      <w:sz w:val="32"/>
      <w:szCs w:val="32"/>
    </w:rPr>
  </w:style>
  <w:style w:type="paragraph" w:styleId="Data">
    <w:name w:val="Date"/>
    <w:basedOn w:val="Antrats"/>
    <w:link w:val="DataDiagrama"/>
    <w:uiPriority w:val="99"/>
    <w:rsid w:val="004E14C3"/>
    <w:pPr>
      <w:tabs>
        <w:tab w:val="clear" w:pos="4819"/>
        <w:tab w:val="clear" w:pos="9638"/>
      </w:tabs>
      <w:jc w:val="center"/>
    </w:pPr>
    <w:rPr>
      <w:rFonts w:ascii="Times New Roman" w:eastAsia="Times New Roman" w:hAnsi="Times New Roman"/>
      <w:sz w:val="24"/>
      <w:szCs w:val="24"/>
    </w:rPr>
  </w:style>
  <w:style w:type="character" w:customStyle="1" w:styleId="DataDiagrama">
    <w:name w:val="Data Diagrama"/>
    <w:basedOn w:val="Numatytasispastraiposriftas"/>
    <w:link w:val="Data"/>
    <w:uiPriority w:val="99"/>
    <w:locked/>
    <w:rsid w:val="004E14C3"/>
    <w:rPr>
      <w:rFonts w:ascii="Times New Roman" w:hAnsi="Times New Roman" w:cs="Times New Roman"/>
      <w:sz w:val="24"/>
      <w:szCs w:val="24"/>
    </w:rPr>
  </w:style>
  <w:style w:type="character" w:styleId="Rykinuoroda">
    <w:name w:val="Intense Reference"/>
    <w:basedOn w:val="Numatytasispastraiposriftas"/>
    <w:uiPriority w:val="99"/>
    <w:qFormat/>
    <w:rsid w:val="00FE149C"/>
    <w:rPr>
      <w:rFonts w:cs="Times New Roman"/>
      <w:b/>
      <w:bCs/>
      <w:smallCaps/>
      <w:color w:val="C0504D"/>
      <w:spacing w:val="5"/>
      <w:u w:val="single"/>
    </w:rPr>
  </w:style>
  <w:style w:type="paragraph" w:styleId="Betarp">
    <w:name w:val="No Spacing"/>
    <w:uiPriority w:val="99"/>
    <w:qFormat/>
    <w:rsid w:val="007755B7"/>
    <w:rPr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rsid w:val="00756E5F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locked/>
    <w:rsid w:val="00756E5F"/>
    <w:rPr>
      <w:rFonts w:cs="Times New Roman"/>
      <w:sz w:val="20"/>
      <w:szCs w:val="20"/>
      <w:lang w:eastAsia="en-US"/>
    </w:rPr>
  </w:style>
  <w:style w:type="character" w:styleId="Puslapioinaosnuoroda">
    <w:name w:val="footnote reference"/>
    <w:basedOn w:val="Numatytasispastraiposriftas"/>
    <w:uiPriority w:val="99"/>
    <w:semiHidden/>
    <w:rsid w:val="00756E5F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51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kymai@teismai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4564</Words>
  <Characters>2603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</vt:lpstr>
    </vt:vector>
  </TitlesOfParts>
  <Company>Hewlett-Packard Company</Company>
  <LinksUpToDate>false</LinksUpToDate>
  <CharactersWithSpaces>7153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Tomas Vaitkevičius</dc:creator>
  <cp:lastModifiedBy>a.dokutoviciene</cp:lastModifiedBy>
  <cp:revision>4</cp:revision>
  <cp:lastPrinted>2015-04-14T07:17:00Z</cp:lastPrinted>
  <dcterms:created xsi:type="dcterms:W3CDTF">2015-04-28T06:54:00Z</dcterms:created>
  <dcterms:modified xsi:type="dcterms:W3CDTF">2015-04-28T06:56:00Z</dcterms:modified>
</cp:coreProperties>
</file>