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90" w:rsidRPr="00AC4F1B" w:rsidRDefault="00D97A90" w:rsidP="00000C5E">
      <w:pPr>
        <w:pStyle w:val="Data"/>
        <w:ind w:firstLine="1134"/>
        <w:rPr>
          <w:szCs w:val="24"/>
        </w:rPr>
      </w:pPr>
      <w:r w:rsidRPr="00AC4F1B">
        <w:rPr>
          <w:szCs w:val="24"/>
        </w:rPr>
        <w:drawing>
          <wp:inline distT="0" distB="0" distL="0" distR="0">
            <wp:extent cx="733425" cy="758825"/>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58825"/>
                    </a:xfrm>
                    <a:prstGeom prst="rect">
                      <a:avLst/>
                    </a:prstGeom>
                    <a:noFill/>
                    <a:ln w="9525">
                      <a:noFill/>
                      <a:miter lim="800000"/>
                      <a:headEnd/>
                      <a:tailEnd/>
                    </a:ln>
                  </pic:spPr>
                </pic:pic>
              </a:graphicData>
            </a:graphic>
          </wp:inline>
        </w:drawing>
      </w:r>
    </w:p>
    <w:p w:rsidR="00D97A90" w:rsidRPr="00AC4F1B" w:rsidRDefault="00D97A90" w:rsidP="00E6089A">
      <w:pPr>
        <w:pStyle w:val="Pavadinimas"/>
        <w:spacing w:line="240" w:lineRule="auto"/>
        <w:ind w:firstLine="1134"/>
        <w:rPr>
          <w:rFonts w:ascii="Times New Roman" w:hAnsi="Times New Roman"/>
          <w:sz w:val="24"/>
          <w:szCs w:val="24"/>
        </w:rPr>
      </w:pPr>
      <w:r w:rsidRPr="00AC4F1B">
        <w:rPr>
          <w:rFonts w:ascii="Times New Roman" w:hAnsi="Times New Roman"/>
          <w:sz w:val="24"/>
          <w:szCs w:val="24"/>
        </w:rPr>
        <w:t>TEISĖJŲ ETIKOS IR DRAUSMĖS KOMISIJA</w:t>
      </w:r>
    </w:p>
    <w:p w:rsidR="00D97A90" w:rsidRPr="00AC4F1B" w:rsidRDefault="00D97A90" w:rsidP="00E6089A">
      <w:pPr>
        <w:pStyle w:val="Data"/>
        <w:ind w:firstLine="1134"/>
        <w:jc w:val="left"/>
        <w:rPr>
          <w:b/>
          <w:szCs w:val="24"/>
        </w:rPr>
      </w:pPr>
    </w:p>
    <w:p w:rsidR="00D97A90" w:rsidRPr="00AC4F1B" w:rsidRDefault="00D97A90" w:rsidP="00E6089A">
      <w:pPr>
        <w:pStyle w:val="Data"/>
        <w:ind w:firstLine="1134"/>
        <w:rPr>
          <w:b/>
          <w:szCs w:val="24"/>
        </w:rPr>
      </w:pPr>
      <w:r w:rsidRPr="00AC4F1B">
        <w:rPr>
          <w:b/>
          <w:szCs w:val="24"/>
        </w:rPr>
        <w:t>S P R E N D I M A S</w:t>
      </w:r>
    </w:p>
    <w:p w:rsidR="00D97A90" w:rsidRPr="00AC4F1B" w:rsidRDefault="00D97A90" w:rsidP="00E6089A">
      <w:pPr>
        <w:pStyle w:val="Data"/>
        <w:ind w:firstLine="1134"/>
        <w:rPr>
          <w:b/>
          <w:szCs w:val="24"/>
        </w:rPr>
      </w:pPr>
    </w:p>
    <w:p w:rsidR="00D97A90" w:rsidRPr="00AC4F1B" w:rsidRDefault="00D97A90" w:rsidP="00E6089A">
      <w:pPr>
        <w:pStyle w:val="Data"/>
        <w:ind w:firstLine="1134"/>
        <w:rPr>
          <w:b/>
          <w:caps/>
          <w:szCs w:val="24"/>
        </w:rPr>
      </w:pPr>
      <w:r w:rsidRPr="00AC4F1B">
        <w:rPr>
          <w:b/>
          <w:caps/>
          <w:szCs w:val="24"/>
        </w:rPr>
        <w:t xml:space="preserve">iškelti drausmės bylą </w:t>
      </w:r>
    </w:p>
    <w:p w:rsidR="00D97A90" w:rsidRPr="00AC4F1B" w:rsidRDefault="00D97A90" w:rsidP="00E6089A">
      <w:pPr>
        <w:pStyle w:val="Data"/>
        <w:ind w:firstLine="1134"/>
        <w:rPr>
          <w:b/>
          <w:caps/>
          <w:szCs w:val="24"/>
        </w:rPr>
      </w:pPr>
      <w:r w:rsidRPr="00AC4F1B">
        <w:rPr>
          <w:b/>
          <w:caps/>
          <w:szCs w:val="24"/>
        </w:rPr>
        <w:t xml:space="preserve">teisėjai </w:t>
      </w:r>
      <w:r w:rsidR="00BE30C2" w:rsidRPr="00AC4F1B">
        <w:rPr>
          <w:b/>
          <w:caps/>
          <w:szCs w:val="24"/>
        </w:rPr>
        <w:t>v</w:t>
      </w:r>
      <w:r w:rsidR="00AC4F1B" w:rsidRPr="00AC4F1B">
        <w:rPr>
          <w:b/>
          <w:caps/>
          <w:szCs w:val="24"/>
        </w:rPr>
        <w:t>.</w:t>
      </w:r>
      <w:r w:rsidR="00BE30C2" w:rsidRPr="00AC4F1B">
        <w:rPr>
          <w:b/>
          <w:caps/>
          <w:szCs w:val="24"/>
        </w:rPr>
        <w:t xml:space="preserve"> </w:t>
      </w:r>
      <w:r w:rsidR="00AC4F1B" w:rsidRPr="00AC4F1B">
        <w:rPr>
          <w:b/>
          <w:caps/>
          <w:szCs w:val="24"/>
        </w:rPr>
        <w:t>B.</w:t>
      </w:r>
    </w:p>
    <w:p w:rsidR="00D97A90" w:rsidRPr="00AC4F1B" w:rsidRDefault="00D97A90" w:rsidP="00E6089A">
      <w:pPr>
        <w:pStyle w:val="Data"/>
        <w:ind w:firstLine="1134"/>
        <w:rPr>
          <w:szCs w:val="24"/>
        </w:rPr>
      </w:pPr>
    </w:p>
    <w:p w:rsidR="00D97A90" w:rsidRPr="00AC4F1B" w:rsidRDefault="00D97A90" w:rsidP="00E6089A">
      <w:pPr>
        <w:pStyle w:val="Data"/>
        <w:ind w:firstLine="1134"/>
        <w:rPr>
          <w:color w:val="C0C0C0"/>
          <w:szCs w:val="24"/>
        </w:rPr>
      </w:pPr>
      <w:r w:rsidRPr="00AC4F1B">
        <w:rPr>
          <w:szCs w:val="24"/>
        </w:rPr>
        <w:t xml:space="preserve">2015 m. </w:t>
      </w:r>
      <w:r w:rsidR="00BE30C2" w:rsidRPr="00AC4F1B">
        <w:rPr>
          <w:szCs w:val="24"/>
        </w:rPr>
        <w:t>liepos 28</w:t>
      </w:r>
      <w:r w:rsidRPr="00AC4F1B">
        <w:rPr>
          <w:szCs w:val="24"/>
        </w:rPr>
        <w:t xml:space="preserve"> d. Nr.</w:t>
      </w:r>
      <w:r w:rsidRPr="00AC4F1B">
        <w:rPr>
          <w:color w:val="999999"/>
          <w:szCs w:val="24"/>
        </w:rPr>
        <w:t xml:space="preserve"> </w:t>
      </w:r>
      <w:r w:rsidRPr="00AC4F1B">
        <w:rPr>
          <w:szCs w:val="24"/>
        </w:rPr>
        <w:t>18 P-</w:t>
      </w:r>
      <w:r w:rsidR="00BE30C2" w:rsidRPr="00AC4F1B">
        <w:rPr>
          <w:szCs w:val="24"/>
        </w:rPr>
        <w:t>18</w:t>
      </w:r>
    </w:p>
    <w:p w:rsidR="00D97A90" w:rsidRPr="00AC4F1B" w:rsidRDefault="00D97A90" w:rsidP="00E6089A">
      <w:pPr>
        <w:pStyle w:val="Data"/>
        <w:ind w:firstLine="1134"/>
        <w:rPr>
          <w:szCs w:val="24"/>
        </w:rPr>
      </w:pPr>
      <w:r w:rsidRPr="00AC4F1B">
        <w:rPr>
          <w:szCs w:val="24"/>
        </w:rPr>
        <w:t>Vilnius</w:t>
      </w:r>
    </w:p>
    <w:p w:rsidR="00D97A90" w:rsidRPr="00AC4F1B" w:rsidRDefault="00D97A90" w:rsidP="00E6089A">
      <w:pPr>
        <w:pStyle w:val="Data"/>
        <w:ind w:firstLine="1134"/>
        <w:jc w:val="left"/>
        <w:rPr>
          <w:szCs w:val="24"/>
        </w:rPr>
      </w:pPr>
    </w:p>
    <w:p w:rsidR="00D97A90" w:rsidRPr="00AC4F1B" w:rsidRDefault="00D97A90" w:rsidP="00E6089A">
      <w:pPr>
        <w:pStyle w:val="Tekstas"/>
        <w:spacing w:before="0" w:after="0"/>
        <w:ind w:firstLine="1134"/>
        <w:rPr>
          <w:szCs w:val="24"/>
        </w:rPr>
      </w:pPr>
      <w:r w:rsidRPr="00AC4F1B">
        <w:rPr>
          <w:szCs w:val="24"/>
        </w:rPr>
        <w:t>Teisėjų etikos ir drausmės komisija</w:t>
      </w:r>
      <w:r w:rsidR="00BE30C2" w:rsidRPr="00AC4F1B">
        <w:rPr>
          <w:szCs w:val="24"/>
        </w:rPr>
        <w:t>,</w:t>
      </w:r>
      <w:r w:rsidRPr="00AC4F1B">
        <w:rPr>
          <w:szCs w:val="24"/>
        </w:rPr>
        <w:t xml:space="preserve"> susidedanti iš</w:t>
      </w:r>
      <w:r w:rsidR="00BE30C2" w:rsidRPr="00AC4F1B">
        <w:rPr>
          <w:szCs w:val="24"/>
        </w:rPr>
        <w:t xml:space="preserve"> narių Algio Norkūno (pirmininkas),</w:t>
      </w:r>
      <w:r w:rsidRPr="00AC4F1B">
        <w:rPr>
          <w:szCs w:val="24"/>
        </w:rPr>
        <w:t xml:space="preserve"> Dianos Butrimienės</w:t>
      </w:r>
      <w:r w:rsidR="00BE30C2" w:rsidRPr="00AC4F1B">
        <w:rPr>
          <w:szCs w:val="24"/>
        </w:rPr>
        <w:t xml:space="preserve"> (pranešėja)</w:t>
      </w:r>
      <w:r w:rsidRPr="00AC4F1B">
        <w:rPr>
          <w:szCs w:val="24"/>
        </w:rPr>
        <w:t xml:space="preserve">, </w:t>
      </w:r>
      <w:r w:rsidR="00BE30C2" w:rsidRPr="00AC4F1B">
        <w:rPr>
          <w:szCs w:val="24"/>
        </w:rPr>
        <w:t xml:space="preserve">Jūratės </w:t>
      </w:r>
      <w:proofErr w:type="spellStart"/>
      <w:r w:rsidR="00BE30C2" w:rsidRPr="00AC4F1B">
        <w:rPr>
          <w:szCs w:val="24"/>
        </w:rPr>
        <w:t>Novagrockienės</w:t>
      </w:r>
      <w:proofErr w:type="spellEnd"/>
      <w:r w:rsidR="00BE30C2" w:rsidRPr="00AC4F1B">
        <w:rPr>
          <w:szCs w:val="24"/>
        </w:rPr>
        <w:t xml:space="preserve">, </w:t>
      </w:r>
      <w:proofErr w:type="spellStart"/>
      <w:r w:rsidRPr="00AC4F1B">
        <w:rPr>
          <w:szCs w:val="24"/>
        </w:rPr>
        <w:t>Veslavos</w:t>
      </w:r>
      <w:proofErr w:type="spellEnd"/>
      <w:r w:rsidRPr="00AC4F1B">
        <w:rPr>
          <w:szCs w:val="24"/>
        </w:rPr>
        <w:t xml:space="preserve"> Ruskan ir Teodoros </w:t>
      </w:r>
      <w:proofErr w:type="spellStart"/>
      <w:r w:rsidRPr="00AC4F1B">
        <w:rPr>
          <w:szCs w:val="24"/>
        </w:rPr>
        <w:t>Staugaitienės</w:t>
      </w:r>
      <w:proofErr w:type="spellEnd"/>
      <w:r w:rsidRPr="00AC4F1B">
        <w:rPr>
          <w:szCs w:val="24"/>
        </w:rPr>
        <w:t xml:space="preserve">, sekretoriaujant Nacionalinės teismų administracijos Administravimo skyriaus vyriausiajai specialistei Aurelijai </w:t>
      </w:r>
      <w:proofErr w:type="spellStart"/>
      <w:r w:rsidRPr="00AC4F1B">
        <w:rPr>
          <w:szCs w:val="24"/>
        </w:rPr>
        <w:t>Pauliukaitei</w:t>
      </w:r>
      <w:proofErr w:type="spellEnd"/>
      <w:r w:rsidRPr="00AC4F1B">
        <w:rPr>
          <w:szCs w:val="24"/>
        </w:rPr>
        <w:t>,</w:t>
      </w:r>
      <w:r w:rsidR="00BE30C2" w:rsidRPr="00AC4F1B">
        <w:rPr>
          <w:szCs w:val="24"/>
        </w:rPr>
        <w:t xml:space="preserve"> dalyvaujant pareiškėjai R</w:t>
      </w:r>
      <w:r w:rsidR="00AC4F1B">
        <w:rPr>
          <w:szCs w:val="24"/>
        </w:rPr>
        <w:t>.</w:t>
      </w:r>
      <w:r w:rsidR="00BE30C2" w:rsidRPr="00AC4F1B">
        <w:rPr>
          <w:szCs w:val="24"/>
        </w:rPr>
        <w:t xml:space="preserve"> D</w:t>
      </w:r>
      <w:r w:rsidR="00AC4F1B">
        <w:rPr>
          <w:szCs w:val="24"/>
        </w:rPr>
        <w:t>.</w:t>
      </w:r>
      <w:r w:rsidR="00BE30C2" w:rsidRPr="00AC4F1B">
        <w:rPr>
          <w:szCs w:val="24"/>
        </w:rPr>
        <w:t>,</w:t>
      </w:r>
      <w:r w:rsidRPr="00AC4F1B">
        <w:rPr>
          <w:szCs w:val="24"/>
        </w:rPr>
        <w:t xml:space="preserve"> Nacionalinės teismų administracijos patalpose išnagrinėjusi </w:t>
      </w:r>
      <w:r w:rsidR="00BE30C2" w:rsidRPr="00AC4F1B">
        <w:rPr>
          <w:szCs w:val="24"/>
        </w:rPr>
        <w:t>R</w:t>
      </w:r>
      <w:r w:rsidR="00AC4F1B">
        <w:rPr>
          <w:szCs w:val="24"/>
        </w:rPr>
        <w:t xml:space="preserve">. </w:t>
      </w:r>
      <w:r w:rsidR="00BE30C2" w:rsidRPr="00AC4F1B">
        <w:rPr>
          <w:szCs w:val="24"/>
        </w:rPr>
        <w:t>D</w:t>
      </w:r>
      <w:r w:rsidR="00AC4F1B">
        <w:rPr>
          <w:szCs w:val="24"/>
        </w:rPr>
        <w:t>.</w:t>
      </w:r>
      <w:r w:rsidRPr="00AC4F1B">
        <w:rPr>
          <w:szCs w:val="24"/>
        </w:rPr>
        <w:t xml:space="preserve"> teikimą iškelti drausmės bylą Klaipėdos miesto apylinkės teismo teisėjai </w:t>
      </w:r>
      <w:r w:rsidR="00BE30C2" w:rsidRPr="00AC4F1B">
        <w:rPr>
          <w:szCs w:val="24"/>
        </w:rPr>
        <w:t>V</w:t>
      </w:r>
      <w:r w:rsidR="00AC4F1B">
        <w:rPr>
          <w:szCs w:val="24"/>
        </w:rPr>
        <w:t xml:space="preserve">. </w:t>
      </w:r>
      <w:r w:rsidR="00BE30C2" w:rsidRPr="00AC4F1B">
        <w:rPr>
          <w:szCs w:val="24"/>
        </w:rPr>
        <w:t>B</w:t>
      </w:r>
      <w:r w:rsidR="00AC4F1B">
        <w:rPr>
          <w:szCs w:val="24"/>
        </w:rPr>
        <w:t>.</w:t>
      </w:r>
      <w:r w:rsidRPr="00AC4F1B">
        <w:rPr>
          <w:szCs w:val="24"/>
        </w:rPr>
        <w:t xml:space="preserve">, susipažinusi su surinkta medžiaga, </w:t>
      </w:r>
    </w:p>
    <w:p w:rsidR="00D97A90" w:rsidRPr="00AC4F1B" w:rsidRDefault="00D97A90" w:rsidP="00E6089A">
      <w:pPr>
        <w:pStyle w:val="Tekstas"/>
        <w:spacing w:before="0" w:after="0"/>
        <w:ind w:firstLine="1134"/>
        <w:rPr>
          <w:szCs w:val="24"/>
        </w:rPr>
      </w:pPr>
    </w:p>
    <w:p w:rsidR="00D97A90" w:rsidRPr="00AC4F1B" w:rsidRDefault="00D97A90" w:rsidP="00E6089A">
      <w:pPr>
        <w:pStyle w:val="Tekstas"/>
        <w:spacing w:before="0" w:after="0"/>
        <w:ind w:firstLine="1134"/>
        <w:rPr>
          <w:spacing w:val="30"/>
          <w:szCs w:val="24"/>
        </w:rPr>
      </w:pPr>
      <w:r w:rsidRPr="00AC4F1B">
        <w:rPr>
          <w:spacing w:val="30"/>
          <w:szCs w:val="24"/>
        </w:rPr>
        <w:t>n u s t a t ė :</w:t>
      </w:r>
    </w:p>
    <w:p w:rsidR="00D97A90" w:rsidRPr="00AC4F1B" w:rsidRDefault="00D97A90" w:rsidP="00E6089A">
      <w:pPr>
        <w:pStyle w:val="Tekstas"/>
        <w:spacing w:before="0" w:after="0"/>
        <w:ind w:firstLine="1134"/>
        <w:rPr>
          <w:szCs w:val="24"/>
        </w:rPr>
      </w:pPr>
    </w:p>
    <w:p w:rsidR="00BE30C2" w:rsidRPr="00AC4F1B" w:rsidRDefault="00BE30C2" w:rsidP="002A529F">
      <w:pPr>
        <w:tabs>
          <w:tab w:val="left" w:pos="709"/>
        </w:tabs>
        <w:ind w:firstLine="1134"/>
        <w:jc w:val="both"/>
        <w:rPr>
          <w:sz w:val="24"/>
          <w:szCs w:val="24"/>
        </w:rPr>
      </w:pPr>
      <w:r w:rsidRPr="00AC4F1B">
        <w:rPr>
          <w:sz w:val="24"/>
          <w:szCs w:val="24"/>
        </w:rPr>
        <w:t>R</w:t>
      </w:r>
      <w:r w:rsidR="00AC4F1B">
        <w:rPr>
          <w:sz w:val="24"/>
          <w:szCs w:val="24"/>
        </w:rPr>
        <w:t xml:space="preserve">. </w:t>
      </w:r>
      <w:r w:rsidRPr="00AC4F1B">
        <w:rPr>
          <w:sz w:val="24"/>
          <w:szCs w:val="24"/>
        </w:rPr>
        <w:t>D</w:t>
      </w:r>
      <w:r w:rsidR="00AC4F1B">
        <w:rPr>
          <w:sz w:val="24"/>
          <w:szCs w:val="24"/>
        </w:rPr>
        <w:t>.</w:t>
      </w:r>
      <w:r w:rsidR="00D97A90" w:rsidRPr="00AC4F1B">
        <w:rPr>
          <w:sz w:val="24"/>
          <w:szCs w:val="24"/>
        </w:rPr>
        <w:t xml:space="preserve"> kreipėsi</w:t>
      </w:r>
      <w:r w:rsidR="00362B47" w:rsidRPr="00AC4F1B">
        <w:rPr>
          <w:sz w:val="24"/>
          <w:szCs w:val="24"/>
        </w:rPr>
        <w:t xml:space="preserve"> į </w:t>
      </w:r>
      <w:r w:rsidRPr="00AC4F1B">
        <w:rPr>
          <w:sz w:val="24"/>
          <w:szCs w:val="24"/>
        </w:rPr>
        <w:t xml:space="preserve">Teisėjų etikos ir drausmės komisiją (toliau – ir Komisija), prašydama </w:t>
      </w:r>
      <w:r w:rsidR="00362B47" w:rsidRPr="00AC4F1B">
        <w:rPr>
          <w:sz w:val="24"/>
          <w:szCs w:val="24"/>
        </w:rPr>
        <w:t xml:space="preserve">iškelti </w:t>
      </w:r>
      <w:r w:rsidR="006175B1" w:rsidRPr="00AC4F1B">
        <w:rPr>
          <w:sz w:val="24"/>
          <w:szCs w:val="24"/>
        </w:rPr>
        <w:t xml:space="preserve">drausmės bylą </w:t>
      </w:r>
      <w:r w:rsidR="00362B47" w:rsidRPr="00AC4F1B">
        <w:rPr>
          <w:sz w:val="24"/>
          <w:szCs w:val="24"/>
        </w:rPr>
        <w:t>Klaipėdos</w:t>
      </w:r>
      <w:r w:rsidR="00D97A90" w:rsidRPr="00AC4F1B">
        <w:rPr>
          <w:sz w:val="24"/>
          <w:szCs w:val="24"/>
        </w:rPr>
        <w:t xml:space="preserve"> miesto apyl</w:t>
      </w:r>
      <w:r w:rsidRPr="00AC4F1B">
        <w:rPr>
          <w:sz w:val="24"/>
          <w:szCs w:val="24"/>
        </w:rPr>
        <w:t>inkės teismo teisėjai V</w:t>
      </w:r>
      <w:r w:rsidR="00AC4F1B">
        <w:rPr>
          <w:sz w:val="24"/>
          <w:szCs w:val="24"/>
        </w:rPr>
        <w:t>.</w:t>
      </w:r>
      <w:r w:rsidRPr="00AC4F1B">
        <w:rPr>
          <w:sz w:val="24"/>
          <w:szCs w:val="24"/>
        </w:rPr>
        <w:t xml:space="preserve"> B</w:t>
      </w:r>
      <w:r w:rsidR="00D97A90" w:rsidRPr="00AC4F1B">
        <w:rPr>
          <w:sz w:val="24"/>
          <w:szCs w:val="24"/>
        </w:rPr>
        <w:t xml:space="preserve">. </w:t>
      </w:r>
      <w:r w:rsidR="006175B1" w:rsidRPr="00AC4F1B">
        <w:rPr>
          <w:sz w:val="24"/>
          <w:szCs w:val="24"/>
        </w:rPr>
        <w:t>Teikime</w:t>
      </w:r>
      <w:r w:rsidR="00D97A90" w:rsidRPr="00AC4F1B">
        <w:rPr>
          <w:sz w:val="24"/>
          <w:szCs w:val="24"/>
        </w:rPr>
        <w:t xml:space="preserve"> paaiškin</w:t>
      </w:r>
      <w:r w:rsidR="006175B1" w:rsidRPr="00AC4F1B">
        <w:rPr>
          <w:sz w:val="24"/>
          <w:szCs w:val="24"/>
        </w:rPr>
        <w:t>a</w:t>
      </w:r>
      <w:r w:rsidR="00D97A90" w:rsidRPr="00AC4F1B">
        <w:rPr>
          <w:sz w:val="24"/>
          <w:szCs w:val="24"/>
        </w:rPr>
        <w:t>, kad</w:t>
      </w:r>
      <w:r w:rsidR="00857B9D" w:rsidRPr="00AC4F1B">
        <w:rPr>
          <w:sz w:val="24"/>
          <w:szCs w:val="24"/>
        </w:rPr>
        <w:t xml:space="preserve"> 2015-03-12 </w:t>
      </w:r>
      <w:r w:rsidR="00444163" w:rsidRPr="00AC4F1B">
        <w:rPr>
          <w:sz w:val="24"/>
          <w:szCs w:val="24"/>
        </w:rPr>
        <w:t xml:space="preserve">administracinio teisės pažeidimo byloje, kurioje ji yra pripažinta nukentėjusiąja, turėjo būti skelbiamas procesinis sprendimas, todėl ji </w:t>
      </w:r>
      <w:r w:rsidR="00857B9D" w:rsidRPr="00AC4F1B">
        <w:rPr>
          <w:sz w:val="24"/>
          <w:szCs w:val="24"/>
        </w:rPr>
        <w:t>atvyk</w:t>
      </w:r>
      <w:r w:rsidR="00444163" w:rsidRPr="00AC4F1B">
        <w:rPr>
          <w:sz w:val="24"/>
          <w:szCs w:val="24"/>
        </w:rPr>
        <w:t>o</w:t>
      </w:r>
      <w:r w:rsidR="00857B9D" w:rsidRPr="00AC4F1B">
        <w:rPr>
          <w:sz w:val="24"/>
          <w:szCs w:val="24"/>
        </w:rPr>
        <w:t xml:space="preserve"> į teismą</w:t>
      </w:r>
      <w:r w:rsidR="00444163" w:rsidRPr="00AC4F1B">
        <w:rPr>
          <w:sz w:val="24"/>
          <w:szCs w:val="24"/>
        </w:rPr>
        <w:t>. T</w:t>
      </w:r>
      <w:r w:rsidR="00857B9D" w:rsidRPr="00AC4F1B">
        <w:rPr>
          <w:sz w:val="24"/>
          <w:szCs w:val="24"/>
        </w:rPr>
        <w:t>eisėja V. B</w:t>
      </w:r>
      <w:r w:rsidR="00AC4F1B">
        <w:rPr>
          <w:sz w:val="24"/>
          <w:szCs w:val="24"/>
        </w:rPr>
        <w:t>.</w:t>
      </w:r>
      <w:r w:rsidR="00857B9D" w:rsidRPr="00AC4F1B">
        <w:rPr>
          <w:sz w:val="24"/>
          <w:szCs w:val="24"/>
        </w:rPr>
        <w:t xml:space="preserve"> iš anksto nustatytu laiku nepaskelbė byloje priimto </w:t>
      </w:r>
      <w:r w:rsidR="00444163" w:rsidRPr="00AC4F1B">
        <w:rPr>
          <w:sz w:val="24"/>
          <w:szCs w:val="24"/>
        </w:rPr>
        <w:t>procesinio sprendimo, tačiau</w:t>
      </w:r>
      <w:r w:rsidR="001C61BD" w:rsidRPr="00AC4F1B">
        <w:rPr>
          <w:sz w:val="24"/>
          <w:szCs w:val="24"/>
        </w:rPr>
        <w:t xml:space="preserve">  pareiškėja,</w:t>
      </w:r>
      <w:r w:rsidR="00444163" w:rsidRPr="00AC4F1B">
        <w:rPr>
          <w:sz w:val="24"/>
          <w:szCs w:val="24"/>
        </w:rPr>
        <w:t xml:space="preserve"> s</w:t>
      </w:r>
      <w:r w:rsidR="00857B9D" w:rsidRPr="00AC4F1B">
        <w:rPr>
          <w:sz w:val="24"/>
          <w:szCs w:val="24"/>
        </w:rPr>
        <w:t xml:space="preserve">usipažinusi su 2015-03-12 teismo posėdžio protokolu pamatė, kad jame įrašyta, jog teisėja 2015-03-12 13:00 val. sugrįžusi į posėdžių salę skelbia nutarimą; proceso dalyviai į nutarimo paskelbimą </w:t>
      </w:r>
      <w:r w:rsidR="00444163" w:rsidRPr="00AC4F1B">
        <w:rPr>
          <w:sz w:val="24"/>
          <w:szCs w:val="24"/>
        </w:rPr>
        <w:t>neatvyko; posėdis baigtas 13:05</w:t>
      </w:r>
      <w:r w:rsidR="00857B9D" w:rsidRPr="00AC4F1B">
        <w:rPr>
          <w:sz w:val="24"/>
          <w:szCs w:val="24"/>
        </w:rPr>
        <w:t xml:space="preserve">. Protokolą </w:t>
      </w:r>
      <w:r w:rsidR="00AC4F1B">
        <w:rPr>
          <w:sz w:val="24"/>
          <w:szCs w:val="24"/>
        </w:rPr>
        <w:t>pasirašė teisėja V. B.</w:t>
      </w:r>
      <w:r w:rsidR="00857B9D" w:rsidRPr="00AC4F1B">
        <w:rPr>
          <w:sz w:val="24"/>
          <w:szCs w:val="24"/>
        </w:rPr>
        <w:t xml:space="preserve"> ir</w:t>
      </w:r>
      <w:r w:rsidR="00AC4F1B">
        <w:rPr>
          <w:sz w:val="24"/>
          <w:szCs w:val="24"/>
        </w:rPr>
        <w:t xml:space="preserve"> teismo posėdžių sekretorė L. B</w:t>
      </w:r>
      <w:r w:rsidR="00857B9D" w:rsidRPr="00AC4F1B">
        <w:rPr>
          <w:sz w:val="24"/>
          <w:szCs w:val="24"/>
        </w:rPr>
        <w:t xml:space="preserve">. </w:t>
      </w:r>
      <w:r w:rsidR="00C63998" w:rsidRPr="00AC4F1B">
        <w:rPr>
          <w:sz w:val="24"/>
          <w:szCs w:val="24"/>
        </w:rPr>
        <w:t xml:space="preserve">Pareiškėja </w:t>
      </w:r>
      <w:r w:rsidR="00444163" w:rsidRPr="00AC4F1B">
        <w:rPr>
          <w:sz w:val="24"/>
          <w:szCs w:val="24"/>
        </w:rPr>
        <w:t>R. D</w:t>
      </w:r>
      <w:r w:rsidR="00AC4F1B">
        <w:rPr>
          <w:sz w:val="24"/>
          <w:szCs w:val="24"/>
        </w:rPr>
        <w:t>.</w:t>
      </w:r>
      <w:r w:rsidR="00444163" w:rsidRPr="00AC4F1B">
        <w:rPr>
          <w:sz w:val="24"/>
          <w:szCs w:val="24"/>
        </w:rPr>
        <w:t xml:space="preserve"> </w:t>
      </w:r>
      <w:r w:rsidR="00C63998" w:rsidRPr="00AC4F1B">
        <w:rPr>
          <w:sz w:val="24"/>
          <w:szCs w:val="24"/>
        </w:rPr>
        <w:t>kategoriškai teigia, kad procesinis sprendimas byloje nebuvo paskelbtas,</w:t>
      </w:r>
      <w:r w:rsidR="00444163" w:rsidRPr="00AC4F1B">
        <w:rPr>
          <w:sz w:val="24"/>
          <w:szCs w:val="24"/>
        </w:rPr>
        <w:t xml:space="preserve"> nes</w:t>
      </w:r>
      <w:r w:rsidR="00C63998" w:rsidRPr="00AC4F1B">
        <w:rPr>
          <w:sz w:val="24"/>
          <w:szCs w:val="24"/>
        </w:rPr>
        <w:t xml:space="preserve"> nei teisėja, nei posėdžių sekretorė nebuvo at</w:t>
      </w:r>
      <w:r w:rsidR="00444163" w:rsidRPr="00AC4F1B">
        <w:rPr>
          <w:sz w:val="24"/>
          <w:szCs w:val="24"/>
        </w:rPr>
        <w:t>ėjusios į posėdžių salę</w:t>
      </w:r>
      <w:r w:rsidR="00C63998" w:rsidRPr="00AC4F1B">
        <w:rPr>
          <w:sz w:val="24"/>
          <w:szCs w:val="24"/>
        </w:rPr>
        <w:t xml:space="preserve"> paskelbti sprendimo, todėl minėti įrašai protokole apie sprendimo paskelbimą laikytini fiktyviais. Aplinkybes, kad ji buvo atvykusi į teismą </w:t>
      </w:r>
      <w:r w:rsidR="00444163" w:rsidRPr="00AC4F1B">
        <w:rPr>
          <w:sz w:val="24"/>
          <w:szCs w:val="24"/>
        </w:rPr>
        <w:t xml:space="preserve">dar </w:t>
      </w:r>
      <w:r w:rsidR="00C63998" w:rsidRPr="00AC4F1B">
        <w:rPr>
          <w:sz w:val="24"/>
          <w:szCs w:val="24"/>
        </w:rPr>
        <w:t>iki sprendimo paskelbimo</w:t>
      </w:r>
      <w:r w:rsidR="00444163" w:rsidRPr="00AC4F1B">
        <w:rPr>
          <w:sz w:val="24"/>
          <w:szCs w:val="24"/>
        </w:rPr>
        <w:t>,</w:t>
      </w:r>
      <w:r w:rsidR="00C63998" w:rsidRPr="00AC4F1B">
        <w:rPr>
          <w:sz w:val="24"/>
          <w:szCs w:val="24"/>
        </w:rPr>
        <w:t xml:space="preserve"> patvirtintų vaizdo stebėjimo kamerų įrašai. </w:t>
      </w:r>
    </w:p>
    <w:p w:rsidR="00E96EF4" w:rsidRPr="00AC4F1B" w:rsidRDefault="00C63998" w:rsidP="00E96EF4">
      <w:pPr>
        <w:pStyle w:val="Tekstas"/>
        <w:tabs>
          <w:tab w:val="left" w:pos="540"/>
        </w:tabs>
        <w:spacing w:before="0" w:after="0"/>
        <w:ind w:firstLine="1134"/>
        <w:rPr>
          <w:szCs w:val="24"/>
        </w:rPr>
      </w:pPr>
      <w:r w:rsidRPr="00AC4F1B">
        <w:rPr>
          <w:szCs w:val="24"/>
        </w:rPr>
        <w:t>Komisijos posėdyje dalyvavusi pareiškėja R. D pa</w:t>
      </w:r>
      <w:r w:rsidR="00444163" w:rsidRPr="00AC4F1B">
        <w:rPr>
          <w:szCs w:val="24"/>
        </w:rPr>
        <w:t xml:space="preserve">žymėjo, kad </w:t>
      </w:r>
      <w:r w:rsidRPr="00AC4F1B">
        <w:rPr>
          <w:szCs w:val="24"/>
        </w:rPr>
        <w:t>Klaipėdos miesto apylinkės teismo pateikta filmuota vaizdo medžiaga iškarpyta,</w:t>
      </w:r>
      <w:r w:rsidR="00D86F06" w:rsidRPr="00AC4F1B">
        <w:rPr>
          <w:szCs w:val="24"/>
        </w:rPr>
        <w:t xml:space="preserve"> vaizdas nėra nuoseklus</w:t>
      </w:r>
      <w:r w:rsidRPr="00AC4F1B">
        <w:rPr>
          <w:szCs w:val="24"/>
        </w:rPr>
        <w:t>. Teigia, kad į teismą prie posėd</w:t>
      </w:r>
      <w:r w:rsidR="00D86F06" w:rsidRPr="00AC4F1B">
        <w:rPr>
          <w:szCs w:val="24"/>
        </w:rPr>
        <w:t>žių salių buvo atvykusi 12.45–</w:t>
      </w:r>
      <w:r w:rsidRPr="00AC4F1B">
        <w:rPr>
          <w:szCs w:val="24"/>
        </w:rPr>
        <w:t>12.58 val.</w:t>
      </w:r>
      <w:r w:rsidR="00444163" w:rsidRPr="00AC4F1B">
        <w:rPr>
          <w:szCs w:val="24"/>
        </w:rPr>
        <w:t xml:space="preserve"> ir tai matosi įraše. </w:t>
      </w:r>
      <w:r w:rsidR="00C43D30" w:rsidRPr="00AC4F1B">
        <w:rPr>
          <w:szCs w:val="24"/>
        </w:rPr>
        <w:t>Pareiškėjos tvirtinimu, t</w:t>
      </w:r>
      <w:r w:rsidR="00444163" w:rsidRPr="00AC4F1B">
        <w:rPr>
          <w:szCs w:val="24"/>
        </w:rPr>
        <w:t>iek 305, tiek 306 p</w:t>
      </w:r>
      <w:r w:rsidRPr="00AC4F1B">
        <w:rPr>
          <w:szCs w:val="24"/>
        </w:rPr>
        <w:t>osėdžių sal</w:t>
      </w:r>
      <w:r w:rsidR="00444163" w:rsidRPr="00AC4F1B">
        <w:rPr>
          <w:szCs w:val="24"/>
        </w:rPr>
        <w:t>ės</w:t>
      </w:r>
      <w:r w:rsidRPr="00AC4F1B">
        <w:rPr>
          <w:szCs w:val="24"/>
        </w:rPr>
        <w:t xml:space="preserve"> durys buvo užrakintos, todėl </w:t>
      </w:r>
      <w:r w:rsidR="00C43D30" w:rsidRPr="00AC4F1B">
        <w:rPr>
          <w:szCs w:val="24"/>
        </w:rPr>
        <w:t xml:space="preserve">ji </w:t>
      </w:r>
      <w:r w:rsidRPr="00AC4F1B">
        <w:rPr>
          <w:szCs w:val="24"/>
        </w:rPr>
        <w:t>nuėjo</w:t>
      </w:r>
      <w:r w:rsidR="00C43D30" w:rsidRPr="00AC4F1B">
        <w:rPr>
          <w:szCs w:val="24"/>
        </w:rPr>
        <w:t xml:space="preserve"> pas teismo posėdžių sekretorę; sekretorė kalbėjosi telefonu ir </w:t>
      </w:r>
      <w:r w:rsidRPr="00AC4F1B">
        <w:rPr>
          <w:szCs w:val="24"/>
        </w:rPr>
        <w:t xml:space="preserve">paprašė palaukti. Pareiškėja </w:t>
      </w:r>
      <w:r w:rsidR="00C43D30" w:rsidRPr="00AC4F1B">
        <w:rPr>
          <w:szCs w:val="24"/>
        </w:rPr>
        <w:t>aiškina</w:t>
      </w:r>
      <w:r w:rsidRPr="00AC4F1B">
        <w:rPr>
          <w:szCs w:val="24"/>
        </w:rPr>
        <w:t xml:space="preserve"> laukusi prie sekretorės kabineto ir matė, </w:t>
      </w:r>
      <w:r w:rsidR="00C43D30" w:rsidRPr="00AC4F1B">
        <w:rPr>
          <w:szCs w:val="24"/>
        </w:rPr>
        <w:t xml:space="preserve">kaip </w:t>
      </w:r>
      <w:r w:rsidRPr="00AC4F1B">
        <w:rPr>
          <w:szCs w:val="24"/>
        </w:rPr>
        <w:t>pas sekretorę atėjo kažkoks vaikinas, su kuriuo ji kalbėjosi prie kabineto durų ir į jokį spren</w:t>
      </w:r>
      <w:r w:rsidR="00354EFE" w:rsidRPr="00AC4F1B">
        <w:rPr>
          <w:szCs w:val="24"/>
        </w:rPr>
        <w:t>dimo paskelbimą nebuvo išėjusi; t</w:t>
      </w:r>
      <w:r w:rsidRPr="00AC4F1B">
        <w:rPr>
          <w:szCs w:val="24"/>
        </w:rPr>
        <w:t xml:space="preserve">eismo posėdžių salės vienoje pastato pusėje, o sekretorės kabinetas kitoje. </w:t>
      </w:r>
      <w:r w:rsidR="00AC4F1B">
        <w:rPr>
          <w:szCs w:val="24"/>
        </w:rPr>
        <w:t>R. D.</w:t>
      </w:r>
      <w:r w:rsidR="00354EFE" w:rsidRPr="00AC4F1B">
        <w:rPr>
          <w:szCs w:val="24"/>
        </w:rPr>
        <w:t xml:space="preserve"> pažymi, kad sprendimas</w:t>
      </w:r>
      <w:r w:rsidRPr="00AC4F1B">
        <w:rPr>
          <w:szCs w:val="24"/>
        </w:rPr>
        <w:t xml:space="preserve"> 13.05 val. negalėjo </w:t>
      </w:r>
      <w:r w:rsidR="00354EFE" w:rsidRPr="00AC4F1B">
        <w:rPr>
          <w:szCs w:val="24"/>
        </w:rPr>
        <w:t>būti paskelbtas</w:t>
      </w:r>
      <w:r w:rsidRPr="00AC4F1B">
        <w:rPr>
          <w:szCs w:val="24"/>
        </w:rPr>
        <w:t>,</w:t>
      </w:r>
      <w:r w:rsidR="00354EFE" w:rsidRPr="00AC4F1B">
        <w:rPr>
          <w:szCs w:val="24"/>
        </w:rPr>
        <w:t xml:space="preserve"> nes</w:t>
      </w:r>
      <w:r w:rsidRPr="00AC4F1B">
        <w:rPr>
          <w:szCs w:val="24"/>
        </w:rPr>
        <w:t xml:space="preserve"> ji buvo prie kabineto ir </w:t>
      </w:r>
      <w:r w:rsidR="00D86F06" w:rsidRPr="00AC4F1B">
        <w:rPr>
          <w:szCs w:val="24"/>
        </w:rPr>
        <w:t xml:space="preserve">matė, kaip sekretorė tuo metu </w:t>
      </w:r>
      <w:r w:rsidRPr="00AC4F1B">
        <w:rPr>
          <w:szCs w:val="24"/>
        </w:rPr>
        <w:t xml:space="preserve">bendravo su atėjusiu vaikinu. </w:t>
      </w:r>
    </w:p>
    <w:p w:rsidR="00213843" w:rsidRPr="00AC4F1B" w:rsidRDefault="006175B1" w:rsidP="00AF68F4">
      <w:pPr>
        <w:pStyle w:val="Tekstas"/>
        <w:tabs>
          <w:tab w:val="left" w:pos="540"/>
        </w:tabs>
        <w:spacing w:before="0" w:after="0"/>
        <w:ind w:firstLine="1134"/>
        <w:rPr>
          <w:szCs w:val="24"/>
        </w:rPr>
      </w:pPr>
      <w:r w:rsidRPr="00AC4F1B">
        <w:rPr>
          <w:szCs w:val="24"/>
        </w:rPr>
        <w:t xml:space="preserve">Klaipėdos </w:t>
      </w:r>
      <w:r w:rsidR="00D97A90" w:rsidRPr="00AC4F1B">
        <w:rPr>
          <w:szCs w:val="24"/>
        </w:rPr>
        <w:t>mies</w:t>
      </w:r>
      <w:r w:rsidR="004E00AD" w:rsidRPr="00AC4F1B">
        <w:rPr>
          <w:szCs w:val="24"/>
        </w:rPr>
        <w:t>to apylinkės teismo pirmininkas</w:t>
      </w:r>
      <w:r w:rsidR="00BE30C2" w:rsidRPr="00AC4F1B">
        <w:rPr>
          <w:szCs w:val="24"/>
        </w:rPr>
        <w:t xml:space="preserve"> pateikė Komisijai surinktus duomenis </w:t>
      </w:r>
      <w:r w:rsidR="004E00AD" w:rsidRPr="00AC4F1B">
        <w:rPr>
          <w:szCs w:val="24"/>
        </w:rPr>
        <w:t xml:space="preserve"> </w:t>
      </w:r>
      <w:r w:rsidR="00BE30C2" w:rsidRPr="00AC4F1B">
        <w:rPr>
          <w:szCs w:val="24"/>
        </w:rPr>
        <w:t>dėl pareiškėjos nurodomų aplinkybių</w:t>
      </w:r>
      <w:r w:rsidR="0060385B" w:rsidRPr="00AC4F1B">
        <w:rPr>
          <w:szCs w:val="24"/>
        </w:rPr>
        <w:t>: pareiškėjos pareiškimus ir prašymus teismo pirmininkui, teisėjos V. B</w:t>
      </w:r>
      <w:r w:rsidR="00AC4F1B">
        <w:rPr>
          <w:szCs w:val="24"/>
        </w:rPr>
        <w:t>.</w:t>
      </w:r>
      <w:r w:rsidR="0060385B" w:rsidRPr="00AC4F1B">
        <w:rPr>
          <w:szCs w:val="24"/>
        </w:rPr>
        <w:t xml:space="preserve"> ir teismo posėdžių sekretorės L. B</w:t>
      </w:r>
      <w:r w:rsidR="00AC4F1B">
        <w:rPr>
          <w:szCs w:val="24"/>
        </w:rPr>
        <w:t>.</w:t>
      </w:r>
      <w:r w:rsidR="0060385B" w:rsidRPr="00AC4F1B">
        <w:rPr>
          <w:szCs w:val="24"/>
        </w:rPr>
        <w:t xml:space="preserve"> paaiškinimus, teismų informacinės sistemos „</w:t>
      </w:r>
      <w:proofErr w:type="spellStart"/>
      <w:r w:rsidR="0060385B" w:rsidRPr="00AC4F1B">
        <w:rPr>
          <w:szCs w:val="24"/>
        </w:rPr>
        <w:t>Liteko</w:t>
      </w:r>
      <w:proofErr w:type="spellEnd"/>
      <w:r w:rsidR="0060385B" w:rsidRPr="00AC4F1B">
        <w:rPr>
          <w:szCs w:val="24"/>
        </w:rPr>
        <w:t>“ duomenis, pareiškėjos pateiktas pastabas dėl protokolo, teisėjos</w:t>
      </w:r>
      <w:r w:rsidR="00AC4F1B">
        <w:rPr>
          <w:szCs w:val="24"/>
        </w:rPr>
        <w:t xml:space="preserve"> </w:t>
      </w:r>
      <w:r w:rsidR="0060385B" w:rsidRPr="00AC4F1B">
        <w:rPr>
          <w:szCs w:val="24"/>
        </w:rPr>
        <w:t>V. B</w:t>
      </w:r>
      <w:r w:rsidR="00AC4F1B">
        <w:rPr>
          <w:szCs w:val="24"/>
        </w:rPr>
        <w:t>.</w:t>
      </w:r>
      <w:r w:rsidR="00E96EF4" w:rsidRPr="00AC4F1B">
        <w:rPr>
          <w:szCs w:val="24"/>
        </w:rPr>
        <w:t xml:space="preserve"> ir teismo pirmininko</w:t>
      </w:r>
      <w:r w:rsidR="0060385B" w:rsidRPr="00AC4F1B">
        <w:rPr>
          <w:szCs w:val="24"/>
        </w:rPr>
        <w:t xml:space="preserve"> rašt</w:t>
      </w:r>
      <w:r w:rsidR="00017C01" w:rsidRPr="00AC4F1B">
        <w:rPr>
          <w:szCs w:val="24"/>
        </w:rPr>
        <w:t>us pareiškėjai</w:t>
      </w:r>
      <w:r w:rsidR="0060385B" w:rsidRPr="00AC4F1B">
        <w:rPr>
          <w:szCs w:val="24"/>
        </w:rPr>
        <w:t>, sekretorės L. B</w:t>
      </w:r>
      <w:r w:rsidR="00AC4F1B">
        <w:rPr>
          <w:szCs w:val="24"/>
        </w:rPr>
        <w:t>.</w:t>
      </w:r>
      <w:r w:rsidR="0060385B" w:rsidRPr="00AC4F1B">
        <w:rPr>
          <w:szCs w:val="24"/>
        </w:rPr>
        <w:t xml:space="preserve"> tarnybinio patikrinimo duomenis</w:t>
      </w:r>
      <w:r w:rsidR="00017C01" w:rsidRPr="00AC4F1B">
        <w:rPr>
          <w:szCs w:val="24"/>
        </w:rPr>
        <w:t xml:space="preserve"> ir kt. medžiagą. </w:t>
      </w:r>
      <w:r w:rsidR="00E96EF4" w:rsidRPr="00AC4F1B">
        <w:rPr>
          <w:szCs w:val="24"/>
        </w:rPr>
        <w:t xml:space="preserve">Išvadų dėl pareiškėjos nurodomų aplinkybių apie teismo procesinio sprendimo nepaskelbimą </w:t>
      </w:r>
      <w:r w:rsidR="00017C01" w:rsidRPr="00AC4F1B">
        <w:rPr>
          <w:szCs w:val="24"/>
        </w:rPr>
        <w:t>Klaipėdos apygardos teismo pirmininkas nepateikė.</w:t>
      </w:r>
    </w:p>
    <w:p w:rsidR="00213843" w:rsidRPr="00AC4F1B" w:rsidRDefault="00AC4F1B" w:rsidP="00657DCC">
      <w:pPr>
        <w:tabs>
          <w:tab w:val="left" w:pos="709"/>
        </w:tabs>
        <w:ind w:firstLine="1134"/>
        <w:jc w:val="both"/>
        <w:rPr>
          <w:sz w:val="24"/>
          <w:szCs w:val="24"/>
        </w:rPr>
      </w:pPr>
      <w:r>
        <w:rPr>
          <w:sz w:val="24"/>
          <w:szCs w:val="24"/>
        </w:rPr>
        <w:lastRenderedPageBreak/>
        <w:t>Teisėja V. B.</w:t>
      </w:r>
      <w:r w:rsidR="00017C01" w:rsidRPr="00AC4F1B">
        <w:rPr>
          <w:sz w:val="24"/>
          <w:szCs w:val="24"/>
        </w:rPr>
        <w:t xml:space="preserve"> </w:t>
      </w:r>
      <w:r w:rsidR="00657DCC" w:rsidRPr="00AC4F1B">
        <w:rPr>
          <w:sz w:val="24"/>
          <w:szCs w:val="24"/>
        </w:rPr>
        <w:t xml:space="preserve">Klaipėdos miesto apylinkės </w:t>
      </w:r>
      <w:r w:rsidR="00017C01" w:rsidRPr="00AC4F1B">
        <w:rPr>
          <w:sz w:val="24"/>
          <w:szCs w:val="24"/>
        </w:rPr>
        <w:t>teismo pirmininkui pateiktame paaiškinime nurodė, kad</w:t>
      </w:r>
      <w:r w:rsidR="00657DCC" w:rsidRPr="00AC4F1B">
        <w:rPr>
          <w:sz w:val="24"/>
          <w:szCs w:val="24"/>
        </w:rPr>
        <w:t xml:space="preserve"> </w:t>
      </w:r>
      <w:r w:rsidR="007D2EC5" w:rsidRPr="00AC4F1B">
        <w:rPr>
          <w:sz w:val="24"/>
          <w:szCs w:val="24"/>
        </w:rPr>
        <w:t>2015-03-12 13:00 val. turėjo būti skelbiamas nutarimas administracinio teisės pažeidimo byloje Nr</w:t>
      </w:r>
      <w:r w:rsidR="00657DCC" w:rsidRPr="00AC4F1B">
        <w:rPr>
          <w:sz w:val="24"/>
          <w:szCs w:val="24"/>
        </w:rPr>
        <w:t>. A2.11-106-659/2015. Lygiai 13.</w:t>
      </w:r>
      <w:r w:rsidR="007D2EC5" w:rsidRPr="00AC4F1B">
        <w:rPr>
          <w:sz w:val="24"/>
          <w:szCs w:val="24"/>
        </w:rPr>
        <w:t>00 val. atėjus prie 305 salė</w:t>
      </w:r>
      <w:r>
        <w:rPr>
          <w:sz w:val="24"/>
          <w:szCs w:val="24"/>
        </w:rPr>
        <w:t>s (priešingai nei nurodyta R. D.</w:t>
      </w:r>
      <w:r w:rsidR="007D2EC5" w:rsidRPr="00AC4F1B">
        <w:rPr>
          <w:sz w:val="24"/>
          <w:szCs w:val="24"/>
        </w:rPr>
        <w:t xml:space="preserve"> pareiškime</w:t>
      </w:r>
      <w:r w:rsidR="00657DCC" w:rsidRPr="00AC4F1B">
        <w:rPr>
          <w:sz w:val="24"/>
          <w:szCs w:val="24"/>
        </w:rPr>
        <w:t>)</w:t>
      </w:r>
      <w:r w:rsidR="007D2EC5" w:rsidRPr="00AC4F1B">
        <w:rPr>
          <w:sz w:val="24"/>
          <w:szCs w:val="24"/>
        </w:rPr>
        <w:t xml:space="preserve"> nė vieno iš byloje dalyvavusių asmenų nebuvo. Proceso dalyvių nedalyvavimas skelbiant sprendimą nėra kliūtis jį paskelbti, todėl nebuvo jokio įstatyminio pagrindo paskelbimą atidėti, juolab, kad į nutarimų administracinių teisės pažeidimų bylose paskelbimą paprastai niekas neatvyksta. Būtent tą dieną jai paskirta 306 salė buvo užimta kito teisėjo, todėl 2015-03-12 visi posėdžiai vyko 305 salėje ir apie tai buvo pažymėta posėdžių tvarkaraštyje. Niekam </w:t>
      </w:r>
      <w:r w:rsidR="00630DFA" w:rsidRPr="00AC4F1B">
        <w:rPr>
          <w:sz w:val="24"/>
          <w:szCs w:val="24"/>
        </w:rPr>
        <w:t xml:space="preserve">nelaukus prie salės, </w:t>
      </w:r>
      <w:r w:rsidR="007D2EC5" w:rsidRPr="00AC4F1B">
        <w:rPr>
          <w:sz w:val="24"/>
          <w:szCs w:val="24"/>
        </w:rPr>
        <w:t xml:space="preserve">priimtas sprendimas buvo paskelbtas </w:t>
      </w:r>
      <w:r w:rsidR="00630DFA" w:rsidRPr="00AC4F1B">
        <w:rPr>
          <w:sz w:val="24"/>
          <w:szCs w:val="24"/>
        </w:rPr>
        <w:t xml:space="preserve">nedalyvaujant proceso dalyviams. </w:t>
      </w:r>
      <w:r w:rsidR="00657DCC" w:rsidRPr="00AC4F1B">
        <w:rPr>
          <w:sz w:val="24"/>
          <w:szCs w:val="24"/>
        </w:rPr>
        <w:t>Teisėja teigia, kad p</w:t>
      </w:r>
      <w:r w:rsidR="00630DFA" w:rsidRPr="00AC4F1B">
        <w:rPr>
          <w:sz w:val="24"/>
          <w:szCs w:val="24"/>
        </w:rPr>
        <w:t xml:space="preserve">osėdžių sekretorę informavo, </w:t>
      </w:r>
      <w:r w:rsidR="00657DCC" w:rsidRPr="00AC4F1B">
        <w:rPr>
          <w:sz w:val="24"/>
          <w:szCs w:val="24"/>
        </w:rPr>
        <w:t xml:space="preserve">jog </w:t>
      </w:r>
      <w:r w:rsidR="00630DFA" w:rsidRPr="00AC4F1B">
        <w:rPr>
          <w:sz w:val="24"/>
          <w:szCs w:val="24"/>
        </w:rPr>
        <w:t>padarytas nutarimo kopijas ne vėliau kaip per tris dienas</w:t>
      </w:r>
      <w:r w:rsidR="00657DCC" w:rsidRPr="00AC4F1B">
        <w:rPr>
          <w:sz w:val="24"/>
          <w:szCs w:val="24"/>
        </w:rPr>
        <w:t xml:space="preserve"> išsiųstų proceso dalyviams. V. B</w:t>
      </w:r>
      <w:r>
        <w:rPr>
          <w:sz w:val="24"/>
          <w:szCs w:val="24"/>
        </w:rPr>
        <w:t>.</w:t>
      </w:r>
      <w:r w:rsidR="00657DCC" w:rsidRPr="00AC4F1B">
        <w:rPr>
          <w:sz w:val="24"/>
          <w:szCs w:val="24"/>
        </w:rPr>
        <w:t xml:space="preserve"> nurodo, kad prieš eidama</w:t>
      </w:r>
      <w:r w:rsidR="00630DFA" w:rsidRPr="00AC4F1B">
        <w:rPr>
          <w:sz w:val="24"/>
          <w:szCs w:val="24"/>
        </w:rPr>
        <w:t xml:space="preserve"> į salę skelbti nutarimo, norėjo atsispausdinti ir jo kopijas, tačiau pradėjus spausdinti, išsijungė </w:t>
      </w:r>
      <w:r w:rsidR="00AC3857" w:rsidRPr="00AC4F1B">
        <w:rPr>
          <w:sz w:val="24"/>
          <w:szCs w:val="24"/>
        </w:rPr>
        <w:t>kompiuteris, todėl, nesulaukusi</w:t>
      </w:r>
      <w:r w:rsidR="00695378" w:rsidRPr="00AC4F1B">
        <w:rPr>
          <w:sz w:val="24"/>
          <w:szCs w:val="24"/>
        </w:rPr>
        <w:t>, kol jis konfigūruos</w:t>
      </w:r>
      <w:r w:rsidR="00657DCC" w:rsidRPr="00AC4F1B">
        <w:rPr>
          <w:sz w:val="24"/>
          <w:szCs w:val="24"/>
        </w:rPr>
        <w:t>is, išėjo skelbti sprendimo. 13.</w:t>
      </w:r>
      <w:r w:rsidR="00695378" w:rsidRPr="00AC4F1B">
        <w:rPr>
          <w:sz w:val="24"/>
          <w:szCs w:val="24"/>
        </w:rPr>
        <w:t>15 val. vyko kitas posėdis</w:t>
      </w:r>
      <w:r w:rsidR="00BE60CD" w:rsidRPr="00AC4F1B">
        <w:rPr>
          <w:sz w:val="24"/>
          <w:szCs w:val="24"/>
        </w:rPr>
        <w:t xml:space="preserve">, prieš kurį sekretorė informavo, kad po paskelbimo </w:t>
      </w:r>
      <w:r w:rsidR="00657DCC" w:rsidRPr="00AC4F1B">
        <w:rPr>
          <w:sz w:val="24"/>
          <w:szCs w:val="24"/>
        </w:rPr>
        <w:t xml:space="preserve">buvo atėjusi </w:t>
      </w:r>
      <w:r w:rsidR="00BE60CD" w:rsidRPr="00AC4F1B">
        <w:rPr>
          <w:sz w:val="24"/>
          <w:szCs w:val="24"/>
        </w:rPr>
        <w:t>R. D</w:t>
      </w:r>
      <w:r>
        <w:rPr>
          <w:sz w:val="24"/>
          <w:szCs w:val="24"/>
        </w:rPr>
        <w:t>.</w:t>
      </w:r>
      <w:r w:rsidR="00BE60CD" w:rsidRPr="00AC4F1B">
        <w:rPr>
          <w:sz w:val="24"/>
          <w:szCs w:val="24"/>
        </w:rPr>
        <w:t>, kuriai sekretorė paaiškino, koks sprendimas buvo paskelbtas ir kad jo kopiją išsiųs paštu, nes jau turi eiti į kitą posėdį</w:t>
      </w:r>
      <w:r w:rsidR="00B365BE" w:rsidRPr="00AC4F1B">
        <w:rPr>
          <w:sz w:val="24"/>
          <w:szCs w:val="24"/>
        </w:rPr>
        <w:t>, arba R. D</w:t>
      </w:r>
      <w:r>
        <w:rPr>
          <w:sz w:val="24"/>
          <w:szCs w:val="24"/>
        </w:rPr>
        <w:t>.</w:t>
      </w:r>
      <w:r w:rsidR="00B365BE" w:rsidRPr="00AC4F1B">
        <w:rPr>
          <w:sz w:val="24"/>
          <w:szCs w:val="24"/>
        </w:rPr>
        <w:t xml:space="preserve"> gali ateiti kitos dienos ryte</w:t>
      </w:r>
      <w:r w:rsidR="00314E99" w:rsidRPr="00AC4F1B">
        <w:rPr>
          <w:sz w:val="24"/>
          <w:szCs w:val="24"/>
        </w:rPr>
        <w:t xml:space="preserve"> ir kopija jai bus įteikta. </w:t>
      </w:r>
      <w:r w:rsidR="00657DCC" w:rsidRPr="00AC4F1B">
        <w:rPr>
          <w:sz w:val="24"/>
          <w:szCs w:val="24"/>
        </w:rPr>
        <w:t>Teisėja teigia į</w:t>
      </w:r>
      <w:r w:rsidR="00314E99" w:rsidRPr="00AC4F1B">
        <w:rPr>
          <w:sz w:val="24"/>
          <w:szCs w:val="24"/>
        </w:rPr>
        <w:t xml:space="preserve"> „</w:t>
      </w:r>
      <w:proofErr w:type="spellStart"/>
      <w:r w:rsidR="00314E99" w:rsidRPr="00AC4F1B">
        <w:rPr>
          <w:sz w:val="24"/>
          <w:szCs w:val="24"/>
        </w:rPr>
        <w:t>L</w:t>
      </w:r>
      <w:r w:rsidR="00B365BE" w:rsidRPr="00AC4F1B">
        <w:rPr>
          <w:sz w:val="24"/>
          <w:szCs w:val="24"/>
        </w:rPr>
        <w:t>iteko</w:t>
      </w:r>
      <w:proofErr w:type="spellEnd"/>
      <w:r w:rsidR="00B365BE" w:rsidRPr="00AC4F1B">
        <w:rPr>
          <w:sz w:val="24"/>
          <w:szCs w:val="24"/>
        </w:rPr>
        <w:t>“ sistemą duomenis įkė</w:t>
      </w:r>
      <w:r w:rsidR="00657DCC" w:rsidRPr="00AC4F1B">
        <w:rPr>
          <w:sz w:val="24"/>
          <w:szCs w:val="24"/>
        </w:rPr>
        <w:t>lusi</w:t>
      </w:r>
      <w:r w:rsidR="00B365BE" w:rsidRPr="00AC4F1B">
        <w:rPr>
          <w:sz w:val="24"/>
          <w:szCs w:val="24"/>
        </w:rPr>
        <w:t xml:space="preserve"> kitą dieną, t. y. 2015-03-13 ryte apie 7:00 val.</w:t>
      </w:r>
    </w:p>
    <w:p w:rsidR="00B365BE" w:rsidRPr="00AC4F1B" w:rsidRDefault="00D97A90" w:rsidP="00B365BE">
      <w:pPr>
        <w:tabs>
          <w:tab w:val="left" w:pos="709"/>
        </w:tabs>
        <w:ind w:firstLine="1134"/>
        <w:jc w:val="both"/>
        <w:rPr>
          <w:sz w:val="24"/>
          <w:szCs w:val="24"/>
        </w:rPr>
      </w:pPr>
      <w:r w:rsidRPr="00AC4F1B">
        <w:rPr>
          <w:sz w:val="24"/>
          <w:szCs w:val="24"/>
        </w:rPr>
        <w:t xml:space="preserve">Komisijos posėdyje teisėja </w:t>
      </w:r>
      <w:r w:rsidR="00BE30C2" w:rsidRPr="00AC4F1B">
        <w:rPr>
          <w:sz w:val="24"/>
          <w:szCs w:val="24"/>
        </w:rPr>
        <w:t>V. B</w:t>
      </w:r>
      <w:r w:rsidR="00AC4F1B">
        <w:rPr>
          <w:sz w:val="24"/>
          <w:szCs w:val="24"/>
        </w:rPr>
        <w:t>.</w:t>
      </w:r>
      <w:r w:rsidRPr="00AC4F1B">
        <w:rPr>
          <w:sz w:val="24"/>
          <w:szCs w:val="24"/>
        </w:rPr>
        <w:t xml:space="preserve"> nedalyvavo</w:t>
      </w:r>
      <w:r w:rsidR="003F5114" w:rsidRPr="00AC4F1B">
        <w:rPr>
          <w:sz w:val="24"/>
          <w:szCs w:val="24"/>
        </w:rPr>
        <w:t>, informavo Komisiją, kad į posėdį neatvyks, palaiko prašymus, teiktus teismo pirmininkei, papildomai ko paaiškinti neturi</w:t>
      </w:r>
      <w:r w:rsidR="00B365BE" w:rsidRPr="00AC4F1B">
        <w:rPr>
          <w:sz w:val="24"/>
          <w:szCs w:val="24"/>
        </w:rPr>
        <w:t>.</w:t>
      </w:r>
    </w:p>
    <w:p w:rsidR="00D97A90" w:rsidRPr="00AC4F1B" w:rsidRDefault="00D97A90" w:rsidP="00B365BE">
      <w:pPr>
        <w:tabs>
          <w:tab w:val="left" w:pos="709"/>
        </w:tabs>
        <w:ind w:firstLine="1134"/>
        <w:jc w:val="both"/>
        <w:rPr>
          <w:sz w:val="24"/>
          <w:szCs w:val="24"/>
        </w:rPr>
      </w:pPr>
      <w:r w:rsidRPr="00AC4F1B">
        <w:rPr>
          <w:sz w:val="24"/>
          <w:szCs w:val="24"/>
          <w:lang w:eastAsia="en-US"/>
        </w:rPr>
        <w:t xml:space="preserve">Teisėjų etikos ir drausmės komisija </w:t>
      </w:r>
    </w:p>
    <w:p w:rsidR="006175B1" w:rsidRPr="00AC4F1B" w:rsidRDefault="006175B1" w:rsidP="00E6089A">
      <w:pPr>
        <w:autoSpaceDE w:val="0"/>
        <w:autoSpaceDN w:val="0"/>
        <w:adjustRightInd w:val="0"/>
        <w:ind w:firstLine="1134"/>
        <w:jc w:val="both"/>
        <w:rPr>
          <w:sz w:val="24"/>
          <w:szCs w:val="24"/>
          <w:lang w:eastAsia="en-US"/>
        </w:rPr>
      </w:pPr>
    </w:p>
    <w:p w:rsidR="00D97A90" w:rsidRPr="00AC4F1B" w:rsidRDefault="00D97A90" w:rsidP="00E6089A">
      <w:pPr>
        <w:autoSpaceDE w:val="0"/>
        <w:autoSpaceDN w:val="0"/>
        <w:adjustRightInd w:val="0"/>
        <w:ind w:firstLine="1134"/>
        <w:jc w:val="both"/>
        <w:rPr>
          <w:spacing w:val="30"/>
          <w:sz w:val="24"/>
          <w:szCs w:val="24"/>
          <w:lang w:eastAsia="en-US"/>
        </w:rPr>
      </w:pPr>
      <w:r w:rsidRPr="00AC4F1B">
        <w:rPr>
          <w:spacing w:val="30"/>
          <w:sz w:val="24"/>
          <w:szCs w:val="24"/>
          <w:lang w:eastAsia="en-US"/>
        </w:rPr>
        <w:t>konstatuoja:</w:t>
      </w:r>
    </w:p>
    <w:p w:rsidR="00D97A90" w:rsidRPr="00AC4F1B" w:rsidRDefault="00D97A90" w:rsidP="00E6089A">
      <w:pPr>
        <w:autoSpaceDE w:val="0"/>
        <w:autoSpaceDN w:val="0"/>
        <w:adjustRightInd w:val="0"/>
        <w:ind w:firstLine="1134"/>
        <w:jc w:val="both"/>
        <w:rPr>
          <w:sz w:val="24"/>
          <w:szCs w:val="24"/>
          <w:lang w:eastAsia="en-US"/>
        </w:rPr>
      </w:pPr>
      <w:r w:rsidRPr="00AC4F1B">
        <w:rPr>
          <w:sz w:val="24"/>
          <w:szCs w:val="24"/>
          <w:lang w:eastAsia="en-US"/>
        </w:rPr>
        <w:tab/>
        <w:t xml:space="preserve"> </w:t>
      </w:r>
    </w:p>
    <w:p w:rsidR="000F1721" w:rsidRPr="00AC4F1B" w:rsidRDefault="00AC4F1B" w:rsidP="00B365BE">
      <w:pPr>
        <w:autoSpaceDE w:val="0"/>
        <w:autoSpaceDN w:val="0"/>
        <w:adjustRightInd w:val="0"/>
        <w:ind w:firstLine="1134"/>
        <w:jc w:val="both"/>
        <w:rPr>
          <w:sz w:val="24"/>
          <w:szCs w:val="24"/>
          <w:lang w:eastAsia="en-US"/>
        </w:rPr>
      </w:pPr>
      <w:r>
        <w:rPr>
          <w:sz w:val="24"/>
          <w:szCs w:val="24"/>
          <w:lang w:eastAsia="en-US"/>
        </w:rPr>
        <w:t>R.</w:t>
      </w:r>
      <w:r w:rsidR="000F1721" w:rsidRPr="00AC4F1B">
        <w:rPr>
          <w:sz w:val="24"/>
          <w:szCs w:val="24"/>
          <w:lang w:eastAsia="en-US"/>
        </w:rPr>
        <w:t xml:space="preserve"> D</w:t>
      </w:r>
      <w:r>
        <w:rPr>
          <w:sz w:val="24"/>
          <w:szCs w:val="24"/>
          <w:lang w:eastAsia="en-US"/>
        </w:rPr>
        <w:t>.</w:t>
      </w:r>
      <w:r w:rsidR="00D97A90" w:rsidRPr="00AC4F1B">
        <w:rPr>
          <w:sz w:val="24"/>
          <w:szCs w:val="24"/>
          <w:lang w:eastAsia="en-US"/>
        </w:rPr>
        <w:t xml:space="preserve"> teikimas tenkintinas, Klaipėdos miesto apylinkės teismo teisėjai </w:t>
      </w:r>
      <w:r w:rsidR="000F1721" w:rsidRPr="00AC4F1B">
        <w:rPr>
          <w:sz w:val="24"/>
          <w:szCs w:val="24"/>
          <w:lang w:eastAsia="en-US"/>
        </w:rPr>
        <w:t>V</w:t>
      </w:r>
      <w:r>
        <w:rPr>
          <w:sz w:val="24"/>
          <w:szCs w:val="24"/>
          <w:lang w:eastAsia="en-US"/>
        </w:rPr>
        <w:t>.</w:t>
      </w:r>
      <w:r w:rsidR="000F1721" w:rsidRPr="00AC4F1B">
        <w:rPr>
          <w:sz w:val="24"/>
          <w:szCs w:val="24"/>
          <w:lang w:eastAsia="en-US"/>
        </w:rPr>
        <w:t xml:space="preserve"> B</w:t>
      </w:r>
      <w:r>
        <w:rPr>
          <w:sz w:val="24"/>
          <w:szCs w:val="24"/>
          <w:lang w:eastAsia="en-US"/>
        </w:rPr>
        <w:t>.</w:t>
      </w:r>
      <w:r w:rsidR="00D97A90" w:rsidRPr="00AC4F1B">
        <w:rPr>
          <w:sz w:val="24"/>
          <w:szCs w:val="24"/>
          <w:lang w:eastAsia="en-US"/>
        </w:rPr>
        <w:t xml:space="preserve"> iškeltina drausmės byla.</w:t>
      </w:r>
    </w:p>
    <w:p w:rsidR="00D25ABD" w:rsidRPr="00AC4F1B" w:rsidRDefault="00D97A90" w:rsidP="00D25ABD">
      <w:pPr>
        <w:pStyle w:val="Tekstas"/>
        <w:tabs>
          <w:tab w:val="left" w:pos="540"/>
          <w:tab w:val="left" w:pos="993"/>
        </w:tabs>
        <w:spacing w:before="0" w:after="0"/>
        <w:ind w:firstLine="1134"/>
        <w:rPr>
          <w:szCs w:val="24"/>
          <w:lang w:eastAsia="en-US"/>
        </w:rPr>
      </w:pPr>
      <w:r w:rsidRPr="00AC4F1B">
        <w:rPr>
          <w:szCs w:val="24"/>
        </w:rPr>
        <w:t>Teisėjų etikos ir drausmės komisija iškelia teisėjui drausmės bylą, kai teisėjo veiksmuose nustato nusižengimų, nu</w:t>
      </w:r>
      <w:r w:rsidR="00517F93" w:rsidRPr="00AC4F1B">
        <w:rPr>
          <w:szCs w:val="24"/>
        </w:rPr>
        <w:t>statytų Teismų įstatymo</w:t>
      </w:r>
      <w:r w:rsidRPr="00AC4F1B">
        <w:rPr>
          <w:szCs w:val="24"/>
        </w:rPr>
        <w:t xml:space="preserve">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Pagal Teismų įstatymo 83 straipsnio 3 dalį, teisėjo vardą žeminantis poelgis – tai su teisėjo garbe nesuderinamas ir Teisėjų etikos kodekso reikalavimų neatitinkantis poelgis, kuriuo pažeminamas teisėjo vardas bei kenkiama teismo autoritetui. </w:t>
      </w:r>
      <w:r w:rsidRPr="00AC4F1B">
        <w:rPr>
          <w:szCs w:val="24"/>
          <w:lang w:eastAsia="en-US"/>
        </w:rPr>
        <w:t>Teisėjo vardą žeminančiu poelgiu taip pat pripažįstamas bet koks pareiginis nusižengimas – aiškiai aplaidus konkrečios teisėjo pareigos atlikimas arba jos neatlikimas be pateisinančios priežasties.</w:t>
      </w:r>
    </w:p>
    <w:p w:rsidR="00077E34" w:rsidRPr="00AC4F1B" w:rsidRDefault="00077E34" w:rsidP="00077E34">
      <w:pPr>
        <w:pStyle w:val="Tekstas"/>
        <w:tabs>
          <w:tab w:val="left" w:pos="540"/>
          <w:tab w:val="left" w:pos="993"/>
        </w:tabs>
        <w:spacing w:before="0" w:after="0"/>
        <w:ind w:firstLine="1134"/>
        <w:rPr>
          <w:szCs w:val="24"/>
        </w:rPr>
      </w:pPr>
      <w:r w:rsidRPr="00AC4F1B">
        <w:rPr>
          <w:szCs w:val="24"/>
        </w:rPr>
        <w:t>Nagrinėjamu atveju Komisijos praš</w:t>
      </w:r>
      <w:r w:rsidR="00AC4F1B">
        <w:rPr>
          <w:szCs w:val="24"/>
        </w:rPr>
        <w:t>oma įvertinti, ar teisėja V. B.</w:t>
      </w:r>
      <w:r w:rsidRPr="00AC4F1B">
        <w:rPr>
          <w:szCs w:val="24"/>
        </w:rPr>
        <w:t xml:space="preserve"> nepažeidė Teisėjų etikos kodekso nuostatų, pareiškėjos teigimu, nepaskelbusi priimto procesinio sprendimo, o teismo posėdžio protokole pasirašiusi melagingus teiginius, kad skelbė sprendimą proceso dalyviams neatvykus.</w:t>
      </w:r>
    </w:p>
    <w:p w:rsidR="004F1F30" w:rsidRPr="00AC4F1B" w:rsidRDefault="00AC4F1B" w:rsidP="0074342D">
      <w:pPr>
        <w:pStyle w:val="Tekstas"/>
        <w:tabs>
          <w:tab w:val="left" w:pos="540"/>
          <w:tab w:val="left" w:pos="993"/>
        </w:tabs>
        <w:spacing w:before="0" w:after="0"/>
        <w:ind w:firstLine="1134"/>
        <w:rPr>
          <w:szCs w:val="24"/>
        </w:rPr>
      </w:pPr>
      <w:r>
        <w:rPr>
          <w:szCs w:val="24"/>
        </w:rPr>
        <w:t>Pareiškėja R. D.</w:t>
      </w:r>
      <w:r w:rsidR="00813069" w:rsidRPr="00AC4F1B">
        <w:rPr>
          <w:szCs w:val="24"/>
        </w:rPr>
        <w:t xml:space="preserve"> tiek savo teikime </w:t>
      </w:r>
      <w:r w:rsidR="00F10C2B" w:rsidRPr="00AC4F1B">
        <w:rPr>
          <w:szCs w:val="24"/>
        </w:rPr>
        <w:t xml:space="preserve">ir paaiškinimuose </w:t>
      </w:r>
      <w:r w:rsidR="00813069" w:rsidRPr="00AC4F1B">
        <w:rPr>
          <w:szCs w:val="24"/>
        </w:rPr>
        <w:t xml:space="preserve">Komisijai, tiek prašymuose ir pareiškimuose Klaipėdos miesto apylinkės teismo pirmininkui </w:t>
      </w:r>
      <w:r w:rsidR="00F10C2B" w:rsidRPr="00AC4F1B">
        <w:rPr>
          <w:szCs w:val="24"/>
        </w:rPr>
        <w:t xml:space="preserve">bei pastabose dėl teismo posėdžio protokolo </w:t>
      </w:r>
      <w:r w:rsidR="00C84176" w:rsidRPr="00AC4F1B">
        <w:rPr>
          <w:szCs w:val="24"/>
        </w:rPr>
        <w:t>nuose</w:t>
      </w:r>
      <w:r w:rsidR="00D83836" w:rsidRPr="00AC4F1B">
        <w:rPr>
          <w:szCs w:val="24"/>
        </w:rPr>
        <w:t>kliai teigia, kad 2015-03-12 12:</w:t>
      </w:r>
      <w:r w:rsidR="00C84176" w:rsidRPr="00AC4F1B">
        <w:rPr>
          <w:szCs w:val="24"/>
        </w:rPr>
        <w:t>45 val. atvyko į Klaipėdos miesto apyl</w:t>
      </w:r>
      <w:r w:rsidR="00744248" w:rsidRPr="00AC4F1B">
        <w:rPr>
          <w:szCs w:val="24"/>
        </w:rPr>
        <w:t>i</w:t>
      </w:r>
      <w:r w:rsidR="00C84176" w:rsidRPr="00AC4F1B">
        <w:rPr>
          <w:szCs w:val="24"/>
        </w:rPr>
        <w:t>nkės teismą, kuriame turėjo būti skelbiamas procesinis sprendimas administ</w:t>
      </w:r>
      <w:r w:rsidR="00F10C2B" w:rsidRPr="00AC4F1B">
        <w:rPr>
          <w:szCs w:val="24"/>
        </w:rPr>
        <w:t>racinio teisės pažeidimo byloje</w:t>
      </w:r>
      <w:r w:rsidR="00C84176" w:rsidRPr="00AC4F1B">
        <w:rPr>
          <w:szCs w:val="24"/>
        </w:rPr>
        <w:t>. Nuėjusi prie 306 salės, nes, pareiškėjos teigimu, tokia buvo nurodyta tvarkarašči</w:t>
      </w:r>
      <w:r w:rsidR="00D83836" w:rsidRPr="00AC4F1B">
        <w:rPr>
          <w:szCs w:val="24"/>
        </w:rPr>
        <w:t>uose, nieko nesulaukė, todėl 13:</w:t>
      </w:r>
      <w:r w:rsidR="00C84176" w:rsidRPr="00AC4F1B">
        <w:rPr>
          <w:szCs w:val="24"/>
        </w:rPr>
        <w:t xml:space="preserve">00 val. nuėjo pas posėdžių sekretorę į kabinetą. Pareiškėja nurodo, kad sekretorė nebuvo išėjusi į posėdžių salę skelbti sprendimo, paprašiusi palaukti, kalbėjo telefonu, o po to bendravo su atvykusiu vaikinu. </w:t>
      </w:r>
      <w:r w:rsidR="004F1F30" w:rsidRPr="00AC4F1B">
        <w:rPr>
          <w:szCs w:val="24"/>
        </w:rPr>
        <w:t>R. D</w:t>
      </w:r>
      <w:r>
        <w:rPr>
          <w:szCs w:val="24"/>
        </w:rPr>
        <w:t xml:space="preserve">. </w:t>
      </w:r>
      <w:r w:rsidR="004F1F30" w:rsidRPr="00AC4F1B">
        <w:rPr>
          <w:szCs w:val="24"/>
        </w:rPr>
        <w:t>pažymi, kad teismo posėdžio protokole, kurį pasirašė sekretorė L. B</w:t>
      </w:r>
      <w:r>
        <w:rPr>
          <w:szCs w:val="24"/>
        </w:rPr>
        <w:t>.</w:t>
      </w:r>
      <w:r w:rsidR="004F1F30" w:rsidRPr="00AC4F1B">
        <w:rPr>
          <w:szCs w:val="24"/>
        </w:rPr>
        <w:t xml:space="preserve"> ir teisėja V. B</w:t>
      </w:r>
      <w:r>
        <w:rPr>
          <w:szCs w:val="24"/>
        </w:rPr>
        <w:t>.</w:t>
      </w:r>
      <w:r w:rsidR="004F1F30" w:rsidRPr="00AC4F1B">
        <w:rPr>
          <w:szCs w:val="24"/>
        </w:rPr>
        <w:t>, melagingai teigiama, kad į paskelbimą niekas neatvyko ir tai,</w:t>
      </w:r>
      <w:r w:rsidR="00F10C2B" w:rsidRPr="00AC4F1B">
        <w:rPr>
          <w:szCs w:val="24"/>
        </w:rPr>
        <w:t xml:space="preserve"> kad teisėja paskelbė sprendimą, nes, visų pirma, į paskelbimą ji buvo atvykusi, antra, teisėja su sekretore nebuvo išėjusios sprendimo paskelbti.</w:t>
      </w:r>
      <w:r w:rsidR="0074342D" w:rsidRPr="00AC4F1B">
        <w:rPr>
          <w:szCs w:val="24"/>
        </w:rPr>
        <w:t xml:space="preserve"> </w:t>
      </w:r>
      <w:r w:rsidR="00C84176" w:rsidRPr="00AC4F1B">
        <w:rPr>
          <w:szCs w:val="24"/>
        </w:rPr>
        <w:t>Teisėjos V. B</w:t>
      </w:r>
      <w:r>
        <w:rPr>
          <w:szCs w:val="24"/>
        </w:rPr>
        <w:t>.</w:t>
      </w:r>
      <w:r w:rsidR="00C84176" w:rsidRPr="00AC4F1B">
        <w:rPr>
          <w:szCs w:val="24"/>
        </w:rPr>
        <w:t xml:space="preserve"> ir posėdžių sekretorės L. B</w:t>
      </w:r>
      <w:r>
        <w:rPr>
          <w:szCs w:val="24"/>
        </w:rPr>
        <w:t>.</w:t>
      </w:r>
      <w:r w:rsidR="00C84176" w:rsidRPr="00AC4F1B">
        <w:rPr>
          <w:szCs w:val="24"/>
        </w:rPr>
        <w:t xml:space="preserve"> paaiškinimuose teigiama, kad sprendimas buvo skelbiamas 305, o ne 306 salėje</w:t>
      </w:r>
      <w:r w:rsidR="004F1F30" w:rsidRPr="00AC4F1B">
        <w:rPr>
          <w:szCs w:val="24"/>
        </w:rPr>
        <w:t xml:space="preserve"> neatvykus proceso dalyviams; nurodoma, kad pareiškėja atėjo jau po paskelbimo, bet sprendimo kopija jai nebuvo įteikta, nes teisėja jų nepadarė dėl sugedusio kompiuterio, o sekretorė skubėjo į kitą posėdį.</w:t>
      </w:r>
      <w:r w:rsidR="0074342D" w:rsidRPr="00AC4F1B">
        <w:rPr>
          <w:szCs w:val="24"/>
        </w:rPr>
        <w:t xml:space="preserve"> </w:t>
      </w:r>
      <w:r w:rsidR="004F1F30" w:rsidRPr="00AC4F1B">
        <w:rPr>
          <w:szCs w:val="24"/>
        </w:rPr>
        <w:t xml:space="preserve">Teisėjų </w:t>
      </w:r>
      <w:r w:rsidR="004F1F30" w:rsidRPr="00AC4F1B">
        <w:rPr>
          <w:szCs w:val="24"/>
        </w:rPr>
        <w:lastRenderedPageBreak/>
        <w:t>etikos ir drausmės komisijos posėdyje R. D</w:t>
      </w:r>
      <w:r>
        <w:rPr>
          <w:szCs w:val="24"/>
        </w:rPr>
        <w:t>.</w:t>
      </w:r>
      <w:r w:rsidR="004F1F30" w:rsidRPr="00AC4F1B">
        <w:rPr>
          <w:szCs w:val="24"/>
        </w:rPr>
        <w:t xml:space="preserve"> patikino, kad buvo ir prie 305, ir prie 306 salės, jų durys buvo </w:t>
      </w:r>
      <w:r w:rsidR="004950DB" w:rsidRPr="00AC4F1B">
        <w:rPr>
          <w:szCs w:val="24"/>
        </w:rPr>
        <w:t xml:space="preserve">užrakintos, o iš vaizdo įrašo matyti, kad </w:t>
      </w:r>
      <w:r w:rsidR="00044607" w:rsidRPr="00AC4F1B">
        <w:rPr>
          <w:szCs w:val="24"/>
        </w:rPr>
        <w:t xml:space="preserve">pareiškėja buvo </w:t>
      </w:r>
      <w:r w:rsidR="00D83836" w:rsidRPr="00AC4F1B">
        <w:rPr>
          <w:szCs w:val="24"/>
        </w:rPr>
        <w:t>atvykusi į teismą ir 12:</w:t>
      </w:r>
      <w:r w:rsidR="003672E4" w:rsidRPr="00AC4F1B">
        <w:rPr>
          <w:szCs w:val="24"/>
        </w:rPr>
        <w:t xml:space="preserve">58 val. buvo prie posėdžių salių. </w:t>
      </w:r>
    </w:p>
    <w:p w:rsidR="001F33F1" w:rsidRPr="00AC4F1B" w:rsidRDefault="0074342D" w:rsidP="001F33F1">
      <w:pPr>
        <w:pStyle w:val="Tekstas"/>
        <w:tabs>
          <w:tab w:val="left" w:pos="540"/>
          <w:tab w:val="left" w:pos="993"/>
        </w:tabs>
        <w:spacing w:before="0" w:after="0"/>
        <w:ind w:firstLine="1134"/>
        <w:rPr>
          <w:szCs w:val="24"/>
        </w:rPr>
      </w:pPr>
      <w:r w:rsidRPr="00AC4F1B">
        <w:rPr>
          <w:szCs w:val="24"/>
        </w:rPr>
        <w:t xml:space="preserve">Teisėjų etikos ir drausmės komisija </w:t>
      </w:r>
      <w:r w:rsidR="00147DEA" w:rsidRPr="00AC4F1B">
        <w:rPr>
          <w:szCs w:val="24"/>
        </w:rPr>
        <w:t>konstatuoja, jog Komisijai</w:t>
      </w:r>
      <w:r w:rsidR="00534BAC" w:rsidRPr="00AC4F1B">
        <w:rPr>
          <w:szCs w:val="24"/>
        </w:rPr>
        <w:t xml:space="preserve"> nepateikta duomenų,</w:t>
      </w:r>
      <w:r w:rsidR="00894801" w:rsidRPr="00AC4F1B">
        <w:rPr>
          <w:szCs w:val="24"/>
        </w:rPr>
        <w:t xml:space="preserve"> patvirtinančių </w:t>
      </w:r>
      <w:r w:rsidRPr="00AC4F1B">
        <w:rPr>
          <w:szCs w:val="24"/>
        </w:rPr>
        <w:t>pareiškėj</w:t>
      </w:r>
      <w:r w:rsidR="00894801" w:rsidRPr="00AC4F1B">
        <w:rPr>
          <w:szCs w:val="24"/>
        </w:rPr>
        <w:t>os</w:t>
      </w:r>
      <w:r w:rsidRPr="00AC4F1B">
        <w:rPr>
          <w:szCs w:val="24"/>
        </w:rPr>
        <w:t xml:space="preserve"> siek</w:t>
      </w:r>
      <w:r w:rsidR="00894801" w:rsidRPr="00AC4F1B">
        <w:rPr>
          <w:szCs w:val="24"/>
        </w:rPr>
        <w:t>į</w:t>
      </w:r>
      <w:r w:rsidR="00D8323A" w:rsidRPr="00AC4F1B">
        <w:rPr>
          <w:szCs w:val="24"/>
        </w:rPr>
        <w:t xml:space="preserve"> nepagrįstai apkaltinti teisėją</w:t>
      </w:r>
      <w:r w:rsidR="00E51C9C" w:rsidRPr="00AC4F1B">
        <w:rPr>
          <w:szCs w:val="24"/>
        </w:rPr>
        <w:t xml:space="preserve"> sprendimo nepaskelbimu</w:t>
      </w:r>
      <w:r w:rsidR="00D15D1F" w:rsidRPr="00AC4F1B">
        <w:rPr>
          <w:szCs w:val="24"/>
        </w:rPr>
        <w:t xml:space="preserve">. </w:t>
      </w:r>
      <w:r w:rsidR="00894801" w:rsidRPr="00AC4F1B">
        <w:rPr>
          <w:szCs w:val="24"/>
        </w:rPr>
        <w:t>Vertin</w:t>
      </w:r>
      <w:r w:rsidR="00173F80" w:rsidRPr="00AC4F1B">
        <w:rPr>
          <w:szCs w:val="24"/>
        </w:rPr>
        <w:t>dama</w:t>
      </w:r>
      <w:r w:rsidR="00894801" w:rsidRPr="00AC4F1B">
        <w:rPr>
          <w:szCs w:val="24"/>
        </w:rPr>
        <w:t xml:space="preserve"> teisėjos veiksmus, Teisėjų etikos ir drausmės komisija </w:t>
      </w:r>
      <w:r w:rsidRPr="00AC4F1B">
        <w:rPr>
          <w:szCs w:val="24"/>
        </w:rPr>
        <w:t xml:space="preserve"> atsižvelg</w:t>
      </w:r>
      <w:r w:rsidR="00894801" w:rsidRPr="00AC4F1B">
        <w:rPr>
          <w:szCs w:val="24"/>
        </w:rPr>
        <w:t>ia</w:t>
      </w:r>
      <w:r w:rsidRPr="00AC4F1B">
        <w:rPr>
          <w:szCs w:val="24"/>
        </w:rPr>
        <w:t xml:space="preserve"> į </w:t>
      </w:r>
      <w:r w:rsidR="0081300C" w:rsidRPr="00AC4F1B">
        <w:rPr>
          <w:szCs w:val="24"/>
        </w:rPr>
        <w:t>K</w:t>
      </w:r>
      <w:r w:rsidRPr="00AC4F1B">
        <w:rPr>
          <w:szCs w:val="24"/>
        </w:rPr>
        <w:t>laipėdos miesto apylinkės teismo pateikt</w:t>
      </w:r>
      <w:r w:rsidR="00894801" w:rsidRPr="00AC4F1B">
        <w:rPr>
          <w:szCs w:val="24"/>
        </w:rPr>
        <w:t>us</w:t>
      </w:r>
      <w:r w:rsidRPr="00AC4F1B">
        <w:rPr>
          <w:szCs w:val="24"/>
        </w:rPr>
        <w:t xml:space="preserve"> vaizdo įrašus, kuriuose matyti, kad pareiškėja į </w:t>
      </w:r>
      <w:r w:rsidR="00D83836" w:rsidRPr="00AC4F1B">
        <w:rPr>
          <w:szCs w:val="24"/>
        </w:rPr>
        <w:t>teismą buvo atvykusi dar iki 13:</w:t>
      </w:r>
      <w:r w:rsidRPr="00AC4F1B">
        <w:rPr>
          <w:szCs w:val="24"/>
        </w:rPr>
        <w:t>00 val.</w:t>
      </w:r>
      <w:r w:rsidR="00D83836" w:rsidRPr="00AC4F1B">
        <w:rPr>
          <w:szCs w:val="24"/>
        </w:rPr>
        <w:t xml:space="preserve"> (12:</w:t>
      </w:r>
      <w:r w:rsidR="00E51C9C" w:rsidRPr="00AC4F1B">
        <w:rPr>
          <w:szCs w:val="24"/>
        </w:rPr>
        <w:t>58 val.)</w:t>
      </w:r>
      <w:r w:rsidRPr="00AC4F1B">
        <w:rPr>
          <w:szCs w:val="24"/>
        </w:rPr>
        <w:t xml:space="preserve">, </w:t>
      </w:r>
      <w:r w:rsidR="00894801" w:rsidRPr="00AC4F1B">
        <w:rPr>
          <w:szCs w:val="24"/>
        </w:rPr>
        <w:t xml:space="preserve">tačiau </w:t>
      </w:r>
      <w:r w:rsidRPr="00AC4F1B">
        <w:rPr>
          <w:szCs w:val="24"/>
        </w:rPr>
        <w:t>įrašuose nematy</w:t>
      </w:r>
      <w:r w:rsidR="00D83836" w:rsidRPr="00AC4F1B">
        <w:rPr>
          <w:szCs w:val="24"/>
        </w:rPr>
        <w:t>ti jokio teisėjo, ateinančio 13:</w:t>
      </w:r>
      <w:r w:rsidRPr="00AC4F1B">
        <w:rPr>
          <w:szCs w:val="24"/>
        </w:rPr>
        <w:t>00 val. į teismo posėdžių salę ir joje užtrunkančio apie 5 min., kaip nurodyta teismo posėdžio protokole</w:t>
      </w:r>
      <w:r w:rsidR="00894801" w:rsidRPr="00AC4F1B">
        <w:rPr>
          <w:szCs w:val="24"/>
        </w:rPr>
        <w:t xml:space="preserve">. Be to, Teisėjų etikos ir drausmės komisija remiasi </w:t>
      </w:r>
      <w:r w:rsidR="0081300C" w:rsidRPr="00AC4F1B">
        <w:rPr>
          <w:szCs w:val="24"/>
        </w:rPr>
        <w:t>pareiškėjos pateikt</w:t>
      </w:r>
      <w:r w:rsidR="00173F80" w:rsidRPr="00AC4F1B">
        <w:rPr>
          <w:szCs w:val="24"/>
        </w:rPr>
        <w:t>u</w:t>
      </w:r>
      <w:r w:rsidR="0081300C" w:rsidRPr="00AC4F1B">
        <w:rPr>
          <w:szCs w:val="24"/>
        </w:rPr>
        <w:t xml:space="preserve"> rašytini</w:t>
      </w:r>
      <w:r w:rsidR="00894801" w:rsidRPr="00AC4F1B">
        <w:rPr>
          <w:szCs w:val="24"/>
        </w:rPr>
        <w:t>u</w:t>
      </w:r>
      <w:r w:rsidR="0081300C" w:rsidRPr="00AC4F1B">
        <w:rPr>
          <w:szCs w:val="24"/>
        </w:rPr>
        <w:t xml:space="preserve"> pareiškim</w:t>
      </w:r>
      <w:r w:rsidR="00894801" w:rsidRPr="00AC4F1B">
        <w:rPr>
          <w:szCs w:val="24"/>
        </w:rPr>
        <w:t>u</w:t>
      </w:r>
      <w:r w:rsidR="0081300C" w:rsidRPr="00AC4F1B">
        <w:rPr>
          <w:szCs w:val="24"/>
        </w:rPr>
        <w:t xml:space="preserve"> dėl nutarimo nepaskelbimo</w:t>
      </w:r>
      <w:r w:rsidR="00894801" w:rsidRPr="00AC4F1B">
        <w:rPr>
          <w:szCs w:val="24"/>
        </w:rPr>
        <w:t>, kuris</w:t>
      </w:r>
      <w:r w:rsidR="0081300C" w:rsidRPr="00AC4F1B">
        <w:rPr>
          <w:szCs w:val="24"/>
        </w:rPr>
        <w:t xml:space="preserve"> </w:t>
      </w:r>
      <w:r w:rsidR="00894801" w:rsidRPr="00AC4F1B">
        <w:rPr>
          <w:szCs w:val="24"/>
        </w:rPr>
        <w:t xml:space="preserve">buvo </w:t>
      </w:r>
      <w:r w:rsidR="0081300C" w:rsidRPr="00AC4F1B">
        <w:rPr>
          <w:szCs w:val="24"/>
        </w:rPr>
        <w:t>registruotas</w:t>
      </w:r>
      <w:r w:rsidR="00173F80" w:rsidRPr="00AC4F1B">
        <w:rPr>
          <w:szCs w:val="24"/>
        </w:rPr>
        <w:t xml:space="preserve"> teisme</w:t>
      </w:r>
      <w:r w:rsidR="0081300C" w:rsidRPr="00AC4F1B">
        <w:rPr>
          <w:szCs w:val="24"/>
        </w:rPr>
        <w:t xml:space="preserve"> jau </w:t>
      </w:r>
      <w:r w:rsidR="00D83836" w:rsidRPr="00AC4F1B">
        <w:rPr>
          <w:szCs w:val="24"/>
        </w:rPr>
        <w:t>2015-03-12 14:</w:t>
      </w:r>
      <w:r w:rsidR="0081300C" w:rsidRPr="00AC4F1B">
        <w:rPr>
          <w:szCs w:val="24"/>
        </w:rPr>
        <w:t>28 val.</w:t>
      </w:r>
      <w:r w:rsidR="00894801" w:rsidRPr="00AC4F1B">
        <w:rPr>
          <w:szCs w:val="24"/>
        </w:rPr>
        <w:t xml:space="preserve"> Esant nurodytoms aplinkybėms</w:t>
      </w:r>
      <w:r w:rsidR="0081300C" w:rsidRPr="00AC4F1B">
        <w:rPr>
          <w:szCs w:val="24"/>
        </w:rPr>
        <w:t>,</w:t>
      </w:r>
      <w:r w:rsidR="00894801" w:rsidRPr="00AC4F1B">
        <w:rPr>
          <w:szCs w:val="24"/>
        </w:rPr>
        <w:t xml:space="preserve"> Teisėjų etikos ir drausmės komisija laiko </w:t>
      </w:r>
      <w:r w:rsidRPr="00AC4F1B">
        <w:rPr>
          <w:szCs w:val="24"/>
        </w:rPr>
        <w:t>pareiškėjos teigini</w:t>
      </w:r>
      <w:r w:rsidR="00894801" w:rsidRPr="00AC4F1B">
        <w:rPr>
          <w:szCs w:val="24"/>
        </w:rPr>
        <w:t xml:space="preserve">us </w:t>
      </w:r>
      <w:r w:rsidRPr="00AC4F1B">
        <w:rPr>
          <w:szCs w:val="24"/>
        </w:rPr>
        <w:t>pagrįstais</w:t>
      </w:r>
      <w:r w:rsidR="00D15D1F" w:rsidRPr="00AC4F1B">
        <w:rPr>
          <w:szCs w:val="24"/>
        </w:rPr>
        <w:t xml:space="preserve">, todėl pripažįsta </w:t>
      </w:r>
      <w:r w:rsidR="00AC4F1B">
        <w:rPr>
          <w:szCs w:val="24"/>
        </w:rPr>
        <w:t>kad pareiškėja R. D.</w:t>
      </w:r>
      <w:r w:rsidR="001F33F1" w:rsidRPr="00AC4F1B">
        <w:rPr>
          <w:szCs w:val="24"/>
        </w:rPr>
        <w:t xml:space="preserve"> dar iki teismo procesinio sprendimo paskelbimo administracinio teisės pažeidimo byloje buvo atvykusi prie teismo posėdžių sa</w:t>
      </w:r>
      <w:r w:rsidR="00894801" w:rsidRPr="00AC4F1B">
        <w:rPr>
          <w:szCs w:val="24"/>
        </w:rPr>
        <w:t>l</w:t>
      </w:r>
      <w:r w:rsidR="001F33F1" w:rsidRPr="00AC4F1B">
        <w:rPr>
          <w:szCs w:val="24"/>
        </w:rPr>
        <w:t>ės, kurioje turėjo būti skelbiamas sprendimas, tačiau teisėja neatėjo paskelbti sprendimo, o vėliau teismo posėdžio protokole pasirašė, kad sprendimą skelbė</w:t>
      </w:r>
      <w:r w:rsidR="00536902" w:rsidRPr="00AC4F1B">
        <w:rPr>
          <w:szCs w:val="24"/>
        </w:rPr>
        <w:t xml:space="preserve"> ir apie tai teikė </w:t>
      </w:r>
      <w:r w:rsidR="00840D2F" w:rsidRPr="00AC4F1B">
        <w:rPr>
          <w:szCs w:val="24"/>
        </w:rPr>
        <w:t>melagingus</w:t>
      </w:r>
      <w:bookmarkStart w:id="0" w:name="_GoBack"/>
      <w:bookmarkEnd w:id="0"/>
      <w:r w:rsidR="00536902" w:rsidRPr="00AC4F1B">
        <w:rPr>
          <w:szCs w:val="24"/>
        </w:rPr>
        <w:t xml:space="preserve"> duomenis tyrimo metu.</w:t>
      </w:r>
    </w:p>
    <w:p w:rsidR="001F33F1" w:rsidRPr="00AC4F1B" w:rsidRDefault="001F33F1" w:rsidP="001F33F1">
      <w:pPr>
        <w:pStyle w:val="Tekstas"/>
        <w:tabs>
          <w:tab w:val="left" w:pos="540"/>
          <w:tab w:val="left" w:pos="993"/>
        </w:tabs>
        <w:spacing w:before="0" w:after="0"/>
        <w:ind w:firstLine="1134"/>
        <w:rPr>
          <w:color w:val="000000"/>
          <w:szCs w:val="24"/>
        </w:rPr>
      </w:pPr>
      <w:r w:rsidRPr="00AC4F1B">
        <w:rPr>
          <w:color w:val="000000"/>
          <w:szCs w:val="24"/>
        </w:rPr>
        <w:t xml:space="preserve">Teisėjų etikos kodekso 15 str. 3 p. nustatytas pareigingumo principas įpareigoja teisėją savo pareigas atlikti nepriekaištingai, laiku, profesionaliai ir dalykiškai. </w:t>
      </w:r>
    </w:p>
    <w:p w:rsidR="001F33F1" w:rsidRPr="00AC4F1B" w:rsidRDefault="001F33F1" w:rsidP="001F33F1">
      <w:pPr>
        <w:pStyle w:val="Tekstas"/>
        <w:tabs>
          <w:tab w:val="left" w:pos="540"/>
          <w:tab w:val="left" w:pos="993"/>
        </w:tabs>
        <w:spacing w:before="0" w:after="0"/>
        <w:ind w:firstLine="1134"/>
        <w:rPr>
          <w:color w:val="000000"/>
          <w:szCs w:val="24"/>
        </w:rPr>
      </w:pPr>
      <w:r w:rsidRPr="00AC4F1B">
        <w:rPr>
          <w:szCs w:val="24"/>
          <w:shd w:val="clear" w:color="auto" w:fill="FFFFFF"/>
        </w:rPr>
        <w:t>Konstitucinis Teismas 2006 m. rugsėjo 21 d.</w:t>
      </w:r>
      <w:r w:rsidRPr="00AC4F1B">
        <w:rPr>
          <w:rStyle w:val="apple-converted-space"/>
          <w:szCs w:val="24"/>
          <w:shd w:val="clear" w:color="auto" w:fill="FFFFFF"/>
        </w:rPr>
        <w:t> </w:t>
      </w:r>
      <w:bookmarkStart w:id="1" w:name="n4_27"/>
      <w:r w:rsidRPr="00AC4F1B">
        <w:rPr>
          <w:iCs/>
          <w:szCs w:val="24"/>
          <w:shd w:val="clear" w:color="auto" w:fill="FFFFFF"/>
        </w:rPr>
        <w:t>nutarime</w:t>
      </w:r>
      <w:bookmarkStart w:id="2" w:name="pn4_27"/>
      <w:bookmarkEnd w:id="1"/>
      <w:bookmarkEnd w:id="2"/>
      <w:r w:rsidRPr="00AC4F1B">
        <w:rPr>
          <w:rStyle w:val="apple-converted-space"/>
          <w:szCs w:val="24"/>
          <w:shd w:val="clear" w:color="auto" w:fill="FFFFFF"/>
        </w:rPr>
        <w:t> </w:t>
      </w:r>
      <w:r w:rsidRPr="00AC4F1B">
        <w:rPr>
          <w:szCs w:val="24"/>
          <w:shd w:val="clear" w:color="auto" w:fill="FFFFFF"/>
        </w:rPr>
        <w:t>pabrėžė, kad</w:t>
      </w:r>
      <w:r w:rsidRPr="00AC4F1B">
        <w:rPr>
          <w:rStyle w:val="apple-converted-space"/>
          <w:szCs w:val="24"/>
          <w:shd w:val="clear" w:color="auto" w:fill="FFFFFF"/>
        </w:rPr>
        <w:t> </w:t>
      </w:r>
      <w:r w:rsidRPr="00AC4F1B">
        <w:rPr>
          <w:color w:val="000000"/>
          <w:szCs w:val="24"/>
        </w:rPr>
        <w:t>paisant konstitucinio teisės viešumo imperatyvo, priimto ir teisėjų pasirašyto baigiamojo teismo akto įžanginė ir rezoliucinė dalys negali būti viešai nepaskelbiamos perskaitant balsiai teismo posėdžių salėje (išskyrus tam tikras išimtis, t. y., kai į</w:t>
      </w:r>
      <w:r w:rsidRPr="00AC4F1B">
        <w:rPr>
          <w:iCs/>
          <w:color w:val="000000"/>
          <w:szCs w:val="24"/>
        </w:rPr>
        <w:t>statymų</w:t>
      </w:r>
      <w:bookmarkStart w:id="3" w:name="pn4_1779"/>
      <w:bookmarkEnd w:id="3"/>
      <w:r w:rsidRPr="00AC4F1B">
        <w:rPr>
          <w:rStyle w:val="apple-converted-space"/>
          <w:color w:val="000000"/>
          <w:szCs w:val="24"/>
        </w:rPr>
        <w:t> </w:t>
      </w:r>
      <w:r w:rsidRPr="00AC4F1B">
        <w:rPr>
          <w:color w:val="000000"/>
          <w:szCs w:val="24"/>
        </w:rPr>
        <w:t>leidėjas, siekdamas užtikrinti racionalų teismo darbo organizavimą ir atsižvelgdamas į atskirų proceso rūšių ypatumus, gali</w:t>
      </w:r>
      <w:r w:rsidRPr="00AC4F1B">
        <w:rPr>
          <w:rStyle w:val="apple-converted-space"/>
          <w:color w:val="000000"/>
          <w:szCs w:val="24"/>
        </w:rPr>
        <w:t> </w:t>
      </w:r>
      <w:bookmarkStart w:id="4" w:name="n4_1780"/>
      <w:r w:rsidRPr="00AC4F1B">
        <w:rPr>
          <w:iCs/>
          <w:color w:val="000000"/>
          <w:szCs w:val="24"/>
        </w:rPr>
        <w:t>įstatymu</w:t>
      </w:r>
      <w:bookmarkStart w:id="5" w:name="pn4_1780"/>
      <w:bookmarkEnd w:id="4"/>
      <w:bookmarkEnd w:id="5"/>
      <w:r w:rsidRPr="00AC4F1B">
        <w:rPr>
          <w:rStyle w:val="apple-converted-space"/>
          <w:color w:val="000000"/>
          <w:szCs w:val="24"/>
        </w:rPr>
        <w:t> </w:t>
      </w:r>
      <w:r w:rsidRPr="00AC4F1B">
        <w:rPr>
          <w:color w:val="000000"/>
          <w:szCs w:val="24"/>
        </w:rPr>
        <w:t xml:space="preserve">numatyti tam tikras specialiai aptartas išimtis, kai baigiamasis teismo aktas teismo posėdžių salėje nebūtinai turi būti perskaitomas balsiai; tokiais atvejais baigiamasis teismo aktas turi būti viešai paskelbiamas kitokiu būdu; </w:t>
      </w:r>
      <w:bookmarkStart w:id="6" w:name="n4_1781"/>
      <w:r w:rsidRPr="00AC4F1B">
        <w:rPr>
          <w:iCs/>
          <w:color w:val="000000"/>
          <w:szCs w:val="24"/>
        </w:rPr>
        <w:t>įstatymu</w:t>
      </w:r>
      <w:bookmarkStart w:id="7" w:name="pn4_1781"/>
      <w:bookmarkEnd w:id="6"/>
      <w:bookmarkEnd w:id="7"/>
      <w:r w:rsidRPr="00AC4F1B">
        <w:rPr>
          <w:rStyle w:val="apple-converted-space"/>
          <w:color w:val="000000"/>
          <w:szCs w:val="24"/>
        </w:rPr>
        <w:t> </w:t>
      </w:r>
      <w:r w:rsidRPr="00AC4F1B">
        <w:rPr>
          <w:color w:val="000000"/>
          <w:szCs w:val="24"/>
        </w:rPr>
        <w:t xml:space="preserve">nustatant minėtas išimtis neturi būti sudaryta prielaidų pažeisti asmens teises ir laisves, kitas konstitucines vertybes). </w:t>
      </w:r>
    </w:p>
    <w:p w:rsidR="001F33F1" w:rsidRPr="00AC4F1B" w:rsidRDefault="001F33F1" w:rsidP="001F33F1">
      <w:pPr>
        <w:pStyle w:val="Tekstas"/>
        <w:tabs>
          <w:tab w:val="left" w:pos="540"/>
          <w:tab w:val="left" w:pos="993"/>
        </w:tabs>
        <w:spacing w:before="0" w:after="0"/>
        <w:ind w:firstLine="1134"/>
        <w:rPr>
          <w:szCs w:val="24"/>
          <w:shd w:val="clear" w:color="auto" w:fill="FFFFFF"/>
        </w:rPr>
      </w:pPr>
      <w:r w:rsidRPr="00AC4F1B">
        <w:rPr>
          <w:szCs w:val="24"/>
          <w:shd w:val="clear" w:color="auto" w:fill="FFFFFF"/>
        </w:rPr>
        <w:t xml:space="preserve">Iš aptartų konstitucinės justicijos nuostatų darytina išvada, kad </w:t>
      </w:r>
      <w:r w:rsidRPr="00AC4F1B">
        <w:rPr>
          <w:color w:val="000000"/>
          <w:szCs w:val="24"/>
        </w:rPr>
        <w:t xml:space="preserve">teismo procesinio sprendimo priėmimas ir paskelbimas yra viena iš ypač svarbių teisėjo pareigų, kurią jis turi atlikti laiku ir profesionaliai. Teismo priimto procesinio sprendimo paskelbimas atvykusiems jo išklausyti asmenims yra konstitucinio teisės viešumo imperatyvo įgyvendinimo priemonė, užtikrinanti, kad nebūtų sudaryta prielaidų pažeisti asmens teisių ir laisvių, bei </w:t>
      </w:r>
      <w:r w:rsidRPr="00AC4F1B">
        <w:rPr>
          <w:szCs w:val="24"/>
          <w:shd w:val="clear" w:color="auto" w:fill="FFFFFF"/>
        </w:rPr>
        <w:t>viena iš teisinių garantijų, kad atitinkamoje byloje bus įvykdytas teisingumas.</w:t>
      </w:r>
    </w:p>
    <w:p w:rsidR="001F33F1" w:rsidRPr="00AC4F1B" w:rsidRDefault="001F33F1" w:rsidP="001F33F1">
      <w:pPr>
        <w:pStyle w:val="Tekstas"/>
        <w:tabs>
          <w:tab w:val="left" w:pos="540"/>
          <w:tab w:val="left" w:pos="993"/>
        </w:tabs>
        <w:spacing w:before="0" w:after="0"/>
        <w:ind w:firstLine="1134"/>
        <w:rPr>
          <w:color w:val="000000"/>
          <w:szCs w:val="24"/>
        </w:rPr>
      </w:pPr>
      <w:r w:rsidRPr="00AC4F1B">
        <w:rPr>
          <w:szCs w:val="24"/>
        </w:rPr>
        <w:t xml:space="preserve">Vadovaudamasis padorumo principu teisėjas privalo būti nepriekaištingos reputacijos ir ją saugoti, visada elgtis sąžiningai (Teisėjų etikos kodekso 13 str. 1, 3 p.). Tai reiškia, kad tuo atveju, jeigu teisėjas darbinėje ar kitoje viešoje veikloje meluoja, jis pažeidžia padorumo principą. </w:t>
      </w:r>
    </w:p>
    <w:p w:rsidR="0052376B" w:rsidRPr="00AC4F1B" w:rsidRDefault="0079744F" w:rsidP="0052376B">
      <w:pPr>
        <w:pStyle w:val="Tekstas"/>
        <w:tabs>
          <w:tab w:val="left" w:pos="540"/>
          <w:tab w:val="left" w:pos="993"/>
        </w:tabs>
        <w:spacing w:before="0" w:after="0"/>
        <w:ind w:firstLine="1134"/>
        <w:rPr>
          <w:szCs w:val="24"/>
        </w:rPr>
      </w:pPr>
      <w:r w:rsidRPr="00AC4F1B">
        <w:rPr>
          <w:szCs w:val="24"/>
        </w:rPr>
        <w:t xml:space="preserve">Administracinių teisės pažeidimų kodekso 288 str. </w:t>
      </w:r>
      <w:r w:rsidR="0052376B" w:rsidRPr="00AC4F1B">
        <w:rPr>
          <w:szCs w:val="24"/>
        </w:rPr>
        <w:t xml:space="preserve">1 ir 2 d. nustatyta, kad  nutarimas skelbiamas tuojau pat, baigus bylos nagrinėjimą; </w:t>
      </w:r>
      <w:r w:rsidRPr="00AC4F1B">
        <w:rPr>
          <w:szCs w:val="24"/>
        </w:rPr>
        <w:t>nutarimo nuorašas per tris darbo dienas įteikiamas arba išsiunčiamas asmeniui, dėl kurio jis priimtas, organui, kurio pareigūnas surašė administracinio teisės pažeidimo protokolą, taip pat nukentėjusiajam. Iš Lietuvos teismų informacinės sistemos „</w:t>
      </w:r>
      <w:proofErr w:type="spellStart"/>
      <w:r w:rsidRPr="00AC4F1B">
        <w:rPr>
          <w:szCs w:val="24"/>
        </w:rPr>
        <w:t>Liteko</w:t>
      </w:r>
      <w:proofErr w:type="spellEnd"/>
      <w:r w:rsidRPr="00AC4F1B">
        <w:rPr>
          <w:szCs w:val="24"/>
        </w:rPr>
        <w:t>“ duomenų nustatyta, kad nutarimas į šią sistemą įkeltas kitą dieną po jo priėmimo, t. y.</w:t>
      </w:r>
      <w:r w:rsidR="00D83836" w:rsidRPr="00AC4F1B">
        <w:rPr>
          <w:szCs w:val="24"/>
        </w:rPr>
        <w:t xml:space="preserve"> 2015-03-13 7:</w:t>
      </w:r>
      <w:r w:rsidRPr="00AC4F1B">
        <w:rPr>
          <w:szCs w:val="24"/>
        </w:rPr>
        <w:t>15 val., ir taip pat šią dieną išsiųstas pareiškėjai R. D. Taigi pareiškėjos teisė gauti teismo priimtą sprendimą per įstatyme nustatytą terminą nebuvo pažeista, tačiau tai nepašalina teisėjos V. B</w:t>
      </w:r>
      <w:r w:rsidR="00AC4F1B">
        <w:rPr>
          <w:szCs w:val="24"/>
        </w:rPr>
        <w:t>.</w:t>
      </w:r>
      <w:r w:rsidRPr="00AC4F1B">
        <w:rPr>
          <w:szCs w:val="24"/>
        </w:rPr>
        <w:t xml:space="preserve"> atsakomybės dėl to, kad ji, pasirašydama teismo posėdžio protokole, jog į paskelbimą niekas neatvyko ir ji paskelbė teismo sprendimą, ir paaiškinime teismo pirmininkei nurodydama teismo posėdžių salėje </w:t>
      </w:r>
      <w:r w:rsidR="001F33F1" w:rsidRPr="00AC4F1B">
        <w:rPr>
          <w:szCs w:val="24"/>
        </w:rPr>
        <w:t>skelbusi sprendimą, melavo.</w:t>
      </w:r>
    </w:p>
    <w:p w:rsidR="00673387" w:rsidRPr="00AC4F1B" w:rsidRDefault="00433B55" w:rsidP="00AC4F1B">
      <w:pPr>
        <w:pStyle w:val="Tekstas"/>
        <w:tabs>
          <w:tab w:val="left" w:pos="540"/>
          <w:tab w:val="left" w:pos="993"/>
        </w:tabs>
        <w:spacing w:before="0" w:after="0"/>
        <w:ind w:firstLine="1134"/>
        <w:rPr>
          <w:szCs w:val="24"/>
        </w:rPr>
      </w:pPr>
      <w:r w:rsidRPr="00AC4F1B">
        <w:rPr>
          <w:szCs w:val="24"/>
        </w:rPr>
        <w:t>Teisėjų etikos ir drausmės komisijos vertinimu, Klaipėdos miest</w:t>
      </w:r>
      <w:r w:rsidR="00AC4F1B">
        <w:rPr>
          <w:szCs w:val="24"/>
        </w:rPr>
        <w:t>o apylinkės teismo teisėja V. B.</w:t>
      </w:r>
      <w:r w:rsidRPr="00AC4F1B">
        <w:rPr>
          <w:szCs w:val="24"/>
        </w:rPr>
        <w:t>, nesielgė pareigingai ir padoriai, t. y. jos veiksmuose yra Teisėjų etikos kodekse įtvirtintų pareigingumo ir padorumo principų pažeidimo požymių. Toks teisėjos elgesys vertinamas kaip žeminantis teisėjo vardą ir kenkiantis teisminės valdžios autoritetui (Teismų įstatymo 83 str. 2 d. 1 p. ir 3 d.) ir tai sudaro pagrindą iškelti jai drausmės bylą.</w:t>
      </w:r>
    </w:p>
    <w:p w:rsidR="00673387" w:rsidRPr="00AC4F1B" w:rsidRDefault="00673387" w:rsidP="00673387">
      <w:pPr>
        <w:ind w:firstLine="1134"/>
        <w:jc w:val="both"/>
        <w:rPr>
          <w:sz w:val="24"/>
          <w:szCs w:val="24"/>
        </w:rPr>
      </w:pPr>
    </w:p>
    <w:p w:rsidR="00D97A90" w:rsidRPr="00AC4F1B" w:rsidRDefault="00D97A90" w:rsidP="00673387">
      <w:pPr>
        <w:ind w:firstLine="1134"/>
        <w:jc w:val="both"/>
        <w:rPr>
          <w:sz w:val="24"/>
          <w:szCs w:val="24"/>
        </w:rPr>
      </w:pPr>
      <w:r w:rsidRPr="00AC4F1B">
        <w:rPr>
          <w:sz w:val="24"/>
          <w:szCs w:val="24"/>
        </w:rPr>
        <w:lastRenderedPageBreak/>
        <w:t>Atsižvelgdama į tai, kas išdėstyta, ir vadovaudamasi Teismų įstatymo 83 straipsnio 2 dalies 1 punktu, 83 straipsni</w:t>
      </w:r>
      <w:r w:rsidR="00BA07FF" w:rsidRPr="00AC4F1B">
        <w:rPr>
          <w:sz w:val="24"/>
          <w:szCs w:val="24"/>
        </w:rPr>
        <w:t>o 3 dalimi, 84 straipsniu,</w:t>
      </w:r>
      <w:r w:rsidRPr="00AC4F1B">
        <w:rPr>
          <w:sz w:val="24"/>
          <w:szCs w:val="24"/>
        </w:rPr>
        <w:t xml:space="preserve"> Teisėjų etikos ir drausmės komisija</w:t>
      </w:r>
    </w:p>
    <w:p w:rsidR="00D97A90" w:rsidRPr="00AC4F1B" w:rsidRDefault="00D97A90" w:rsidP="00E6089A">
      <w:pPr>
        <w:ind w:firstLine="1134"/>
        <w:jc w:val="both"/>
        <w:rPr>
          <w:sz w:val="24"/>
          <w:szCs w:val="24"/>
        </w:rPr>
      </w:pPr>
    </w:p>
    <w:p w:rsidR="00D97A90" w:rsidRPr="00AC4F1B" w:rsidRDefault="00D97A90" w:rsidP="00E6089A">
      <w:pPr>
        <w:ind w:firstLine="1134"/>
        <w:jc w:val="both"/>
        <w:rPr>
          <w:spacing w:val="30"/>
          <w:sz w:val="24"/>
          <w:szCs w:val="24"/>
        </w:rPr>
      </w:pPr>
      <w:r w:rsidRPr="00AC4F1B">
        <w:rPr>
          <w:spacing w:val="30"/>
          <w:sz w:val="24"/>
          <w:szCs w:val="24"/>
        </w:rPr>
        <w:t xml:space="preserve">nusprendžia:  </w:t>
      </w:r>
    </w:p>
    <w:p w:rsidR="00D97A90" w:rsidRPr="00AC4F1B" w:rsidRDefault="00D97A90" w:rsidP="00E6089A">
      <w:pPr>
        <w:ind w:firstLine="1134"/>
        <w:jc w:val="both"/>
        <w:rPr>
          <w:sz w:val="24"/>
          <w:szCs w:val="24"/>
        </w:rPr>
      </w:pPr>
    </w:p>
    <w:p w:rsidR="00150D68" w:rsidRPr="00AC4F1B" w:rsidRDefault="00150D68" w:rsidP="00E6089A">
      <w:pPr>
        <w:ind w:firstLine="1134"/>
        <w:jc w:val="both"/>
        <w:rPr>
          <w:sz w:val="24"/>
          <w:szCs w:val="24"/>
        </w:rPr>
      </w:pPr>
    </w:p>
    <w:p w:rsidR="00D97A90" w:rsidRPr="00AC4F1B" w:rsidRDefault="00D97A90" w:rsidP="00E6089A">
      <w:pPr>
        <w:ind w:firstLine="1134"/>
        <w:jc w:val="both"/>
        <w:rPr>
          <w:sz w:val="24"/>
          <w:szCs w:val="24"/>
        </w:rPr>
      </w:pPr>
      <w:r w:rsidRPr="00AC4F1B">
        <w:rPr>
          <w:sz w:val="24"/>
          <w:szCs w:val="24"/>
        </w:rPr>
        <w:t xml:space="preserve">Iškelti Klaipėdos miesto apylinkės teismo teisėjai </w:t>
      </w:r>
      <w:r w:rsidR="00AC4F1B">
        <w:rPr>
          <w:sz w:val="24"/>
          <w:szCs w:val="24"/>
        </w:rPr>
        <w:t xml:space="preserve">V. </w:t>
      </w:r>
      <w:r w:rsidR="000F1721" w:rsidRPr="00AC4F1B">
        <w:rPr>
          <w:sz w:val="24"/>
          <w:szCs w:val="24"/>
        </w:rPr>
        <w:t>B</w:t>
      </w:r>
      <w:r w:rsidR="00AC4F1B">
        <w:rPr>
          <w:sz w:val="24"/>
          <w:szCs w:val="24"/>
        </w:rPr>
        <w:t>.</w:t>
      </w:r>
      <w:r w:rsidR="000F1721" w:rsidRPr="00AC4F1B">
        <w:rPr>
          <w:sz w:val="24"/>
          <w:szCs w:val="24"/>
        </w:rPr>
        <w:t xml:space="preserve"> </w:t>
      </w:r>
      <w:r w:rsidRPr="00AC4F1B">
        <w:rPr>
          <w:sz w:val="24"/>
          <w:szCs w:val="24"/>
        </w:rPr>
        <w:t>drausmės bylą ir ją perduoti nagrinėti Teisėjų garbės teismui.</w:t>
      </w:r>
    </w:p>
    <w:p w:rsidR="00D97A90" w:rsidRPr="00AC4F1B" w:rsidRDefault="00D97A90" w:rsidP="00E6089A">
      <w:pPr>
        <w:ind w:firstLine="1134"/>
        <w:jc w:val="both"/>
        <w:rPr>
          <w:sz w:val="24"/>
          <w:szCs w:val="24"/>
        </w:rPr>
      </w:pPr>
      <w:r w:rsidRPr="00AC4F1B">
        <w:rPr>
          <w:sz w:val="24"/>
          <w:szCs w:val="24"/>
        </w:rPr>
        <w:t>Sprendimas neskundžiamas.</w:t>
      </w:r>
    </w:p>
    <w:p w:rsidR="00061022" w:rsidRPr="00AC4F1B" w:rsidRDefault="00061022" w:rsidP="00061022">
      <w:pPr>
        <w:shd w:val="clear" w:color="auto" w:fill="FFFFFF"/>
        <w:tabs>
          <w:tab w:val="left" w:pos="6946"/>
        </w:tabs>
        <w:rPr>
          <w:sz w:val="24"/>
          <w:szCs w:val="24"/>
        </w:rPr>
      </w:pPr>
    </w:p>
    <w:p w:rsidR="00150D68" w:rsidRPr="00AC4F1B" w:rsidRDefault="00150D68" w:rsidP="00061022">
      <w:pPr>
        <w:shd w:val="clear" w:color="auto" w:fill="FFFFFF"/>
        <w:tabs>
          <w:tab w:val="left" w:pos="6946"/>
        </w:tabs>
        <w:rPr>
          <w:sz w:val="24"/>
          <w:szCs w:val="24"/>
        </w:rPr>
      </w:pPr>
    </w:p>
    <w:p w:rsidR="00D97A90" w:rsidRPr="00AC4F1B" w:rsidRDefault="00D97A90" w:rsidP="00061022">
      <w:pPr>
        <w:shd w:val="clear" w:color="auto" w:fill="FFFFFF"/>
        <w:tabs>
          <w:tab w:val="left" w:pos="6946"/>
        </w:tabs>
        <w:rPr>
          <w:sz w:val="24"/>
          <w:szCs w:val="24"/>
        </w:rPr>
      </w:pPr>
      <w:r w:rsidRPr="00AC4F1B">
        <w:rPr>
          <w:sz w:val="24"/>
          <w:szCs w:val="24"/>
        </w:rPr>
        <w:t xml:space="preserve">Komisijos nariai:                                                                                   </w:t>
      </w:r>
      <w:r w:rsidRPr="00AC4F1B">
        <w:rPr>
          <w:sz w:val="24"/>
          <w:szCs w:val="24"/>
        </w:rPr>
        <w:tab/>
      </w:r>
      <w:r w:rsidR="00061022" w:rsidRPr="00AC4F1B">
        <w:rPr>
          <w:sz w:val="24"/>
          <w:szCs w:val="24"/>
        </w:rPr>
        <w:t xml:space="preserve"> </w:t>
      </w:r>
      <w:r w:rsidR="00061022" w:rsidRPr="00AC4F1B">
        <w:rPr>
          <w:sz w:val="24"/>
          <w:szCs w:val="24"/>
        </w:rPr>
        <w:tab/>
      </w:r>
      <w:r w:rsidR="00D8733B" w:rsidRPr="00AC4F1B">
        <w:rPr>
          <w:sz w:val="24"/>
          <w:szCs w:val="24"/>
        </w:rPr>
        <w:t xml:space="preserve">  </w:t>
      </w:r>
      <w:r w:rsidR="00673387" w:rsidRPr="00AC4F1B">
        <w:rPr>
          <w:sz w:val="24"/>
          <w:szCs w:val="24"/>
        </w:rPr>
        <w:t xml:space="preserve">  </w:t>
      </w:r>
      <w:r w:rsidRPr="00AC4F1B">
        <w:rPr>
          <w:sz w:val="24"/>
          <w:szCs w:val="24"/>
        </w:rPr>
        <w:t>Algis Norkūnas</w:t>
      </w:r>
    </w:p>
    <w:p w:rsidR="00D97A90" w:rsidRPr="00AC4F1B" w:rsidRDefault="00D97A90" w:rsidP="000F1721">
      <w:pPr>
        <w:shd w:val="clear" w:color="auto" w:fill="FFFFFF"/>
        <w:tabs>
          <w:tab w:val="left" w:pos="6946"/>
        </w:tabs>
        <w:ind w:firstLine="1134"/>
        <w:jc w:val="right"/>
        <w:rPr>
          <w:sz w:val="24"/>
          <w:szCs w:val="24"/>
        </w:rPr>
      </w:pPr>
      <w:r w:rsidRPr="00AC4F1B">
        <w:rPr>
          <w:sz w:val="24"/>
          <w:szCs w:val="24"/>
        </w:rPr>
        <w:tab/>
      </w:r>
    </w:p>
    <w:p w:rsidR="00D97A90" w:rsidRPr="00AC4F1B" w:rsidRDefault="00D8733B" w:rsidP="00E6089A">
      <w:pPr>
        <w:shd w:val="clear" w:color="auto" w:fill="FFFFFF"/>
        <w:tabs>
          <w:tab w:val="left" w:pos="6946"/>
        </w:tabs>
        <w:ind w:firstLine="1134"/>
        <w:jc w:val="right"/>
        <w:rPr>
          <w:sz w:val="24"/>
          <w:szCs w:val="24"/>
        </w:rPr>
      </w:pPr>
      <w:r w:rsidRPr="00AC4F1B">
        <w:rPr>
          <w:sz w:val="24"/>
          <w:szCs w:val="24"/>
        </w:rPr>
        <w:t xml:space="preserve"> </w:t>
      </w:r>
    </w:p>
    <w:p w:rsidR="00673387" w:rsidRPr="00AC4F1B" w:rsidRDefault="00D97A90" w:rsidP="00E6089A">
      <w:pPr>
        <w:shd w:val="clear" w:color="auto" w:fill="FFFFFF"/>
        <w:tabs>
          <w:tab w:val="left" w:pos="6946"/>
        </w:tabs>
        <w:ind w:firstLine="1134"/>
        <w:jc w:val="right"/>
        <w:rPr>
          <w:sz w:val="24"/>
          <w:szCs w:val="24"/>
        </w:rPr>
      </w:pPr>
      <w:r w:rsidRPr="00AC4F1B">
        <w:rPr>
          <w:sz w:val="24"/>
          <w:szCs w:val="24"/>
        </w:rPr>
        <w:tab/>
      </w:r>
    </w:p>
    <w:p w:rsidR="00D97A90" w:rsidRPr="00AC4F1B" w:rsidRDefault="00D97A90" w:rsidP="00E6089A">
      <w:pPr>
        <w:shd w:val="clear" w:color="auto" w:fill="FFFFFF"/>
        <w:tabs>
          <w:tab w:val="left" w:pos="6946"/>
        </w:tabs>
        <w:ind w:firstLine="1134"/>
        <w:jc w:val="right"/>
        <w:rPr>
          <w:sz w:val="24"/>
          <w:szCs w:val="24"/>
        </w:rPr>
      </w:pPr>
      <w:r w:rsidRPr="00AC4F1B">
        <w:rPr>
          <w:sz w:val="24"/>
          <w:szCs w:val="24"/>
        </w:rPr>
        <w:t>Diana Butrimienė</w:t>
      </w:r>
    </w:p>
    <w:p w:rsidR="00D97A90" w:rsidRPr="00AC4F1B" w:rsidRDefault="00D97A90" w:rsidP="00E6089A">
      <w:pPr>
        <w:shd w:val="clear" w:color="auto" w:fill="FFFFFF"/>
        <w:tabs>
          <w:tab w:val="left" w:pos="6946"/>
        </w:tabs>
        <w:ind w:firstLine="1134"/>
        <w:jc w:val="right"/>
        <w:rPr>
          <w:sz w:val="24"/>
          <w:szCs w:val="24"/>
        </w:rPr>
      </w:pPr>
    </w:p>
    <w:p w:rsidR="00673387" w:rsidRPr="00AC4F1B" w:rsidRDefault="00673387" w:rsidP="00E6089A">
      <w:pPr>
        <w:shd w:val="clear" w:color="auto" w:fill="FFFFFF"/>
        <w:tabs>
          <w:tab w:val="left" w:pos="6946"/>
        </w:tabs>
        <w:ind w:firstLine="1134"/>
        <w:jc w:val="right"/>
        <w:rPr>
          <w:sz w:val="24"/>
          <w:szCs w:val="24"/>
        </w:rPr>
      </w:pPr>
    </w:p>
    <w:p w:rsidR="000F1721" w:rsidRPr="00AC4F1B" w:rsidRDefault="000F1721" w:rsidP="00E6089A">
      <w:pPr>
        <w:shd w:val="clear" w:color="auto" w:fill="FFFFFF"/>
        <w:tabs>
          <w:tab w:val="left" w:pos="6946"/>
        </w:tabs>
        <w:ind w:firstLine="1134"/>
        <w:jc w:val="right"/>
        <w:rPr>
          <w:sz w:val="24"/>
          <w:szCs w:val="24"/>
        </w:rPr>
      </w:pPr>
    </w:p>
    <w:p w:rsidR="00D97A90" w:rsidRPr="00AC4F1B" w:rsidRDefault="000F1721" w:rsidP="00E6089A">
      <w:pPr>
        <w:shd w:val="clear" w:color="auto" w:fill="FFFFFF"/>
        <w:tabs>
          <w:tab w:val="left" w:pos="6946"/>
        </w:tabs>
        <w:ind w:firstLine="1134"/>
        <w:jc w:val="right"/>
        <w:rPr>
          <w:sz w:val="24"/>
          <w:szCs w:val="24"/>
        </w:rPr>
      </w:pPr>
      <w:r w:rsidRPr="00AC4F1B">
        <w:rPr>
          <w:sz w:val="24"/>
          <w:szCs w:val="24"/>
        </w:rPr>
        <w:t>Jūratė Novagrockienė</w:t>
      </w:r>
      <w:r w:rsidR="00D97A90" w:rsidRPr="00AC4F1B">
        <w:rPr>
          <w:sz w:val="24"/>
          <w:szCs w:val="24"/>
        </w:rPr>
        <w:t xml:space="preserve"> </w:t>
      </w:r>
    </w:p>
    <w:p w:rsidR="00D97A90" w:rsidRPr="00AC4F1B" w:rsidRDefault="00D97A90" w:rsidP="00E6089A">
      <w:pPr>
        <w:shd w:val="clear" w:color="auto" w:fill="FFFFFF"/>
        <w:tabs>
          <w:tab w:val="left" w:pos="6946"/>
        </w:tabs>
        <w:ind w:firstLine="1134"/>
        <w:jc w:val="right"/>
        <w:rPr>
          <w:sz w:val="24"/>
          <w:szCs w:val="24"/>
        </w:rPr>
      </w:pPr>
    </w:p>
    <w:p w:rsidR="00673387" w:rsidRPr="00AC4F1B" w:rsidRDefault="00673387" w:rsidP="00E6089A">
      <w:pPr>
        <w:shd w:val="clear" w:color="auto" w:fill="FFFFFF"/>
        <w:tabs>
          <w:tab w:val="left" w:pos="6946"/>
        </w:tabs>
        <w:ind w:firstLine="1134"/>
        <w:jc w:val="right"/>
        <w:rPr>
          <w:sz w:val="24"/>
          <w:szCs w:val="24"/>
        </w:rPr>
      </w:pPr>
    </w:p>
    <w:p w:rsidR="000F1721" w:rsidRPr="00AC4F1B" w:rsidRDefault="00D97A90" w:rsidP="00E6089A">
      <w:pPr>
        <w:shd w:val="clear" w:color="auto" w:fill="FFFFFF"/>
        <w:tabs>
          <w:tab w:val="left" w:pos="6946"/>
        </w:tabs>
        <w:ind w:firstLine="1134"/>
        <w:jc w:val="right"/>
        <w:rPr>
          <w:sz w:val="24"/>
          <w:szCs w:val="24"/>
        </w:rPr>
      </w:pPr>
      <w:r w:rsidRPr="00AC4F1B">
        <w:rPr>
          <w:sz w:val="24"/>
          <w:szCs w:val="24"/>
        </w:rPr>
        <w:tab/>
      </w:r>
    </w:p>
    <w:p w:rsidR="00D97A90" w:rsidRPr="00AC4F1B" w:rsidRDefault="00D97A90" w:rsidP="00E6089A">
      <w:pPr>
        <w:shd w:val="clear" w:color="auto" w:fill="FFFFFF"/>
        <w:tabs>
          <w:tab w:val="left" w:pos="6946"/>
        </w:tabs>
        <w:ind w:firstLine="1134"/>
        <w:jc w:val="right"/>
        <w:rPr>
          <w:sz w:val="24"/>
          <w:szCs w:val="24"/>
        </w:rPr>
      </w:pPr>
      <w:r w:rsidRPr="00AC4F1B">
        <w:rPr>
          <w:sz w:val="24"/>
          <w:szCs w:val="24"/>
        </w:rPr>
        <w:t>Veslava Ruskan</w:t>
      </w:r>
    </w:p>
    <w:p w:rsidR="00D97A90" w:rsidRPr="00AC4F1B" w:rsidRDefault="00D97A90" w:rsidP="00E6089A">
      <w:pPr>
        <w:shd w:val="clear" w:color="auto" w:fill="FFFFFF"/>
        <w:tabs>
          <w:tab w:val="left" w:pos="6946"/>
        </w:tabs>
        <w:ind w:firstLine="1134"/>
        <w:jc w:val="right"/>
        <w:rPr>
          <w:sz w:val="24"/>
          <w:szCs w:val="24"/>
        </w:rPr>
      </w:pPr>
    </w:p>
    <w:p w:rsidR="00673387" w:rsidRPr="00AC4F1B" w:rsidRDefault="00673387" w:rsidP="00E6089A">
      <w:pPr>
        <w:shd w:val="clear" w:color="auto" w:fill="FFFFFF"/>
        <w:tabs>
          <w:tab w:val="left" w:pos="6946"/>
        </w:tabs>
        <w:ind w:firstLine="1134"/>
        <w:jc w:val="right"/>
        <w:rPr>
          <w:sz w:val="24"/>
          <w:szCs w:val="24"/>
        </w:rPr>
      </w:pPr>
    </w:p>
    <w:p w:rsidR="00D97A90" w:rsidRPr="00AC4F1B" w:rsidRDefault="00D97A90" w:rsidP="00E6089A">
      <w:pPr>
        <w:shd w:val="clear" w:color="auto" w:fill="FFFFFF"/>
        <w:tabs>
          <w:tab w:val="left" w:pos="6946"/>
        </w:tabs>
        <w:ind w:firstLine="1134"/>
        <w:jc w:val="right"/>
        <w:rPr>
          <w:sz w:val="24"/>
          <w:szCs w:val="24"/>
        </w:rPr>
      </w:pPr>
    </w:p>
    <w:p w:rsidR="004E317F" w:rsidRPr="00AC4F1B" w:rsidRDefault="00D97A90" w:rsidP="00736532">
      <w:pPr>
        <w:shd w:val="clear" w:color="auto" w:fill="FFFFFF"/>
        <w:tabs>
          <w:tab w:val="left" w:pos="6946"/>
        </w:tabs>
        <w:ind w:firstLine="1134"/>
        <w:jc w:val="right"/>
        <w:rPr>
          <w:sz w:val="24"/>
          <w:szCs w:val="24"/>
        </w:rPr>
      </w:pPr>
      <w:r w:rsidRPr="00AC4F1B">
        <w:rPr>
          <w:sz w:val="24"/>
          <w:szCs w:val="24"/>
        </w:rPr>
        <w:tab/>
        <w:t>Teodora Staugaitienė</w:t>
      </w:r>
    </w:p>
    <w:sectPr w:rsidR="004E317F" w:rsidRPr="00AC4F1B" w:rsidSect="004E24A2">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17" w:rsidRDefault="00CD5A17" w:rsidP="00CA5AE8">
      <w:r>
        <w:separator/>
      </w:r>
    </w:p>
  </w:endnote>
  <w:endnote w:type="continuationSeparator" w:id="0">
    <w:p w:rsidR="00CD5A17" w:rsidRDefault="00CD5A17" w:rsidP="00CA5A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7C" w:rsidRDefault="00FA264C" w:rsidP="001C0AC4">
    <w:pPr>
      <w:pStyle w:val="Porat"/>
      <w:framePr w:wrap="around" w:vAnchor="text" w:hAnchor="margin" w:xAlign="right" w:y="1"/>
      <w:rPr>
        <w:rStyle w:val="Puslapionumeris"/>
      </w:rPr>
    </w:pPr>
    <w:r>
      <w:rPr>
        <w:rStyle w:val="Puslapionumeris"/>
      </w:rPr>
      <w:fldChar w:fldCharType="begin"/>
    </w:r>
    <w:r w:rsidR="006A1995">
      <w:rPr>
        <w:rStyle w:val="Puslapionumeris"/>
      </w:rPr>
      <w:instrText xml:space="preserve">PAGE  </w:instrText>
    </w:r>
    <w:r>
      <w:rPr>
        <w:rStyle w:val="Puslapionumeris"/>
      </w:rPr>
      <w:fldChar w:fldCharType="end"/>
    </w:r>
  </w:p>
  <w:p w:rsidR="007D757C" w:rsidRDefault="00CD5A17" w:rsidP="007117D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7C" w:rsidRDefault="00CD5A17" w:rsidP="007117D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17" w:rsidRDefault="00CD5A17" w:rsidP="00CA5AE8">
      <w:r>
        <w:separator/>
      </w:r>
    </w:p>
  </w:footnote>
  <w:footnote w:type="continuationSeparator" w:id="0">
    <w:p w:rsidR="00CD5A17" w:rsidRDefault="00CD5A17" w:rsidP="00CA5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7C" w:rsidRDefault="00FA264C" w:rsidP="00F05F11">
    <w:pPr>
      <w:pStyle w:val="Antrats"/>
      <w:framePr w:wrap="around" w:vAnchor="text" w:hAnchor="margin" w:xAlign="center" w:y="1"/>
      <w:rPr>
        <w:rStyle w:val="Puslapionumeris"/>
      </w:rPr>
    </w:pPr>
    <w:r>
      <w:rPr>
        <w:rStyle w:val="Puslapionumeris"/>
      </w:rPr>
      <w:fldChar w:fldCharType="begin"/>
    </w:r>
    <w:r w:rsidR="006A1995">
      <w:rPr>
        <w:rStyle w:val="Puslapionumeris"/>
      </w:rPr>
      <w:instrText xml:space="preserve">PAGE  </w:instrText>
    </w:r>
    <w:r>
      <w:rPr>
        <w:rStyle w:val="Puslapionumeris"/>
      </w:rPr>
      <w:fldChar w:fldCharType="end"/>
    </w:r>
  </w:p>
  <w:p w:rsidR="007D757C" w:rsidRDefault="00CD5A1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7C" w:rsidRDefault="00FA264C" w:rsidP="00F05F11">
    <w:pPr>
      <w:pStyle w:val="Antrats"/>
      <w:framePr w:wrap="around" w:vAnchor="text" w:hAnchor="margin" w:xAlign="center" w:y="1"/>
      <w:rPr>
        <w:rStyle w:val="Puslapionumeris"/>
      </w:rPr>
    </w:pPr>
    <w:r>
      <w:rPr>
        <w:rStyle w:val="Puslapionumeris"/>
      </w:rPr>
      <w:fldChar w:fldCharType="begin"/>
    </w:r>
    <w:r w:rsidR="006A1995">
      <w:rPr>
        <w:rStyle w:val="Puslapionumeris"/>
      </w:rPr>
      <w:instrText xml:space="preserve">PAGE  </w:instrText>
    </w:r>
    <w:r>
      <w:rPr>
        <w:rStyle w:val="Puslapionumeris"/>
      </w:rPr>
      <w:fldChar w:fldCharType="separate"/>
    </w:r>
    <w:r w:rsidR="00AC4F1B">
      <w:rPr>
        <w:rStyle w:val="Puslapionumeris"/>
        <w:noProof/>
      </w:rPr>
      <w:t>3</w:t>
    </w:r>
    <w:r>
      <w:rPr>
        <w:rStyle w:val="Puslapionumeris"/>
      </w:rPr>
      <w:fldChar w:fldCharType="end"/>
    </w:r>
  </w:p>
  <w:p w:rsidR="007D757C" w:rsidRDefault="00CD5A17">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D97A90"/>
    <w:rsid w:val="00000C5E"/>
    <w:rsid w:val="00016672"/>
    <w:rsid w:val="00017C01"/>
    <w:rsid w:val="00033A0F"/>
    <w:rsid w:val="00044607"/>
    <w:rsid w:val="00061022"/>
    <w:rsid w:val="0007550C"/>
    <w:rsid w:val="00077E34"/>
    <w:rsid w:val="000A7557"/>
    <w:rsid w:val="000C0A8E"/>
    <w:rsid w:val="000D674D"/>
    <w:rsid w:val="000F1721"/>
    <w:rsid w:val="000F4352"/>
    <w:rsid w:val="000F7C65"/>
    <w:rsid w:val="00102BC8"/>
    <w:rsid w:val="0010701A"/>
    <w:rsid w:val="00117E5B"/>
    <w:rsid w:val="00135470"/>
    <w:rsid w:val="00144F5F"/>
    <w:rsid w:val="00147DEA"/>
    <w:rsid w:val="00150D68"/>
    <w:rsid w:val="001512A2"/>
    <w:rsid w:val="00173F80"/>
    <w:rsid w:val="00177836"/>
    <w:rsid w:val="00184710"/>
    <w:rsid w:val="00193994"/>
    <w:rsid w:val="001A70CA"/>
    <w:rsid w:val="001B5D77"/>
    <w:rsid w:val="001C61BD"/>
    <w:rsid w:val="001D6D3B"/>
    <w:rsid w:val="001F33F1"/>
    <w:rsid w:val="001F6D72"/>
    <w:rsid w:val="00213843"/>
    <w:rsid w:val="00214181"/>
    <w:rsid w:val="00231AFC"/>
    <w:rsid w:val="00264A70"/>
    <w:rsid w:val="00273D90"/>
    <w:rsid w:val="002827E9"/>
    <w:rsid w:val="002921FC"/>
    <w:rsid w:val="00292394"/>
    <w:rsid w:val="002A529F"/>
    <w:rsid w:val="002A6B45"/>
    <w:rsid w:val="002B3872"/>
    <w:rsid w:val="002D5238"/>
    <w:rsid w:val="002F29F5"/>
    <w:rsid w:val="00314E99"/>
    <w:rsid w:val="00321BAB"/>
    <w:rsid w:val="0035043F"/>
    <w:rsid w:val="00354EFE"/>
    <w:rsid w:val="00362B47"/>
    <w:rsid w:val="003672E4"/>
    <w:rsid w:val="00386C78"/>
    <w:rsid w:val="003C2069"/>
    <w:rsid w:val="003D3062"/>
    <w:rsid w:val="003F4B11"/>
    <w:rsid w:val="003F5114"/>
    <w:rsid w:val="00433B55"/>
    <w:rsid w:val="00444163"/>
    <w:rsid w:val="00447EFC"/>
    <w:rsid w:val="004509C0"/>
    <w:rsid w:val="00464F2F"/>
    <w:rsid w:val="004749D3"/>
    <w:rsid w:val="00481D69"/>
    <w:rsid w:val="004950DB"/>
    <w:rsid w:val="004C1F6B"/>
    <w:rsid w:val="004C36F5"/>
    <w:rsid w:val="004D2278"/>
    <w:rsid w:val="004E00AD"/>
    <w:rsid w:val="004E193D"/>
    <w:rsid w:val="004E24A2"/>
    <w:rsid w:val="004E317F"/>
    <w:rsid w:val="004E6A22"/>
    <w:rsid w:val="004F1080"/>
    <w:rsid w:val="004F1F30"/>
    <w:rsid w:val="004F55B7"/>
    <w:rsid w:val="00517F93"/>
    <w:rsid w:val="0052376B"/>
    <w:rsid w:val="00524874"/>
    <w:rsid w:val="00530CEA"/>
    <w:rsid w:val="00533084"/>
    <w:rsid w:val="00534BAC"/>
    <w:rsid w:val="005355BC"/>
    <w:rsid w:val="00535A0A"/>
    <w:rsid w:val="00536902"/>
    <w:rsid w:val="005842B1"/>
    <w:rsid w:val="005946C9"/>
    <w:rsid w:val="005C56F5"/>
    <w:rsid w:val="005F3E53"/>
    <w:rsid w:val="0060385B"/>
    <w:rsid w:val="0061004D"/>
    <w:rsid w:val="0061166C"/>
    <w:rsid w:val="006175B1"/>
    <w:rsid w:val="00630DFA"/>
    <w:rsid w:val="00643539"/>
    <w:rsid w:val="00657DCC"/>
    <w:rsid w:val="00673387"/>
    <w:rsid w:val="00673CCA"/>
    <w:rsid w:val="00673FD2"/>
    <w:rsid w:val="00682CE7"/>
    <w:rsid w:val="00695378"/>
    <w:rsid w:val="006A012A"/>
    <w:rsid w:val="006A1995"/>
    <w:rsid w:val="006A72C7"/>
    <w:rsid w:val="006B6008"/>
    <w:rsid w:val="006C64C9"/>
    <w:rsid w:val="006E41C1"/>
    <w:rsid w:val="007057FD"/>
    <w:rsid w:val="00711951"/>
    <w:rsid w:val="0071728E"/>
    <w:rsid w:val="00736532"/>
    <w:rsid w:val="0074342D"/>
    <w:rsid w:val="00744248"/>
    <w:rsid w:val="00746EC4"/>
    <w:rsid w:val="007601B8"/>
    <w:rsid w:val="00762402"/>
    <w:rsid w:val="00791BB7"/>
    <w:rsid w:val="0079744F"/>
    <w:rsid w:val="007A3C68"/>
    <w:rsid w:val="007A7CFA"/>
    <w:rsid w:val="007D2EC5"/>
    <w:rsid w:val="007E51D1"/>
    <w:rsid w:val="007F2026"/>
    <w:rsid w:val="007F3010"/>
    <w:rsid w:val="007F609A"/>
    <w:rsid w:val="00810B31"/>
    <w:rsid w:val="0081300C"/>
    <w:rsid w:val="00813069"/>
    <w:rsid w:val="008234AA"/>
    <w:rsid w:val="00840D2F"/>
    <w:rsid w:val="00841C31"/>
    <w:rsid w:val="008552E5"/>
    <w:rsid w:val="00857B9D"/>
    <w:rsid w:val="00870ABC"/>
    <w:rsid w:val="0087617C"/>
    <w:rsid w:val="00894801"/>
    <w:rsid w:val="0089679F"/>
    <w:rsid w:val="00897BA0"/>
    <w:rsid w:val="008A4953"/>
    <w:rsid w:val="008C3848"/>
    <w:rsid w:val="008D528B"/>
    <w:rsid w:val="008E16D4"/>
    <w:rsid w:val="008E5681"/>
    <w:rsid w:val="00912112"/>
    <w:rsid w:val="00913BB9"/>
    <w:rsid w:val="009269DC"/>
    <w:rsid w:val="0093002E"/>
    <w:rsid w:val="00933731"/>
    <w:rsid w:val="00934F1F"/>
    <w:rsid w:val="00935E48"/>
    <w:rsid w:val="00944B2B"/>
    <w:rsid w:val="009533C3"/>
    <w:rsid w:val="00962323"/>
    <w:rsid w:val="0096647D"/>
    <w:rsid w:val="00975EDC"/>
    <w:rsid w:val="00994D42"/>
    <w:rsid w:val="009C2B26"/>
    <w:rsid w:val="009C65AB"/>
    <w:rsid w:val="009D6CA5"/>
    <w:rsid w:val="009E37DC"/>
    <w:rsid w:val="009E4C17"/>
    <w:rsid w:val="009E7F72"/>
    <w:rsid w:val="009F2929"/>
    <w:rsid w:val="00A8170C"/>
    <w:rsid w:val="00AA5E97"/>
    <w:rsid w:val="00AA5FA3"/>
    <w:rsid w:val="00AB4B35"/>
    <w:rsid w:val="00AC3857"/>
    <w:rsid w:val="00AC4F1B"/>
    <w:rsid w:val="00AD1C43"/>
    <w:rsid w:val="00AE2364"/>
    <w:rsid w:val="00AF68F4"/>
    <w:rsid w:val="00B16471"/>
    <w:rsid w:val="00B168AE"/>
    <w:rsid w:val="00B365BE"/>
    <w:rsid w:val="00B64F52"/>
    <w:rsid w:val="00B67368"/>
    <w:rsid w:val="00B67892"/>
    <w:rsid w:val="00B878E4"/>
    <w:rsid w:val="00BA07FF"/>
    <w:rsid w:val="00BB20B6"/>
    <w:rsid w:val="00BB690C"/>
    <w:rsid w:val="00BD22C9"/>
    <w:rsid w:val="00BE30C2"/>
    <w:rsid w:val="00BE60CD"/>
    <w:rsid w:val="00BF1D11"/>
    <w:rsid w:val="00C02ADC"/>
    <w:rsid w:val="00C13132"/>
    <w:rsid w:val="00C247B9"/>
    <w:rsid w:val="00C369B6"/>
    <w:rsid w:val="00C43D30"/>
    <w:rsid w:val="00C63998"/>
    <w:rsid w:val="00C67669"/>
    <w:rsid w:val="00C70058"/>
    <w:rsid w:val="00C77D8A"/>
    <w:rsid w:val="00C81E1C"/>
    <w:rsid w:val="00C84176"/>
    <w:rsid w:val="00CA5AE8"/>
    <w:rsid w:val="00CB2094"/>
    <w:rsid w:val="00CB6D8A"/>
    <w:rsid w:val="00CC11B4"/>
    <w:rsid w:val="00CD5A17"/>
    <w:rsid w:val="00D05A13"/>
    <w:rsid w:val="00D14578"/>
    <w:rsid w:val="00D15D1F"/>
    <w:rsid w:val="00D203EA"/>
    <w:rsid w:val="00D21962"/>
    <w:rsid w:val="00D22DB7"/>
    <w:rsid w:val="00D235AF"/>
    <w:rsid w:val="00D25ABD"/>
    <w:rsid w:val="00D31CD0"/>
    <w:rsid w:val="00D434B3"/>
    <w:rsid w:val="00D435B4"/>
    <w:rsid w:val="00D47DAB"/>
    <w:rsid w:val="00D61ECB"/>
    <w:rsid w:val="00D65152"/>
    <w:rsid w:val="00D725EB"/>
    <w:rsid w:val="00D8323A"/>
    <w:rsid w:val="00D83836"/>
    <w:rsid w:val="00D86F06"/>
    <w:rsid w:val="00D8733B"/>
    <w:rsid w:val="00D97A90"/>
    <w:rsid w:val="00DC1707"/>
    <w:rsid w:val="00DC5047"/>
    <w:rsid w:val="00DD2041"/>
    <w:rsid w:val="00DD48F9"/>
    <w:rsid w:val="00DF7B83"/>
    <w:rsid w:val="00E10D39"/>
    <w:rsid w:val="00E12C88"/>
    <w:rsid w:val="00E178A5"/>
    <w:rsid w:val="00E26816"/>
    <w:rsid w:val="00E26EC7"/>
    <w:rsid w:val="00E44CFC"/>
    <w:rsid w:val="00E51C9C"/>
    <w:rsid w:val="00E6089A"/>
    <w:rsid w:val="00E73615"/>
    <w:rsid w:val="00E8237B"/>
    <w:rsid w:val="00E92CBD"/>
    <w:rsid w:val="00E92E0B"/>
    <w:rsid w:val="00E96EF4"/>
    <w:rsid w:val="00EB1F61"/>
    <w:rsid w:val="00EC6AAB"/>
    <w:rsid w:val="00EF3DCC"/>
    <w:rsid w:val="00EF4E5E"/>
    <w:rsid w:val="00EF6553"/>
    <w:rsid w:val="00F10C2B"/>
    <w:rsid w:val="00F23855"/>
    <w:rsid w:val="00F6354F"/>
    <w:rsid w:val="00F912C7"/>
    <w:rsid w:val="00FA264C"/>
    <w:rsid w:val="00FC4A38"/>
    <w:rsid w:val="00FC4E0B"/>
    <w:rsid w:val="00FE4BD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7A9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ata">
    <w:name w:val="Date"/>
    <w:basedOn w:val="Antrats"/>
    <w:link w:val="DataDiagrama"/>
    <w:rsid w:val="00D97A90"/>
    <w:pPr>
      <w:tabs>
        <w:tab w:val="clear" w:pos="4819"/>
        <w:tab w:val="clear" w:pos="9638"/>
      </w:tabs>
      <w:jc w:val="center"/>
    </w:pPr>
    <w:rPr>
      <w:sz w:val="24"/>
    </w:rPr>
  </w:style>
  <w:style w:type="character" w:customStyle="1" w:styleId="DataDiagrama">
    <w:name w:val="Data Diagrama"/>
    <w:basedOn w:val="Numatytasispastraiposriftas"/>
    <w:link w:val="Data"/>
    <w:rsid w:val="00D97A90"/>
    <w:rPr>
      <w:rFonts w:ascii="Times New Roman" w:eastAsia="Times New Roman" w:hAnsi="Times New Roman" w:cs="Times New Roman"/>
      <w:sz w:val="24"/>
      <w:szCs w:val="20"/>
      <w:lang w:eastAsia="lt-LT"/>
    </w:rPr>
  </w:style>
  <w:style w:type="paragraph" w:customStyle="1" w:styleId="Tekstas">
    <w:name w:val="Tekstas"/>
    <w:basedOn w:val="prastasis"/>
    <w:link w:val="TekstasDiagrama"/>
    <w:rsid w:val="00D97A90"/>
    <w:pPr>
      <w:spacing w:before="40" w:after="40"/>
      <w:ind w:firstLine="1247"/>
      <w:jc w:val="both"/>
    </w:pPr>
    <w:rPr>
      <w:sz w:val="24"/>
    </w:rPr>
  </w:style>
  <w:style w:type="paragraph" w:styleId="Pavadinimas">
    <w:name w:val="Title"/>
    <w:basedOn w:val="prastasis"/>
    <w:link w:val="PavadinimasDiagrama"/>
    <w:qFormat/>
    <w:rsid w:val="00D97A9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D97A90"/>
    <w:rPr>
      <w:rFonts w:ascii="Tahoma" w:eastAsia="Times New Roman" w:hAnsi="Tahoma" w:cs="Times New Roman"/>
      <w:b/>
      <w:sz w:val="28"/>
      <w:szCs w:val="20"/>
      <w:lang w:eastAsia="lt-LT"/>
    </w:rPr>
  </w:style>
  <w:style w:type="paragraph" w:styleId="Antrats">
    <w:name w:val="header"/>
    <w:basedOn w:val="prastasis"/>
    <w:link w:val="AntratsDiagrama"/>
    <w:rsid w:val="00D97A90"/>
    <w:pPr>
      <w:tabs>
        <w:tab w:val="center" w:pos="4819"/>
        <w:tab w:val="right" w:pos="9638"/>
      </w:tabs>
    </w:pPr>
  </w:style>
  <w:style w:type="character" w:customStyle="1" w:styleId="AntratsDiagrama">
    <w:name w:val="Antraštės Diagrama"/>
    <w:basedOn w:val="Numatytasispastraiposriftas"/>
    <w:link w:val="Antrats"/>
    <w:rsid w:val="00D97A90"/>
    <w:rPr>
      <w:rFonts w:ascii="Times New Roman" w:eastAsia="Times New Roman" w:hAnsi="Times New Roman" w:cs="Times New Roman"/>
      <w:sz w:val="20"/>
      <w:szCs w:val="20"/>
      <w:lang w:eastAsia="lt-LT"/>
    </w:rPr>
  </w:style>
  <w:style w:type="paragraph" w:styleId="Porat">
    <w:name w:val="footer"/>
    <w:basedOn w:val="prastasis"/>
    <w:link w:val="PoratDiagrama"/>
    <w:rsid w:val="00D97A90"/>
    <w:pPr>
      <w:tabs>
        <w:tab w:val="center" w:pos="4819"/>
        <w:tab w:val="right" w:pos="9638"/>
      </w:tabs>
    </w:pPr>
  </w:style>
  <w:style w:type="character" w:customStyle="1" w:styleId="PoratDiagrama">
    <w:name w:val="Poraštė Diagrama"/>
    <w:basedOn w:val="Numatytasispastraiposriftas"/>
    <w:link w:val="Porat"/>
    <w:rsid w:val="00D97A9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D97A90"/>
  </w:style>
  <w:style w:type="character" w:customStyle="1" w:styleId="TekstasDiagrama">
    <w:name w:val="Tekstas Diagrama"/>
    <w:link w:val="Tekstas"/>
    <w:rsid w:val="00D97A90"/>
    <w:rPr>
      <w:rFonts w:ascii="Times New Roman" w:eastAsia="Times New Roman" w:hAnsi="Times New Roman" w:cs="Times New Roman"/>
      <w:sz w:val="24"/>
      <w:szCs w:val="20"/>
    </w:rPr>
  </w:style>
  <w:style w:type="character" w:customStyle="1" w:styleId="plaintext-h">
    <w:name w:val="plaintext-h"/>
    <w:basedOn w:val="Numatytasispastraiposriftas"/>
    <w:rsid w:val="00D97A90"/>
  </w:style>
  <w:style w:type="paragraph" w:styleId="Betarp">
    <w:name w:val="No Spacing"/>
    <w:uiPriority w:val="1"/>
    <w:qFormat/>
    <w:rsid w:val="00D97A90"/>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D97A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7A90"/>
    <w:rPr>
      <w:rFonts w:ascii="Tahoma" w:eastAsia="Times New Roman" w:hAnsi="Tahoma" w:cs="Tahoma"/>
      <w:sz w:val="16"/>
      <w:szCs w:val="16"/>
      <w:lang w:eastAsia="lt-LT"/>
    </w:rPr>
  </w:style>
  <w:style w:type="character" w:styleId="Hipersaitas">
    <w:name w:val="Hyperlink"/>
    <w:basedOn w:val="Numatytasispastraiposriftas"/>
    <w:uiPriority w:val="99"/>
    <w:semiHidden/>
    <w:unhideWhenUsed/>
    <w:rsid w:val="005946C9"/>
    <w:rPr>
      <w:color w:val="0000FF"/>
      <w:u w:val="single"/>
    </w:rPr>
  </w:style>
  <w:style w:type="character" w:customStyle="1" w:styleId="apple-converted-space">
    <w:name w:val="apple-converted-space"/>
    <w:basedOn w:val="Numatytasispastraiposriftas"/>
    <w:rsid w:val="005946C9"/>
  </w:style>
  <w:style w:type="paragraph" w:customStyle="1" w:styleId="Adresas">
    <w:name w:val="Adresas"/>
    <w:basedOn w:val="prastasis"/>
    <w:rsid w:val="00177836"/>
    <w:pPr>
      <w:spacing w:before="40" w:after="40"/>
      <w:ind w:right="316"/>
    </w:pPr>
    <w:rPr>
      <w:sz w:val="24"/>
      <w:szCs w:val="24"/>
      <w:lang w:eastAsia="en-US"/>
    </w:rPr>
  </w:style>
  <w:style w:type="character" w:styleId="Emfaz">
    <w:name w:val="Emphasis"/>
    <w:basedOn w:val="Numatytasispastraiposriftas"/>
    <w:uiPriority w:val="20"/>
    <w:qFormat/>
    <w:rsid w:val="009269DC"/>
    <w:rPr>
      <w:i/>
      <w:iCs/>
    </w:rPr>
  </w:style>
  <w:style w:type="paragraph" w:customStyle="1" w:styleId="BodyText1">
    <w:name w:val="Body Text1"/>
    <w:rsid w:val="00447EFC"/>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447EFC"/>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styleId="prastasistinklapis">
    <w:name w:val="Normal (Web)"/>
    <w:basedOn w:val="prastasis"/>
    <w:uiPriority w:val="99"/>
    <w:unhideWhenUsed/>
    <w:rsid w:val="00BD22C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90"/>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Header"/>
    <w:link w:val="DateChar"/>
    <w:rsid w:val="00D97A90"/>
    <w:pPr>
      <w:tabs>
        <w:tab w:val="clear" w:pos="4819"/>
        <w:tab w:val="clear" w:pos="9638"/>
      </w:tabs>
      <w:jc w:val="center"/>
    </w:pPr>
    <w:rPr>
      <w:sz w:val="24"/>
    </w:rPr>
  </w:style>
  <w:style w:type="character" w:customStyle="1" w:styleId="DateChar">
    <w:name w:val="Date Char"/>
    <w:basedOn w:val="DefaultParagraphFont"/>
    <w:link w:val="Date"/>
    <w:rsid w:val="00D97A90"/>
    <w:rPr>
      <w:rFonts w:ascii="Times New Roman" w:eastAsia="Times New Roman" w:hAnsi="Times New Roman" w:cs="Times New Roman"/>
      <w:sz w:val="24"/>
      <w:szCs w:val="20"/>
      <w:lang w:eastAsia="lt-LT"/>
    </w:rPr>
  </w:style>
  <w:style w:type="paragraph" w:customStyle="1" w:styleId="Tekstas">
    <w:name w:val="Tekstas"/>
    <w:basedOn w:val="Normal"/>
    <w:link w:val="TekstasDiagrama"/>
    <w:rsid w:val="00D97A90"/>
    <w:pPr>
      <w:spacing w:before="40" w:after="40"/>
      <w:ind w:firstLine="1247"/>
      <w:jc w:val="both"/>
    </w:pPr>
    <w:rPr>
      <w:sz w:val="24"/>
    </w:rPr>
  </w:style>
  <w:style w:type="paragraph" w:styleId="Title">
    <w:name w:val="Title"/>
    <w:basedOn w:val="Normal"/>
    <w:link w:val="TitleChar"/>
    <w:qFormat/>
    <w:rsid w:val="00D97A9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D97A90"/>
    <w:rPr>
      <w:rFonts w:ascii="Tahoma" w:eastAsia="Times New Roman" w:hAnsi="Tahoma" w:cs="Times New Roman"/>
      <w:b/>
      <w:sz w:val="28"/>
      <w:szCs w:val="20"/>
      <w:lang w:eastAsia="lt-LT"/>
    </w:rPr>
  </w:style>
  <w:style w:type="paragraph" w:styleId="Header">
    <w:name w:val="header"/>
    <w:basedOn w:val="Normal"/>
    <w:link w:val="HeaderChar"/>
    <w:rsid w:val="00D97A90"/>
    <w:pPr>
      <w:tabs>
        <w:tab w:val="center" w:pos="4819"/>
        <w:tab w:val="right" w:pos="9638"/>
      </w:tabs>
    </w:pPr>
  </w:style>
  <w:style w:type="character" w:customStyle="1" w:styleId="HeaderChar">
    <w:name w:val="Header Char"/>
    <w:basedOn w:val="DefaultParagraphFont"/>
    <w:link w:val="Header"/>
    <w:rsid w:val="00D97A90"/>
    <w:rPr>
      <w:rFonts w:ascii="Times New Roman" w:eastAsia="Times New Roman" w:hAnsi="Times New Roman" w:cs="Times New Roman"/>
      <w:sz w:val="20"/>
      <w:szCs w:val="20"/>
      <w:lang w:eastAsia="lt-LT"/>
    </w:rPr>
  </w:style>
  <w:style w:type="paragraph" w:styleId="Footer">
    <w:name w:val="footer"/>
    <w:basedOn w:val="Normal"/>
    <w:link w:val="FooterChar"/>
    <w:rsid w:val="00D97A90"/>
    <w:pPr>
      <w:tabs>
        <w:tab w:val="center" w:pos="4819"/>
        <w:tab w:val="right" w:pos="9638"/>
      </w:tabs>
    </w:pPr>
  </w:style>
  <w:style w:type="character" w:customStyle="1" w:styleId="FooterChar">
    <w:name w:val="Footer Char"/>
    <w:basedOn w:val="DefaultParagraphFont"/>
    <w:link w:val="Footer"/>
    <w:rsid w:val="00D97A90"/>
    <w:rPr>
      <w:rFonts w:ascii="Times New Roman" w:eastAsia="Times New Roman" w:hAnsi="Times New Roman" w:cs="Times New Roman"/>
      <w:sz w:val="20"/>
      <w:szCs w:val="20"/>
      <w:lang w:eastAsia="lt-LT"/>
    </w:rPr>
  </w:style>
  <w:style w:type="character" w:styleId="PageNumber">
    <w:name w:val="page number"/>
    <w:basedOn w:val="DefaultParagraphFont"/>
    <w:rsid w:val="00D97A90"/>
  </w:style>
  <w:style w:type="character" w:customStyle="1" w:styleId="TekstasDiagrama">
    <w:name w:val="Tekstas Diagrama"/>
    <w:link w:val="Tekstas"/>
    <w:rsid w:val="00D97A90"/>
    <w:rPr>
      <w:rFonts w:ascii="Times New Roman" w:eastAsia="Times New Roman" w:hAnsi="Times New Roman" w:cs="Times New Roman"/>
      <w:sz w:val="24"/>
      <w:szCs w:val="20"/>
    </w:rPr>
  </w:style>
  <w:style w:type="character" w:customStyle="1" w:styleId="plaintext-h">
    <w:name w:val="plaintext-h"/>
    <w:basedOn w:val="DefaultParagraphFont"/>
    <w:rsid w:val="00D97A90"/>
  </w:style>
  <w:style w:type="paragraph" w:styleId="NoSpacing">
    <w:name w:val="No Spacing"/>
    <w:uiPriority w:val="1"/>
    <w:qFormat/>
    <w:rsid w:val="00D97A90"/>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97A90"/>
    <w:rPr>
      <w:rFonts w:ascii="Tahoma" w:hAnsi="Tahoma" w:cs="Tahoma"/>
      <w:sz w:val="16"/>
      <w:szCs w:val="16"/>
    </w:rPr>
  </w:style>
  <w:style w:type="character" w:customStyle="1" w:styleId="BalloonTextChar">
    <w:name w:val="Balloon Text Char"/>
    <w:basedOn w:val="DefaultParagraphFont"/>
    <w:link w:val="BalloonText"/>
    <w:uiPriority w:val="99"/>
    <w:semiHidden/>
    <w:rsid w:val="00D97A90"/>
    <w:rPr>
      <w:rFonts w:ascii="Tahoma" w:eastAsia="Times New Roman" w:hAnsi="Tahoma" w:cs="Tahoma"/>
      <w:sz w:val="16"/>
      <w:szCs w:val="16"/>
      <w:lang w:eastAsia="lt-LT"/>
    </w:rPr>
  </w:style>
  <w:style w:type="character" w:styleId="Hyperlink">
    <w:name w:val="Hyperlink"/>
    <w:basedOn w:val="DefaultParagraphFont"/>
    <w:uiPriority w:val="99"/>
    <w:semiHidden/>
    <w:unhideWhenUsed/>
    <w:rsid w:val="005946C9"/>
    <w:rPr>
      <w:color w:val="0000FF"/>
      <w:u w:val="single"/>
    </w:rPr>
  </w:style>
  <w:style w:type="character" w:customStyle="1" w:styleId="apple-converted-space">
    <w:name w:val="apple-converted-space"/>
    <w:basedOn w:val="DefaultParagraphFont"/>
    <w:rsid w:val="005946C9"/>
  </w:style>
  <w:style w:type="paragraph" w:customStyle="1" w:styleId="Adresas">
    <w:name w:val="Adresas"/>
    <w:basedOn w:val="Normal"/>
    <w:rsid w:val="00177836"/>
    <w:pPr>
      <w:spacing w:before="40" w:after="40"/>
      <w:ind w:right="316"/>
    </w:pPr>
    <w:rPr>
      <w:sz w:val="24"/>
      <w:szCs w:val="24"/>
      <w:lang w:eastAsia="en-US"/>
    </w:rPr>
  </w:style>
  <w:style w:type="character" w:styleId="Emphasis">
    <w:name w:val="Emphasis"/>
    <w:basedOn w:val="DefaultParagraphFont"/>
    <w:uiPriority w:val="20"/>
    <w:qFormat/>
    <w:rsid w:val="009269DC"/>
    <w:rPr>
      <w:i/>
      <w:iCs/>
    </w:rPr>
  </w:style>
  <w:style w:type="paragraph" w:customStyle="1" w:styleId="BodyText1">
    <w:name w:val="Body Text1"/>
    <w:rsid w:val="00447EFC"/>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Normal"/>
    <w:rsid w:val="00447EFC"/>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styleId="NormalWeb">
    <w:name w:val="Normal (Web)"/>
    <w:basedOn w:val="Normal"/>
    <w:uiPriority w:val="99"/>
    <w:unhideWhenUsed/>
    <w:rsid w:val="00BD22C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7324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2B40-ACC7-4348-9E8C-D08B21F6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8154</Words>
  <Characters>4649</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3</cp:revision>
  <cp:lastPrinted>2015-08-20T11:05:00Z</cp:lastPrinted>
  <dcterms:created xsi:type="dcterms:W3CDTF">2015-08-26T07:34:00Z</dcterms:created>
  <dcterms:modified xsi:type="dcterms:W3CDTF">2015-08-26T07:38:00Z</dcterms:modified>
</cp:coreProperties>
</file>