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82" w:rsidRPr="00BC2C4D" w:rsidRDefault="0075632C" w:rsidP="0075632C">
      <w:pPr>
        <w:pStyle w:val="Pavadinimas"/>
        <w:spacing w:before="0" w:after="0"/>
        <w:contextualSpacing/>
        <w:rPr>
          <w:rFonts w:ascii="Times New Roman" w:hAnsi="Times New Roman"/>
          <w:sz w:val="24"/>
          <w:szCs w:val="24"/>
        </w:rPr>
      </w:pPr>
      <w:r>
        <w:rPr>
          <w:noProof/>
          <w:lang w:eastAsia="lt-LT"/>
        </w:rPr>
        <w:drawing>
          <wp:inline distT="0" distB="0" distL="0" distR="0">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762000"/>
                    </a:xfrm>
                    <a:prstGeom prst="rect">
                      <a:avLst/>
                    </a:prstGeom>
                    <a:noFill/>
                    <a:ln w="9525">
                      <a:noFill/>
                      <a:miter lim="800000"/>
                      <a:headEnd/>
                      <a:tailEnd/>
                    </a:ln>
                  </pic:spPr>
                </pic:pic>
              </a:graphicData>
            </a:graphic>
          </wp:inline>
        </w:drawing>
      </w:r>
      <w:r w:rsidR="00C70982" w:rsidRPr="00BC2C4D">
        <w:br w:type="textWrapping" w:clear="all"/>
      </w:r>
    </w:p>
    <w:p w:rsidR="00C70982" w:rsidRPr="00BC2C4D" w:rsidRDefault="00C70982" w:rsidP="00B31225">
      <w:pPr>
        <w:pStyle w:val="Pavadinimas"/>
        <w:spacing w:before="0" w:after="0"/>
        <w:contextualSpacing/>
        <w:rPr>
          <w:rFonts w:ascii="Times New Roman" w:hAnsi="Times New Roman"/>
          <w:sz w:val="24"/>
          <w:szCs w:val="24"/>
        </w:rPr>
      </w:pPr>
      <w:r w:rsidRPr="00BC2C4D">
        <w:rPr>
          <w:rFonts w:ascii="Times New Roman" w:hAnsi="Times New Roman"/>
          <w:sz w:val="24"/>
          <w:szCs w:val="24"/>
        </w:rPr>
        <w:t>TEISĖJŲ TARYBA</w:t>
      </w:r>
    </w:p>
    <w:p w:rsidR="00C70982" w:rsidRPr="00BC2C4D" w:rsidRDefault="00C70982" w:rsidP="00B31225">
      <w:pPr>
        <w:pStyle w:val="Pavadinimas"/>
        <w:spacing w:before="0" w:after="0"/>
        <w:contextualSpacing/>
        <w:rPr>
          <w:rFonts w:ascii="Times New Roman" w:hAnsi="Times New Roman"/>
          <w:caps/>
          <w:sz w:val="24"/>
          <w:szCs w:val="24"/>
        </w:rPr>
      </w:pPr>
    </w:p>
    <w:p w:rsidR="00C70982" w:rsidRPr="00BC2C4D" w:rsidRDefault="00C70982" w:rsidP="00B31225">
      <w:pPr>
        <w:pStyle w:val="Pavadinimas"/>
        <w:spacing w:before="0" w:after="0"/>
        <w:contextualSpacing/>
        <w:rPr>
          <w:rFonts w:ascii="Times New Roman" w:hAnsi="Times New Roman"/>
          <w:caps/>
          <w:sz w:val="24"/>
          <w:szCs w:val="24"/>
        </w:rPr>
      </w:pPr>
      <w:r w:rsidRPr="00BC2C4D">
        <w:rPr>
          <w:rFonts w:ascii="Times New Roman" w:hAnsi="Times New Roman"/>
          <w:caps/>
          <w:sz w:val="24"/>
          <w:szCs w:val="24"/>
        </w:rPr>
        <w:t>NUTARIMAS</w:t>
      </w:r>
    </w:p>
    <w:p w:rsidR="00C70982" w:rsidRPr="00BC2C4D" w:rsidRDefault="00C70982" w:rsidP="00AF5F21">
      <w:pPr>
        <w:pStyle w:val="Pavadinimas"/>
        <w:spacing w:before="0" w:after="0"/>
        <w:contextualSpacing/>
        <w:rPr>
          <w:rFonts w:ascii="Times New Roman" w:hAnsi="Times New Roman"/>
          <w:sz w:val="24"/>
          <w:szCs w:val="24"/>
        </w:rPr>
      </w:pPr>
      <w:r w:rsidRPr="00BC2C4D">
        <w:rPr>
          <w:rFonts w:ascii="Times New Roman" w:hAnsi="Times New Roman"/>
          <w:sz w:val="24"/>
          <w:szCs w:val="24"/>
        </w:rPr>
        <w:t>DĖL TEISĖJŲ TARYBOS 2013 M. RUGPJŪČIO 30 D. NUTARIMO NR. 13P-105-(7.1.2) „DĖL TEISĖJŲ MOKYMO ORGANIZAVIMO TAISYKLIŲ PATVIRTINIMO“ PAKEITIMO</w:t>
      </w:r>
    </w:p>
    <w:p w:rsidR="00C70982" w:rsidRPr="00BC2C4D" w:rsidRDefault="00C70982" w:rsidP="00B31225">
      <w:pPr>
        <w:spacing w:after="0" w:line="240" w:lineRule="auto"/>
        <w:contextualSpacing/>
        <w:rPr>
          <w:rFonts w:ascii="Times New Roman" w:hAnsi="Times New Roman"/>
          <w:sz w:val="24"/>
          <w:szCs w:val="24"/>
        </w:rPr>
      </w:pPr>
    </w:p>
    <w:p w:rsidR="00C70982" w:rsidRPr="00BC2C4D" w:rsidRDefault="00C70982" w:rsidP="00B31225">
      <w:pPr>
        <w:pStyle w:val="Pagrindiniotekstotrauka"/>
        <w:spacing w:after="0"/>
        <w:contextualSpacing/>
        <w:jc w:val="center"/>
      </w:pPr>
      <w:r w:rsidRPr="00BC2C4D">
        <w:t>201</w:t>
      </w:r>
      <w:r w:rsidR="00F4058F">
        <w:t>5</w:t>
      </w:r>
      <w:r w:rsidR="00317D8C">
        <w:t xml:space="preserve"> m. </w:t>
      </w:r>
      <w:r w:rsidR="0075632C">
        <w:t>rugsėjo 25</w:t>
      </w:r>
      <w:r w:rsidR="00317D8C">
        <w:t xml:space="preserve"> </w:t>
      </w:r>
      <w:r w:rsidRPr="00BC2C4D">
        <w:t>d. Nr. 13P-</w:t>
      </w:r>
      <w:r w:rsidR="005523C7">
        <w:t>125</w:t>
      </w:r>
      <w:r w:rsidRPr="00BC2C4D">
        <w:t>-(7.1.2)</w:t>
      </w:r>
    </w:p>
    <w:p w:rsidR="00C70982" w:rsidRPr="00BC2C4D" w:rsidRDefault="00C70982" w:rsidP="00B31225">
      <w:pPr>
        <w:pStyle w:val="Pavadinimas"/>
        <w:spacing w:before="0" w:after="0"/>
        <w:contextualSpacing/>
        <w:rPr>
          <w:rFonts w:ascii="Times New Roman" w:hAnsi="Times New Roman"/>
          <w:b w:val="0"/>
          <w:sz w:val="24"/>
          <w:szCs w:val="24"/>
        </w:rPr>
      </w:pPr>
      <w:r w:rsidRPr="00BC2C4D">
        <w:rPr>
          <w:rFonts w:ascii="Times New Roman" w:hAnsi="Times New Roman"/>
          <w:b w:val="0"/>
          <w:sz w:val="24"/>
          <w:szCs w:val="24"/>
        </w:rPr>
        <w:t>Vilnius</w:t>
      </w:r>
    </w:p>
    <w:p w:rsidR="00C70982" w:rsidRPr="00BC2C4D" w:rsidRDefault="00C70982" w:rsidP="00B31225">
      <w:pPr>
        <w:spacing w:after="0" w:line="240" w:lineRule="auto"/>
        <w:contextualSpacing/>
        <w:rPr>
          <w:rFonts w:ascii="Times New Roman" w:hAnsi="Times New Roman"/>
          <w:sz w:val="24"/>
          <w:szCs w:val="24"/>
        </w:rPr>
      </w:pPr>
    </w:p>
    <w:p w:rsidR="00C70982" w:rsidRPr="00BC2C4D" w:rsidRDefault="00C70982" w:rsidP="00B31225">
      <w:pPr>
        <w:spacing w:after="0" w:line="240" w:lineRule="auto"/>
        <w:contextualSpacing/>
        <w:rPr>
          <w:rFonts w:ascii="Times New Roman" w:hAnsi="Times New Roman"/>
          <w:sz w:val="24"/>
          <w:szCs w:val="24"/>
        </w:rPr>
      </w:pPr>
    </w:p>
    <w:p w:rsidR="00C70982" w:rsidRPr="00BC2C4D" w:rsidRDefault="00C70982" w:rsidP="00597532">
      <w:pPr>
        <w:pStyle w:val="Pavadinimas"/>
        <w:spacing w:before="0" w:after="0"/>
        <w:ind w:firstLine="709"/>
        <w:contextualSpacing/>
        <w:jc w:val="both"/>
        <w:rPr>
          <w:rFonts w:ascii="Times New Roman" w:hAnsi="Times New Roman"/>
          <w:b w:val="0"/>
          <w:kern w:val="0"/>
          <w:sz w:val="24"/>
          <w:szCs w:val="24"/>
        </w:rPr>
      </w:pPr>
      <w:r w:rsidRPr="00BC2C4D">
        <w:rPr>
          <w:rFonts w:ascii="Times New Roman" w:hAnsi="Times New Roman"/>
          <w:b w:val="0"/>
          <w:kern w:val="0"/>
          <w:sz w:val="24"/>
          <w:szCs w:val="24"/>
        </w:rPr>
        <w:t>Teisėjų taryba n u t a r i a</w:t>
      </w:r>
      <w:r w:rsidR="006F49FD">
        <w:rPr>
          <w:rFonts w:ascii="Times New Roman" w:hAnsi="Times New Roman"/>
          <w:b w:val="0"/>
          <w:kern w:val="0"/>
          <w:sz w:val="24"/>
          <w:szCs w:val="24"/>
        </w:rPr>
        <w:t>:</w:t>
      </w:r>
    </w:p>
    <w:p w:rsidR="00F4058F" w:rsidRDefault="00C70982" w:rsidP="00597532">
      <w:pPr>
        <w:spacing w:after="0" w:line="240" w:lineRule="auto"/>
        <w:ind w:firstLine="709"/>
        <w:contextualSpacing/>
        <w:jc w:val="both"/>
        <w:rPr>
          <w:rFonts w:ascii="Times New Roman" w:hAnsi="Times New Roman"/>
          <w:sz w:val="24"/>
          <w:szCs w:val="24"/>
        </w:rPr>
      </w:pPr>
      <w:r w:rsidRPr="00BC2C4D">
        <w:rPr>
          <w:rFonts w:ascii="Times New Roman" w:hAnsi="Times New Roman"/>
          <w:sz w:val="24"/>
          <w:szCs w:val="24"/>
        </w:rPr>
        <w:t>Pakeisti Teisėjų mokymo organizavimo taisykles, patvirtintas Teisėjų tarybos 2013 m. rugpjūčio 30 d. nutarimu Nr. 13P-105-(7.1.2) „Dėl Teisėjų mokymo organizavimo taisyklių patvirtinimo“</w:t>
      </w:r>
      <w:r w:rsidR="00F4058F">
        <w:rPr>
          <w:rFonts w:ascii="Times New Roman" w:hAnsi="Times New Roman"/>
          <w:sz w:val="24"/>
          <w:szCs w:val="24"/>
        </w:rPr>
        <w:t>:</w:t>
      </w:r>
    </w:p>
    <w:p w:rsidR="00F4058F" w:rsidRDefault="00F4058F" w:rsidP="0059753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 Papildyti nauju 26</w:t>
      </w:r>
      <w:r w:rsidRPr="00F4058F">
        <w:rPr>
          <w:rFonts w:ascii="Times New Roman" w:hAnsi="Times New Roman"/>
          <w:sz w:val="24"/>
          <w:szCs w:val="24"/>
          <w:vertAlign w:val="superscript"/>
        </w:rPr>
        <w:t>1</w:t>
      </w:r>
      <w:r>
        <w:rPr>
          <w:rFonts w:ascii="Times New Roman" w:hAnsi="Times New Roman"/>
          <w:sz w:val="24"/>
          <w:szCs w:val="24"/>
        </w:rPr>
        <w:t xml:space="preserve"> punktu ir jį išdėstyti taip:</w:t>
      </w:r>
    </w:p>
    <w:p w:rsidR="00F4058F" w:rsidRDefault="00F4058F" w:rsidP="00597532">
      <w:pPr>
        <w:spacing w:after="0" w:line="240" w:lineRule="auto"/>
        <w:ind w:firstLine="709"/>
        <w:contextualSpacing/>
        <w:jc w:val="both"/>
        <w:rPr>
          <w:rFonts w:ascii="Times New Roman" w:hAnsi="Times New Roman"/>
          <w:sz w:val="24"/>
          <w:szCs w:val="24"/>
        </w:rPr>
      </w:pPr>
      <w:r w:rsidRPr="00F4058F">
        <w:rPr>
          <w:rFonts w:ascii="Times New Roman" w:hAnsi="Times New Roman"/>
          <w:sz w:val="24"/>
          <w:szCs w:val="24"/>
        </w:rPr>
        <w:t>„26</w:t>
      </w:r>
      <w:r w:rsidRPr="00F4058F">
        <w:rPr>
          <w:rFonts w:ascii="Times New Roman" w:hAnsi="Times New Roman"/>
          <w:sz w:val="24"/>
          <w:szCs w:val="24"/>
          <w:vertAlign w:val="superscript"/>
        </w:rPr>
        <w:t>1</w:t>
      </w:r>
      <w:r w:rsidRPr="00F4058F">
        <w:rPr>
          <w:rFonts w:ascii="Times New Roman" w:hAnsi="Times New Roman"/>
          <w:sz w:val="24"/>
          <w:szCs w:val="24"/>
        </w:rPr>
        <w:t>. Teisėjų dalyvavimas gretutiniame mokyme, prieš teik</w:t>
      </w:r>
      <w:r w:rsidR="00600C9A">
        <w:rPr>
          <w:rFonts w:ascii="Times New Roman" w:hAnsi="Times New Roman"/>
          <w:sz w:val="24"/>
          <w:szCs w:val="24"/>
        </w:rPr>
        <w:t>iant pageidavimą organizatoriui ar</w:t>
      </w:r>
      <w:r w:rsidRPr="00F4058F">
        <w:rPr>
          <w:rFonts w:ascii="Times New Roman" w:hAnsi="Times New Roman"/>
          <w:sz w:val="24"/>
          <w:szCs w:val="24"/>
        </w:rPr>
        <w:t xml:space="preserve"> koordinatoriui dalyvauti renginyje, privalo būti suderintas su teismo pirmininku.“</w:t>
      </w:r>
      <w:r w:rsidR="006F49FD">
        <w:rPr>
          <w:rFonts w:ascii="Times New Roman" w:hAnsi="Times New Roman"/>
          <w:sz w:val="24"/>
          <w:szCs w:val="24"/>
        </w:rPr>
        <w:t>.</w:t>
      </w:r>
    </w:p>
    <w:p w:rsidR="00F4058F" w:rsidRPr="00F4058F" w:rsidRDefault="00F4058F" w:rsidP="00597532">
      <w:pPr>
        <w:spacing w:after="0" w:line="240" w:lineRule="auto"/>
        <w:ind w:firstLine="709"/>
        <w:contextualSpacing/>
        <w:jc w:val="both"/>
        <w:rPr>
          <w:rFonts w:ascii="Times New Roman" w:hAnsi="Times New Roman"/>
          <w:sz w:val="24"/>
          <w:szCs w:val="24"/>
        </w:rPr>
      </w:pPr>
      <w:r w:rsidRPr="00F4058F">
        <w:rPr>
          <w:rFonts w:ascii="Times New Roman" w:hAnsi="Times New Roman"/>
          <w:sz w:val="24"/>
          <w:szCs w:val="24"/>
        </w:rPr>
        <w:t>2. Pa</w:t>
      </w:r>
      <w:r w:rsidR="006F49FD">
        <w:rPr>
          <w:rFonts w:ascii="Times New Roman" w:hAnsi="Times New Roman"/>
          <w:sz w:val="24"/>
          <w:szCs w:val="24"/>
        </w:rPr>
        <w:t>keisti</w:t>
      </w:r>
      <w:r w:rsidRPr="00F4058F">
        <w:rPr>
          <w:rFonts w:ascii="Times New Roman" w:hAnsi="Times New Roman"/>
          <w:sz w:val="24"/>
          <w:szCs w:val="24"/>
        </w:rPr>
        <w:t xml:space="preserve"> 27</w:t>
      </w:r>
      <w:r w:rsidR="00991E2C">
        <w:rPr>
          <w:rFonts w:ascii="Times New Roman" w:hAnsi="Times New Roman"/>
          <w:sz w:val="24"/>
          <w:szCs w:val="24"/>
        </w:rPr>
        <w:t>-3</w:t>
      </w:r>
      <w:r w:rsidR="0007708F">
        <w:rPr>
          <w:rFonts w:ascii="Times New Roman" w:hAnsi="Times New Roman"/>
          <w:sz w:val="24"/>
          <w:szCs w:val="24"/>
        </w:rPr>
        <w:t>2</w:t>
      </w:r>
      <w:r w:rsidRPr="00F4058F">
        <w:rPr>
          <w:rFonts w:ascii="Times New Roman" w:hAnsi="Times New Roman"/>
          <w:sz w:val="24"/>
          <w:szCs w:val="24"/>
        </w:rPr>
        <w:t xml:space="preserve"> punkt</w:t>
      </w:r>
      <w:r w:rsidR="00991E2C">
        <w:rPr>
          <w:rFonts w:ascii="Times New Roman" w:hAnsi="Times New Roman"/>
          <w:sz w:val="24"/>
          <w:szCs w:val="24"/>
        </w:rPr>
        <w:t>us</w:t>
      </w:r>
      <w:r w:rsidRPr="00F4058F">
        <w:rPr>
          <w:rFonts w:ascii="Times New Roman" w:hAnsi="Times New Roman"/>
          <w:sz w:val="24"/>
          <w:szCs w:val="24"/>
        </w:rPr>
        <w:t xml:space="preserve"> ir </w:t>
      </w:r>
      <w:r w:rsidR="006F49FD">
        <w:rPr>
          <w:rFonts w:ascii="Times New Roman" w:hAnsi="Times New Roman"/>
          <w:sz w:val="24"/>
          <w:szCs w:val="24"/>
        </w:rPr>
        <w:t>j</w:t>
      </w:r>
      <w:r w:rsidR="00991E2C">
        <w:rPr>
          <w:rFonts w:ascii="Times New Roman" w:hAnsi="Times New Roman"/>
          <w:sz w:val="24"/>
          <w:szCs w:val="24"/>
        </w:rPr>
        <w:t>uos</w:t>
      </w:r>
      <w:r w:rsidRPr="00F4058F">
        <w:rPr>
          <w:rFonts w:ascii="Times New Roman" w:hAnsi="Times New Roman"/>
          <w:sz w:val="24"/>
          <w:szCs w:val="24"/>
        </w:rPr>
        <w:t xml:space="preserve"> išdėstyti taip:</w:t>
      </w:r>
    </w:p>
    <w:p w:rsidR="00F4058F" w:rsidRPr="00F4058F" w:rsidRDefault="00F4058F" w:rsidP="00597532">
      <w:pPr>
        <w:tabs>
          <w:tab w:val="left" w:pos="993"/>
        </w:tabs>
        <w:suppressAutoHyphens/>
        <w:autoSpaceDE w:val="0"/>
        <w:autoSpaceDN w:val="0"/>
        <w:adjustRightInd w:val="0"/>
        <w:spacing w:after="0" w:line="240" w:lineRule="auto"/>
        <w:ind w:firstLine="709"/>
        <w:jc w:val="both"/>
        <w:rPr>
          <w:rFonts w:ascii="Times New Roman" w:hAnsi="Times New Roman"/>
          <w:sz w:val="24"/>
          <w:szCs w:val="24"/>
        </w:rPr>
      </w:pPr>
      <w:r w:rsidRPr="00F4058F">
        <w:rPr>
          <w:rFonts w:ascii="Times New Roman" w:hAnsi="Times New Roman"/>
          <w:sz w:val="24"/>
          <w:szCs w:val="24"/>
        </w:rPr>
        <w:t>„27. Kai Nacionalinė teismų administracija organizuoja gretutinį teisėjų mokymą iš programos „Teismų centralizuotas aprūpinimas“ lėšų (toliau – tarptautiniai mokymai), teisėjų atranką vykdo Nacionalinė teismų administracija arba Teisėjų tarybos Mokymų komitetas. Sprendimą dėl tarptautinių mokymų, į kuriuos turi būti vykdoma atranka, skelbimo priima Teisėjų tarybos Mokymų komitetas</w:t>
      </w:r>
      <w:r w:rsidR="00991E2C">
        <w:rPr>
          <w:rFonts w:ascii="Times New Roman" w:hAnsi="Times New Roman"/>
          <w:sz w:val="24"/>
          <w:szCs w:val="24"/>
        </w:rPr>
        <w:t>.</w:t>
      </w:r>
    </w:p>
    <w:p w:rsidR="00F4058F" w:rsidRPr="00F4058F" w:rsidRDefault="00F4058F" w:rsidP="00597532">
      <w:pPr>
        <w:tabs>
          <w:tab w:val="left" w:pos="993"/>
        </w:tabs>
        <w:suppressAutoHyphens/>
        <w:autoSpaceDE w:val="0"/>
        <w:autoSpaceDN w:val="0"/>
        <w:adjustRightInd w:val="0"/>
        <w:spacing w:after="0" w:line="240" w:lineRule="auto"/>
        <w:ind w:firstLine="709"/>
        <w:jc w:val="both"/>
        <w:rPr>
          <w:rFonts w:ascii="Times New Roman" w:hAnsi="Times New Roman"/>
          <w:sz w:val="24"/>
          <w:szCs w:val="24"/>
        </w:rPr>
      </w:pPr>
      <w:r w:rsidRPr="00F4058F">
        <w:rPr>
          <w:rFonts w:ascii="Times New Roman" w:hAnsi="Times New Roman"/>
          <w:sz w:val="24"/>
          <w:szCs w:val="24"/>
        </w:rPr>
        <w:t>28. Teisėjai, pageidaujantys dalyvauti tarptautiniuose mokymuose užsienyje, turi:</w:t>
      </w:r>
    </w:p>
    <w:p w:rsidR="00F4058F" w:rsidRPr="00F4058F" w:rsidRDefault="00F4058F" w:rsidP="00597532">
      <w:pPr>
        <w:tabs>
          <w:tab w:val="left" w:pos="1134"/>
        </w:tabs>
        <w:suppressAutoHyphens/>
        <w:autoSpaceDE w:val="0"/>
        <w:autoSpaceDN w:val="0"/>
        <w:adjustRightInd w:val="0"/>
        <w:spacing w:after="0" w:line="240" w:lineRule="auto"/>
        <w:ind w:firstLine="709"/>
        <w:jc w:val="both"/>
        <w:rPr>
          <w:rFonts w:ascii="Times New Roman" w:hAnsi="Times New Roman"/>
          <w:sz w:val="24"/>
          <w:szCs w:val="24"/>
        </w:rPr>
      </w:pPr>
      <w:r w:rsidRPr="00F4058F">
        <w:rPr>
          <w:rFonts w:ascii="Times New Roman" w:hAnsi="Times New Roman"/>
          <w:sz w:val="24"/>
          <w:szCs w:val="24"/>
        </w:rPr>
        <w:t>28.1. mokėti renginio darbinę kalbą ne žemesniu kaip B1 lygiu pagal Bendruosius Europos kalbų metmenis;</w:t>
      </w:r>
    </w:p>
    <w:p w:rsidR="00F4058F" w:rsidRPr="00F4058F" w:rsidRDefault="00F4058F" w:rsidP="00597532">
      <w:pPr>
        <w:tabs>
          <w:tab w:val="left" w:pos="1134"/>
        </w:tabs>
        <w:suppressAutoHyphens/>
        <w:autoSpaceDE w:val="0"/>
        <w:autoSpaceDN w:val="0"/>
        <w:adjustRightInd w:val="0"/>
        <w:spacing w:after="0" w:line="240" w:lineRule="auto"/>
        <w:ind w:firstLine="709"/>
        <w:jc w:val="both"/>
        <w:rPr>
          <w:rFonts w:ascii="Times New Roman" w:hAnsi="Times New Roman"/>
          <w:sz w:val="24"/>
          <w:szCs w:val="24"/>
        </w:rPr>
      </w:pPr>
      <w:r w:rsidRPr="00F4058F">
        <w:rPr>
          <w:rFonts w:ascii="Times New Roman" w:hAnsi="Times New Roman"/>
          <w:sz w:val="24"/>
          <w:szCs w:val="24"/>
        </w:rPr>
        <w:t xml:space="preserve">28.2. būti suinteresuoti žinių, kurios susijusios su renginio tematika, gilinimu, tai </w:t>
      </w:r>
      <w:r w:rsidR="00600C9A">
        <w:rPr>
          <w:rFonts w:ascii="Times New Roman" w:hAnsi="Times New Roman"/>
          <w:sz w:val="24"/>
          <w:szCs w:val="24"/>
        </w:rPr>
        <w:t>pagrindžiant</w:t>
      </w:r>
      <w:r w:rsidRPr="00F4058F">
        <w:rPr>
          <w:rFonts w:ascii="Times New Roman" w:hAnsi="Times New Roman"/>
          <w:sz w:val="24"/>
          <w:szCs w:val="24"/>
        </w:rPr>
        <w:t xml:space="preserve"> pageidavime Nacionalinei teismų administracijai dalyvauti konkrečiuose tarptautiniuose mokymuose;</w:t>
      </w:r>
    </w:p>
    <w:p w:rsidR="00F4058F" w:rsidRPr="00F4058F" w:rsidRDefault="00F4058F" w:rsidP="00597532">
      <w:pPr>
        <w:tabs>
          <w:tab w:val="left" w:pos="1134"/>
        </w:tabs>
        <w:suppressAutoHyphens/>
        <w:autoSpaceDE w:val="0"/>
        <w:autoSpaceDN w:val="0"/>
        <w:adjustRightInd w:val="0"/>
        <w:spacing w:after="0" w:line="240" w:lineRule="auto"/>
        <w:ind w:firstLine="709"/>
        <w:jc w:val="both"/>
        <w:rPr>
          <w:rFonts w:ascii="Times New Roman" w:hAnsi="Times New Roman"/>
          <w:sz w:val="24"/>
          <w:szCs w:val="24"/>
        </w:rPr>
      </w:pPr>
      <w:r w:rsidRPr="00F4058F">
        <w:rPr>
          <w:rFonts w:ascii="Times New Roman" w:hAnsi="Times New Roman"/>
          <w:sz w:val="24"/>
          <w:szCs w:val="24"/>
        </w:rPr>
        <w:t>28.3. atitikti renginio organizatorių nustatytus reikalavimus;</w:t>
      </w:r>
    </w:p>
    <w:p w:rsidR="00991E2C" w:rsidRDefault="00F4058F" w:rsidP="00597532">
      <w:pPr>
        <w:tabs>
          <w:tab w:val="left" w:pos="1134"/>
        </w:tabs>
        <w:suppressAutoHyphens/>
        <w:autoSpaceDE w:val="0"/>
        <w:autoSpaceDN w:val="0"/>
        <w:adjustRightInd w:val="0"/>
        <w:spacing w:after="0" w:line="240" w:lineRule="auto"/>
        <w:ind w:firstLine="709"/>
        <w:jc w:val="both"/>
        <w:rPr>
          <w:rFonts w:ascii="Times New Roman" w:hAnsi="Times New Roman"/>
          <w:sz w:val="24"/>
          <w:szCs w:val="24"/>
        </w:rPr>
      </w:pPr>
      <w:r w:rsidRPr="00F4058F">
        <w:rPr>
          <w:rFonts w:ascii="Times New Roman" w:hAnsi="Times New Roman"/>
          <w:sz w:val="24"/>
          <w:szCs w:val="24"/>
        </w:rPr>
        <w:t xml:space="preserve">28.4. </w:t>
      </w:r>
      <w:r w:rsidR="00AA52D4">
        <w:rPr>
          <w:rFonts w:ascii="Times New Roman" w:hAnsi="Times New Roman"/>
          <w:sz w:val="24"/>
          <w:szCs w:val="24"/>
        </w:rPr>
        <w:t>būti tinkamai reprezentavę</w:t>
      </w:r>
      <w:r w:rsidRPr="00F4058F">
        <w:rPr>
          <w:rFonts w:ascii="Times New Roman" w:hAnsi="Times New Roman"/>
          <w:sz w:val="24"/>
          <w:szCs w:val="24"/>
        </w:rPr>
        <w:t xml:space="preserve"> Lietuvos teisėjų korpusą ankstesniuose tarptautiniuose mokymuose užsienyje</w:t>
      </w:r>
      <w:r w:rsidR="00991E2C">
        <w:rPr>
          <w:rFonts w:ascii="Times New Roman" w:hAnsi="Times New Roman"/>
          <w:sz w:val="24"/>
          <w:szCs w:val="24"/>
        </w:rPr>
        <w:t>.</w:t>
      </w:r>
    </w:p>
    <w:p w:rsidR="006F49FD" w:rsidRPr="00EA64E0" w:rsidRDefault="006F49FD" w:rsidP="006F49FD">
      <w:pPr>
        <w:tabs>
          <w:tab w:val="left" w:pos="993"/>
        </w:tabs>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29. </w:t>
      </w:r>
      <w:r w:rsidRPr="00EA64E0">
        <w:rPr>
          <w:rFonts w:ascii="Times New Roman" w:hAnsi="Times New Roman"/>
          <w:sz w:val="24"/>
          <w:szCs w:val="24"/>
        </w:rPr>
        <w:t xml:space="preserve">Jeigu, paskelbus apie tarptautinius mokymus užsienyje, </w:t>
      </w:r>
      <w:r w:rsidR="0061708A">
        <w:rPr>
          <w:rFonts w:ascii="Times New Roman" w:hAnsi="Times New Roman"/>
          <w:sz w:val="24"/>
          <w:szCs w:val="24"/>
        </w:rPr>
        <w:t xml:space="preserve">šių </w:t>
      </w:r>
      <w:r w:rsidR="00003003" w:rsidRPr="00003003">
        <w:rPr>
          <w:rFonts w:ascii="Times New Roman" w:hAnsi="Times New Roman"/>
          <w:sz w:val="24"/>
          <w:szCs w:val="24"/>
        </w:rPr>
        <w:t>Taisyklių 28 punkto reikalavimus atitinka</w:t>
      </w:r>
      <w:r w:rsidRPr="0053315B">
        <w:rPr>
          <w:rFonts w:ascii="Times New Roman" w:hAnsi="Times New Roman"/>
          <w:b/>
          <w:sz w:val="24"/>
          <w:szCs w:val="24"/>
        </w:rPr>
        <w:t xml:space="preserve"> </w:t>
      </w:r>
      <w:r w:rsidRPr="00EA64E0">
        <w:rPr>
          <w:rFonts w:ascii="Times New Roman" w:hAnsi="Times New Roman"/>
          <w:sz w:val="24"/>
          <w:szCs w:val="24"/>
        </w:rPr>
        <w:t xml:space="preserve">daugiau kandidatų, nei Lietuvos teisėjams yra skiriama vietų, pirmenybė nurodyto eiliškumo </w:t>
      </w:r>
      <w:r w:rsidRPr="0007708F">
        <w:rPr>
          <w:rFonts w:ascii="Times New Roman" w:hAnsi="Times New Roman"/>
          <w:sz w:val="24"/>
          <w:szCs w:val="24"/>
        </w:rPr>
        <w:t>tvarka</w:t>
      </w:r>
      <w:r w:rsidR="0007708F" w:rsidRPr="0007708F">
        <w:rPr>
          <w:rFonts w:ascii="Times New Roman" w:hAnsi="Times New Roman"/>
          <w:b/>
          <w:sz w:val="24"/>
          <w:szCs w:val="24"/>
        </w:rPr>
        <w:t xml:space="preserve">, </w:t>
      </w:r>
      <w:r w:rsidR="0007708F" w:rsidRPr="0007708F">
        <w:rPr>
          <w:rFonts w:ascii="Times New Roman" w:hAnsi="Times New Roman"/>
          <w:sz w:val="24"/>
          <w:szCs w:val="24"/>
        </w:rPr>
        <w:t xml:space="preserve">remiantis NTA turima informacija, </w:t>
      </w:r>
      <w:r w:rsidRPr="0007708F">
        <w:rPr>
          <w:rFonts w:ascii="Times New Roman" w:hAnsi="Times New Roman"/>
          <w:sz w:val="24"/>
          <w:szCs w:val="24"/>
        </w:rPr>
        <w:t>t</w:t>
      </w:r>
      <w:r w:rsidRPr="00EA64E0">
        <w:rPr>
          <w:rFonts w:ascii="Times New Roman" w:hAnsi="Times New Roman"/>
          <w:sz w:val="24"/>
          <w:szCs w:val="24"/>
        </w:rPr>
        <w:t>eikiama kandidatams, kurie kalendoriniais einamaisiais metais:</w:t>
      </w:r>
    </w:p>
    <w:p w:rsidR="0007708F" w:rsidRPr="0007708F" w:rsidRDefault="0007708F" w:rsidP="0007708F">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29.1. analogiška tarptautiniams mokymams tema einamaisiais ar ateinančiais kalendoriniais metais nemokamai vedė ar ves teisėjams mokymus pagal privalomojo ir papildomojo mokymo programas;</w:t>
      </w:r>
    </w:p>
    <w:p w:rsidR="0007708F" w:rsidRPr="0007708F" w:rsidRDefault="0007708F" w:rsidP="0007708F">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29.2.</w:t>
      </w:r>
      <w:r w:rsidRPr="0007708F">
        <w:rPr>
          <w:rFonts w:ascii="Times New Roman" w:hAnsi="Times New Roman"/>
          <w:color w:val="FF0000"/>
          <w:sz w:val="24"/>
          <w:szCs w:val="24"/>
        </w:rPr>
        <w:t xml:space="preserve"> </w:t>
      </w:r>
      <w:r w:rsidRPr="0007708F">
        <w:rPr>
          <w:rFonts w:ascii="Times New Roman" w:hAnsi="Times New Roman"/>
          <w:sz w:val="24"/>
          <w:szCs w:val="24"/>
        </w:rPr>
        <w:t xml:space="preserve">atsižvelgiant į  esamą ar būsimą teisėjų specializaciją bei nagrinėjamų bylų specifiką, tarptautiniuose mokymuose įgytas žinias gali geriausiai pritaikyti savo tiesioginiame darbe arba </w:t>
      </w:r>
      <w:r w:rsidR="00432755">
        <w:rPr>
          <w:rFonts w:ascii="Times New Roman" w:hAnsi="Times New Roman"/>
          <w:sz w:val="24"/>
          <w:szCs w:val="24"/>
        </w:rPr>
        <w:t xml:space="preserve">numato dalyvauti </w:t>
      </w:r>
      <w:bookmarkStart w:id="0" w:name="_GoBack"/>
      <w:bookmarkEnd w:id="0"/>
      <w:r w:rsidRPr="0007708F">
        <w:rPr>
          <w:rFonts w:ascii="Times New Roman" w:hAnsi="Times New Roman"/>
          <w:sz w:val="24"/>
          <w:szCs w:val="24"/>
        </w:rPr>
        <w:t>tarptautiniuose konkursuose analogiška tarptautiniams mokymams tema;</w:t>
      </w:r>
    </w:p>
    <w:p w:rsidR="0007708F" w:rsidRPr="0007708F" w:rsidRDefault="0007708F" w:rsidP="0007708F">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lastRenderedPageBreak/>
        <w:t>29.3. analogiška tarptautiniams mokymams tema einamaisiais ar ateinančiais kalendoriniais metais vedė ar ves mokymus teisėjams ar teismų darbuotojams, išskyrus atvejus, numatytus šių Taisyklių 29.1 papunktyje;</w:t>
      </w:r>
      <w:r w:rsidRPr="0007708F">
        <w:rPr>
          <w:rFonts w:ascii="Times New Roman" w:hAnsi="Times New Roman"/>
          <w:color w:val="FF0000"/>
          <w:sz w:val="24"/>
          <w:szCs w:val="24"/>
        </w:rPr>
        <w:t xml:space="preserve"> </w:t>
      </w:r>
    </w:p>
    <w:p w:rsidR="0007708F" w:rsidRPr="0007708F" w:rsidRDefault="0007708F" w:rsidP="0007708F">
      <w:pPr>
        <w:tabs>
          <w:tab w:val="left" w:pos="1134"/>
        </w:tabs>
        <w:suppressAutoHyphens/>
        <w:autoSpaceDE w:val="0"/>
        <w:autoSpaceDN w:val="0"/>
        <w:adjustRightInd w:val="0"/>
        <w:spacing w:after="0" w:line="240" w:lineRule="auto"/>
        <w:ind w:firstLine="567"/>
        <w:jc w:val="both"/>
        <w:rPr>
          <w:rFonts w:ascii="Times New Roman" w:hAnsi="Times New Roman"/>
          <w:strike/>
          <w:sz w:val="24"/>
          <w:szCs w:val="24"/>
        </w:rPr>
      </w:pPr>
      <w:r w:rsidRPr="0007708F">
        <w:rPr>
          <w:rFonts w:ascii="Times New Roman" w:hAnsi="Times New Roman"/>
          <w:sz w:val="24"/>
          <w:szCs w:val="24"/>
        </w:rPr>
        <w:t>29.4. dalyvauja su tarptautinių mokymų tematika susijusių darbo grupių, rengiančių teisės aktų projektus, veikloje;</w:t>
      </w:r>
    </w:p>
    <w:p w:rsidR="0007708F" w:rsidRPr="0007708F" w:rsidRDefault="0007708F" w:rsidP="0007708F">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29.5. nedalyvavo, dalyvavo mažiau arba seniau negu kiti kandidatai trumpalaikiuose šių Taisyklių 31 ir 32 punktuose numatytuose tarptautiniuose mokymuose užsienyje;</w:t>
      </w:r>
    </w:p>
    <w:p w:rsidR="0007708F" w:rsidRPr="0007708F" w:rsidRDefault="0007708F" w:rsidP="0007708F">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29.6. nedalyvavo, dalyvavo mažiau arba seniau negu kiti teisėjai ilgalaikiuose šių Taisyklių 31 ir 32 punktuose numatytuose tarptautiniuose mokymuose užsienyje.</w:t>
      </w:r>
    </w:p>
    <w:p w:rsidR="0007708F" w:rsidRPr="007F3B0E" w:rsidRDefault="0007708F" w:rsidP="0007708F">
      <w:pPr>
        <w:tabs>
          <w:tab w:val="left" w:pos="1134"/>
        </w:tabs>
        <w:suppressAutoHyphens/>
        <w:autoSpaceDE w:val="0"/>
        <w:autoSpaceDN w:val="0"/>
        <w:adjustRightInd w:val="0"/>
        <w:spacing w:after="0" w:line="240" w:lineRule="auto"/>
        <w:ind w:firstLine="567"/>
        <w:jc w:val="both"/>
        <w:rPr>
          <w:rFonts w:ascii="Times New Roman" w:hAnsi="Times New Roman"/>
          <w:color w:val="FF0000"/>
          <w:sz w:val="24"/>
          <w:szCs w:val="24"/>
        </w:rPr>
      </w:pPr>
      <w:r w:rsidRPr="007F3B0E">
        <w:rPr>
          <w:rFonts w:ascii="Times New Roman" w:hAnsi="Times New Roman"/>
          <w:sz w:val="24"/>
          <w:szCs w:val="24"/>
        </w:rPr>
        <w:t>29</w:t>
      </w:r>
      <w:r w:rsidRPr="007F3B0E">
        <w:rPr>
          <w:rFonts w:ascii="Times New Roman" w:hAnsi="Times New Roman"/>
          <w:sz w:val="24"/>
          <w:szCs w:val="24"/>
          <w:vertAlign w:val="superscript"/>
        </w:rPr>
        <w:t>1</w:t>
      </w:r>
      <w:r w:rsidRPr="007F3B0E">
        <w:rPr>
          <w:rFonts w:ascii="Times New Roman" w:hAnsi="Times New Roman"/>
          <w:sz w:val="24"/>
          <w:szCs w:val="24"/>
        </w:rPr>
        <w:t>.</w:t>
      </w:r>
      <w:r w:rsidRPr="007F3B0E">
        <w:rPr>
          <w:rFonts w:ascii="Times New Roman" w:hAnsi="Times New Roman"/>
          <w:color w:val="FF0000"/>
          <w:sz w:val="24"/>
          <w:szCs w:val="24"/>
        </w:rPr>
        <w:t xml:space="preserve"> </w:t>
      </w:r>
      <w:r w:rsidRPr="007F3B0E">
        <w:rPr>
          <w:rFonts w:ascii="Times New Roman" w:hAnsi="Times New Roman"/>
          <w:sz w:val="24"/>
          <w:szCs w:val="24"/>
        </w:rPr>
        <w:t>Teisėjų tarybos Mokymų komiteto motyvuotu sprendimu, pirmenybė dalyvauti tarptautiniuose mokymuose gali būti teikiama nesilaikant Taisyklių 29 punkte nurodytos eiliškumo tvarkos.</w:t>
      </w:r>
    </w:p>
    <w:p w:rsidR="0007708F" w:rsidRPr="007F3B0E" w:rsidRDefault="0007708F" w:rsidP="0007708F">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7F3B0E">
        <w:rPr>
          <w:rFonts w:ascii="Times New Roman" w:hAnsi="Times New Roman"/>
          <w:sz w:val="24"/>
          <w:szCs w:val="24"/>
        </w:rPr>
        <w:t>30. Nacionalinė teismų administracija įsakymą dėl teisėjo komandiruotės į tarptautinius mokymus užsienyje išlaidų apmokėjimo rengia tik gavusi teismo pirmininko įsakymo dėl teisėjo komandiruotės kopiją.</w:t>
      </w:r>
    </w:p>
    <w:p w:rsidR="0007708F" w:rsidRPr="007F3B0E" w:rsidRDefault="0007708F" w:rsidP="007F3B0E">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7F3B0E">
        <w:rPr>
          <w:rFonts w:ascii="Times New Roman" w:hAnsi="Times New Roman"/>
          <w:sz w:val="24"/>
          <w:szCs w:val="24"/>
        </w:rPr>
        <w:t xml:space="preserve">31. Kandidatus į tarptautinius mokymus užsienyje, išskyrus numatytus šių Taisyklių 32 punkte, atrenka Nacionalinė teismų administracija, vadovaudamasi šių Taisyklių 28 ir 29 punktų reikalavimais, ir apie priimtą sprendimą visus kandidatus informuoja elektroniniu paštu ne vėliau kaip per dvi darbo dienas nuo sprendimo priėmimo. Kilus abejonių dėl kandidato atitikties Taisyklių 28.2 ar 28.4 papunkčių reikalavimams, dėl pirmenybės dalyvauti tarptautiniuose mokymuose nustatymo pagal </w:t>
      </w:r>
      <w:r w:rsidR="00C540C9">
        <w:rPr>
          <w:rFonts w:ascii="Times New Roman" w:hAnsi="Times New Roman"/>
          <w:sz w:val="24"/>
          <w:szCs w:val="24"/>
        </w:rPr>
        <w:t>2</w:t>
      </w:r>
      <w:r w:rsidRPr="007F3B0E">
        <w:rPr>
          <w:rFonts w:ascii="Times New Roman" w:hAnsi="Times New Roman"/>
          <w:sz w:val="24"/>
          <w:szCs w:val="24"/>
        </w:rPr>
        <w:t xml:space="preserve">9 punkto reikalavimus,  Nacionalinė teismų administracija kreipiasi į Teisėjų tarybos Mokymų komitetą, kuris priima sprendimą dėl kandidato atitikties šiems reikalavimams, pirmenybės dalyvauti tarptautiniuose mokymuose </w:t>
      </w:r>
      <w:r w:rsidR="007F3B0E" w:rsidRPr="007F3B0E">
        <w:rPr>
          <w:rFonts w:ascii="Times New Roman" w:hAnsi="Times New Roman"/>
          <w:sz w:val="24"/>
          <w:szCs w:val="24"/>
        </w:rPr>
        <w:t xml:space="preserve">nustatymo </w:t>
      </w:r>
      <w:r w:rsidRPr="007F3B0E">
        <w:rPr>
          <w:rFonts w:ascii="Times New Roman" w:hAnsi="Times New Roman"/>
          <w:sz w:val="24"/>
          <w:szCs w:val="24"/>
        </w:rPr>
        <w:t xml:space="preserve">nesilaikant Taisyklių 29 punkte nurodytos eiliškumo tvarkos. </w:t>
      </w:r>
    </w:p>
    <w:p w:rsidR="006F49FD" w:rsidRDefault="0007708F" w:rsidP="007F3B0E">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7F3B0E">
        <w:rPr>
          <w:rFonts w:ascii="Times New Roman" w:hAnsi="Times New Roman"/>
          <w:sz w:val="24"/>
          <w:szCs w:val="24"/>
        </w:rPr>
        <w:t>32. Kandidatus į tarptautinius mokymus užsienyje, kuriuose yra numatytas dalyvio ar registracijos mokestis, į tarptautinius mokymus užsienyje, kuriuose kelionės į užsienio valstybę išlaidos ir gyvenamojo ploto nuomos joje išlaidos organizatorių neapmokamos, atrenka ir dalyvavimo mokymuose finansavimo apimtis nustato Teisėjų tarybos Mokymų komitetas, vadovaudamasis šių Taisyklių 28, 29 ir 29</w:t>
      </w:r>
      <w:r w:rsidRPr="007F3B0E">
        <w:rPr>
          <w:rFonts w:ascii="Times New Roman" w:hAnsi="Times New Roman"/>
          <w:sz w:val="24"/>
          <w:szCs w:val="24"/>
          <w:vertAlign w:val="superscript"/>
        </w:rPr>
        <w:t xml:space="preserve">1 </w:t>
      </w:r>
      <w:r w:rsidRPr="007F3B0E">
        <w:rPr>
          <w:rFonts w:ascii="Times New Roman" w:hAnsi="Times New Roman"/>
          <w:sz w:val="24"/>
          <w:szCs w:val="24"/>
        </w:rPr>
        <w:t>punktų reikalavimais. Visus kandidatus apie Teisėjų tarybos Mokymų komiteto priimtą sprendimą Nacionalinė teismų administracija informuoja elektroniniu paštu ne vėliau kaip per dvi darbo dienas nuo sprendimo priėmimo.</w:t>
      </w:r>
      <w:r w:rsidR="006F49FD">
        <w:rPr>
          <w:rFonts w:ascii="Times New Roman" w:hAnsi="Times New Roman"/>
          <w:sz w:val="24"/>
          <w:szCs w:val="24"/>
        </w:rPr>
        <w:t>“.</w:t>
      </w:r>
      <w:r w:rsidR="00003003" w:rsidRPr="00003003">
        <w:rPr>
          <w:rFonts w:ascii="Times New Roman" w:hAnsi="Times New Roman"/>
          <w:sz w:val="24"/>
          <w:szCs w:val="24"/>
        </w:rPr>
        <w:t xml:space="preserve"> </w:t>
      </w:r>
    </w:p>
    <w:p w:rsidR="007F3B0E" w:rsidRDefault="007F3B0E" w:rsidP="007F3B0E">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 VII skyriaus pavadinimą išdėstyti taip:</w:t>
      </w:r>
    </w:p>
    <w:p w:rsidR="007F3B0E" w:rsidRPr="00E64650" w:rsidRDefault="007F3B0E" w:rsidP="007F3B0E">
      <w:pPr>
        <w:tabs>
          <w:tab w:val="left" w:pos="567"/>
          <w:tab w:val="left" w:pos="993"/>
        </w:tabs>
        <w:suppressAutoHyphens/>
        <w:autoSpaceDE w:val="0"/>
        <w:autoSpaceDN w:val="0"/>
        <w:adjustRightInd w:val="0"/>
        <w:spacing w:after="0" w:line="240" w:lineRule="auto"/>
        <w:ind w:firstLine="567"/>
        <w:jc w:val="both"/>
        <w:rPr>
          <w:rFonts w:ascii="Times New Roman" w:hAnsi="Times New Roman"/>
          <w:b/>
          <w:sz w:val="24"/>
          <w:szCs w:val="24"/>
        </w:rPr>
      </w:pPr>
    </w:p>
    <w:p w:rsidR="007F3B0E" w:rsidRDefault="007F3B0E" w:rsidP="007F3B0E">
      <w:pPr>
        <w:pStyle w:val="CentrBold"/>
        <w:spacing w:line="240" w:lineRule="auto"/>
        <w:contextualSpacing/>
        <w:rPr>
          <w:color w:val="auto"/>
          <w:sz w:val="24"/>
          <w:szCs w:val="24"/>
        </w:rPr>
      </w:pPr>
      <w:r>
        <w:rPr>
          <w:sz w:val="24"/>
          <w:szCs w:val="24"/>
        </w:rPr>
        <w:t xml:space="preserve">„VII. </w:t>
      </w:r>
      <w:r w:rsidR="006F49FD" w:rsidDel="006F49FD">
        <w:rPr>
          <w:sz w:val="24"/>
          <w:szCs w:val="24"/>
        </w:rPr>
        <w:t xml:space="preserve"> </w:t>
      </w:r>
      <w:r w:rsidRPr="00BC2C4D">
        <w:rPr>
          <w:color w:val="auto"/>
          <w:sz w:val="24"/>
          <w:szCs w:val="24"/>
        </w:rPr>
        <w:t>mokym</w:t>
      </w:r>
      <w:r>
        <w:rPr>
          <w:color w:val="auto"/>
          <w:sz w:val="24"/>
          <w:szCs w:val="24"/>
        </w:rPr>
        <w:t>ų</w:t>
      </w:r>
      <w:r w:rsidRPr="00BC2C4D">
        <w:rPr>
          <w:caps w:val="0"/>
          <w:color w:val="auto"/>
          <w:sz w:val="24"/>
          <w:szCs w:val="24"/>
        </w:rPr>
        <w:t xml:space="preserve"> </w:t>
      </w:r>
      <w:r w:rsidRPr="00BC2C4D">
        <w:rPr>
          <w:color w:val="auto"/>
          <w:sz w:val="24"/>
          <w:szCs w:val="24"/>
        </w:rPr>
        <w:t>pagal privalomojo ir papildomo</w:t>
      </w:r>
      <w:r>
        <w:rPr>
          <w:color w:val="auto"/>
          <w:sz w:val="24"/>
          <w:szCs w:val="24"/>
        </w:rPr>
        <w:t>jo</w:t>
      </w:r>
      <w:r w:rsidRPr="00BC2C4D">
        <w:rPr>
          <w:color w:val="auto"/>
          <w:sz w:val="24"/>
          <w:szCs w:val="24"/>
        </w:rPr>
        <w:t xml:space="preserve"> mokymo programas LEKTORIA</w:t>
      </w:r>
      <w:r>
        <w:rPr>
          <w:color w:val="auto"/>
          <w:sz w:val="24"/>
          <w:szCs w:val="24"/>
        </w:rPr>
        <w:t xml:space="preserve">i ir mokymo metodai </w:t>
      </w:r>
      <w:r w:rsidRPr="007F3B0E">
        <w:rPr>
          <w:color w:val="auto"/>
          <w:sz w:val="24"/>
          <w:szCs w:val="24"/>
        </w:rPr>
        <w:t>„</w:t>
      </w:r>
    </w:p>
    <w:p w:rsidR="007F3B0E" w:rsidRDefault="007F3B0E" w:rsidP="007F3B0E">
      <w:pPr>
        <w:pStyle w:val="CentrBold"/>
        <w:spacing w:line="240" w:lineRule="auto"/>
        <w:ind w:firstLine="567"/>
        <w:contextualSpacing/>
        <w:jc w:val="both"/>
        <w:rPr>
          <w:b w:val="0"/>
          <w:caps w:val="0"/>
          <w:sz w:val="24"/>
          <w:szCs w:val="24"/>
        </w:rPr>
      </w:pPr>
      <w:r w:rsidRPr="007F3B0E">
        <w:rPr>
          <w:b w:val="0"/>
          <w:caps w:val="0"/>
          <w:color w:val="auto"/>
          <w:sz w:val="24"/>
          <w:szCs w:val="24"/>
        </w:rPr>
        <w:t xml:space="preserve">4. </w:t>
      </w:r>
      <w:r>
        <w:rPr>
          <w:b w:val="0"/>
          <w:caps w:val="0"/>
          <w:color w:val="auto"/>
          <w:sz w:val="24"/>
          <w:szCs w:val="24"/>
        </w:rPr>
        <w:t>P</w:t>
      </w:r>
      <w:r w:rsidRPr="007F3B0E">
        <w:rPr>
          <w:b w:val="0"/>
          <w:caps w:val="0"/>
          <w:sz w:val="24"/>
          <w:szCs w:val="24"/>
        </w:rPr>
        <w:t xml:space="preserve">apildyti nauju </w:t>
      </w:r>
      <w:r>
        <w:rPr>
          <w:b w:val="0"/>
          <w:caps w:val="0"/>
          <w:sz w:val="24"/>
          <w:szCs w:val="24"/>
        </w:rPr>
        <w:t>43</w:t>
      </w:r>
      <w:r w:rsidRPr="007F3B0E">
        <w:rPr>
          <w:b w:val="0"/>
          <w:caps w:val="0"/>
          <w:sz w:val="24"/>
          <w:szCs w:val="24"/>
          <w:vertAlign w:val="superscript"/>
        </w:rPr>
        <w:t>1</w:t>
      </w:r>
      <w:r w:rsidRPr="007F3B0E">
        <w:rPr>
          <w:b w:val="0"/>
          <w:caps w:val="0"/>
          <w:sz w:val="24"/>
          <w:szCs w:val="24"/>
        </w:rPr>
        <w:t xml:space="preserve"> punktu ir jį išdėstyti taip:</w:t>
      </w:r>
    </w:p>
    <w:p w:rsidR="007F3B0E" w:rsidRPr="007F3B0E" w:rsidRDefault="007F3B0E" w:rsidP="007F3B0E">
      <w:pPr>
        <w:pStyle w:val="BodyText1"/>
        <w:spacing w:line="240" w:lineRule="auto"/>
        <w:ind w:firstLine="567"/>
        <w:contextualSpacing/>
        <w:rPr>
          <w:color w:val="auto"/>
          <w:sz w:val="24"/>
          <w:szCs w:val="24"/>
        </w:rPr>
      </w:pPr>
      <w:r w:rsidRPr="007F3B0E">
        <w:rPr>
          <w:color w:val="auto"/>
          <w:sz w:val="24"/>
          <w:szCs w:val="24"/>
        </w:rPr>
        <w:t>„43</w:t>
      </w:r>
      <w:r w:rsidRPr="007F3B0E">
        <w:rPr>
          <w:color w:val="auto"/>
          <w:sz w:val="24"/>
          <w:szCs w:val="24"/>
          <w:vertAlign w:val="superscript"/>
        </w:rPr>
        <w:t>1</w:t>
      </w:r>
      <w:r w:rsidRPr="007F3B0E">
        <w:rPr>
          <w:color w:val="auto"/>
          <w:sz w:val="24"/>
          <w:szCs w:val="24"/>
        </w:rPr>
        <w:t>. Siekiant, kad gautos žinios kuo labiau būtų pritaikytos praktikoje, mokymuose pagal privalomojo ir papildomojo mokymo programas rekomenduojama taikyti interaktyvius mokymo  metodus: įtraukti teisėjus į diskusiją, skatinti darbą grupėse, užduočių sprendimą, procesinių dokumentų analizę, argumentų kritinį vertinimą. Tinkamiausius mokymo metodus lektorius pasirenka savarankiškai, atsižvelgdamas į siekiamas suformuoti kompetencijas, tikslinę auditoriją.“.</w:t>
      </w:r>
    </w:p>
    <w:p w:rsidR="007F3B0E" w:rsidRDefault="007F3B0E" w:rsidP="007F3B0E">
      <w:pPr>
        <w:pStyle w:val="BodyText1"/>
        <w:spacing w:line="240" w:lineRule="auto"/>
        <w:ind w:firstLine="0"/>
        <w:contextualSpacing/>
        <w:rPr>
          <w:color w:val="auto"/>
          <w:sz w:val="24"/>
          <w:szCs w:val="24"/>
        </w:rPr>
      </w:pPr>
      <w:r w:rsidRPr="003F395D">
        <w:rPr>
          <w:color w:val="auto"/>
          <w:sz w:val="24"/>
          <w:szCs w:val="24"/>
          <w:highlight w:val="yellow"/>
        </w:rPr>
        <w:t xml:space="preserve"> </w:t>
      </w:r>
    </w:p>
    <w:tbl>
      <w:tblPr>
        <w:tblW w:w="0" w:type="auto"/>
        <w:tblLayout w:type="fixed"/>
        <w:tblLook w:val="04A0"/>
      </w:tblPr>
      <w:tblGrid>
        <w:gridCol w:w="7308"/>
        <w:gridCol w:w="2490"/>
      </w:tblGrid>
      <w:tr w:rsidR="0075632C" w:rsidRPr="00C025A5" w:rsidTr="004C5F07">
        <w:tc>
          <w:tcPr>
            <w:tcW w:w="7308" w:type="dxa"/>
          </w:tcPr>
          <w:p w:rsidR="0075632C" w:rsidRPr="0075632C" w:rsidRDefault="0075632C" w:rsidP="0075632C">
            <w:pPr>
              <w:spacing w:line="240" w:lineRule="auto"/>
              <w:rPr>
                <w:rFonts w:ascii="Times New Roman" w:eastAsia="BatangChe" w:hAnsi="Times New Roman"/>
                <w:sz w:val="24"/>
                <w:szCs w:val="24"/>
              </w:rPr>
            </w:pPr>
            <w:r w:rsidRPr="0075632C">
              <w:rPr>
                <w:rFonts w:ascii="Times New Roman" w:eastAsia="BatangChe" w:hAnsi="Times New Roman"/>
                <w:sz w:val="24"/>
                <w:szCs w:val="24"/>
              </w:rPr>
              <w:t>Pirmininka</w:t>
            </w:r>
            <w:r>
              <w:rPr>
                <w:rFonts w:ascii="Times New Roman" w:eastAsia="BatangChe" w:hAnsi="Times New Roman"/>
                <w:sz w:val="24"/>
                <w:szCs w:val="24"/>
              </w:rPr>
              <w:t>s</w:t>
            </w:r>
          </w:p>
        </w:tc>
        <w:tc>
          <w:tcPr>
            <w:tcW w:w="2490" w:type="dxa"/>
            <w:hideMark/>
          </w:tcPr>
          <w:p w:rsidR="0075632C" w:rsidRPr="0075632C" w:rsidRDefault="0075632C" w:rsidP="0075632C">
            <w:pPr>
              <w:spacing w:line="240" w:lineRule="auto"/>
              <w:rPr>
                <w:rFonts w:ascii="Times New Roman" w:eastAsia="BatangChe" w:hAnsi="Times New Roman"/>
                <w:sz w:val="24"/>
                <w:szCs w:val="24"/>
              </w:rPr>
            </w:pPr>
            <w:r w:rsidRPr="0075632C">
              <w:rPr>
                <w:rFonts w:ascii="Times New Roman" w:eastAsia="BatangChe" w:hAnsi="Times New Roman"/>
                <w:sz w:val="24"/>
                <w:szCs w:val="24"/>
              </w:rPr>
              <w:t xml:space="preserve">Egidijus Laužikas    </w:t>
            </w:r>
          </w:p>
        </w:tc>
      </w:tr>
      <w:tr w:rsidR="0075632C" w:rsidTr="004C5F07">
        <w:tc>
          <w:tcPr>
            <w:tcW w:w="7308" w:type="dxa"/>
          </w:tcPr>
          <w:p w:rsidR="0075632C" w:rsidRPr="0075632C" w:rsidRDefault="0075632C" w:rsidP="0075632C">
            <w:pPr>
              <w:spacing w:line="240" w:lineRule="auto"/>
              <w:rPr>
                <w:rFonts w:ascii="Times New Roman" w:eastAsia="BatangChe" w:hAnsi="Times New Roman"/>
                <w:sz w:val="24"/>
                <w:szCs w:val="24"/>
              </w:rPr>
            </w:pPr>
          </w:p>
        </w:tc>
        <w:tc>
          <w:tcPr>
            <w:tcW w:w="2490" w:type="dxa"/>
            <w:hideMark/>
          </w:tcPr>
          <w:p w:rsidR="0075632C" w:rsidRPr="0075632C" w:rsidRDefault="0075632C" w:rsidP="0075632C">
            <w:pPr>
              <w:spacing w:line="240" w:lineRule="auto"/>
              <w:rPr>
                <w:rFonts w:ascii="Times New Roman" w:eastAsia="BatangChe" w:hAnsi="Times New Roman"/>
                <w:sz w:val="24"/>
                <w:szCs w:val="24"/>
              </w:rPr>
            </w:pPr>
          </w:p>
        </w:tc>
      </w:tr>
      <w:tr w:rsidR="0075632C" w:rsidRPr="00C025A5" w:rsidTr="004C5F07">
        <w:tc>
          <w:tcPr>
            <w:tcW w:w="7308" w:type="dxa"/>
            <w:hideMark/>
          </w:tcPr>
          <w:p w:rsidR="0075632C" w:rsidRPr="0075632C" w:rsidRDefault="0075632C" w:rsidP="0075632C">
            <w:pPr>
              <w:spacing w:line="240" w:lineRule="auto"/>
              <w:rPr>
                <w:rFonts w:ascii="Times New Roman" w:eastAsia="BatangChe" w:hAnsi="Times New Roman"/>
                <w:sz w:val="24"/>
                <w:szCs w:val="24"/>
              </w:rPr>
            </w:pPr>
            <w:r w:rsidRPr="0075632C">
              <w:rPr>
                <w:rFonts w:ascii="Times New Roman" w:eastAsia="BatangChe" w:hAnsi="Times New Roman"/>
                <w:sz w:val="24"/>
                <w:szCs w:val="24"/>
              </w:rPr>
              <w:t>Sekretorius</w:t>
            </w:r>
          </w:p>
        </w:tc>
        <w:tc>
          <w:tcPr>
            <w:tcW w:w="2490" w:type="dxa"/>
            <w:hideMark/>
          </w:tcPr>
          <w:p w:rsidR="0075632C" w:rsidRPr="0075632C" w:rsidRDefault="0075632C" w:rsidP="0075632C">
            <w:pPr>
              <w:spacing w:line="240" w:lineRule="auto"/>
              <w:rPr>
                <w:rFonts w:ascii="Times New Roman" w:eastAsia="BatangChe" w:hAnsi="Times New Roman"/>
                <w:sz w:val="24"/>
                <w:szCs w:val="24"/>
              </w:rPr>
            </w:pPr>
            <w:r w:rsidRPr="0075632C">
              <w:rPr>
                <w:rFonts w:ascii="Times New Roman" w:eastAsia="BatangChe" w:hAnsi="Times New Roman"/>
                <w:sz w:val="24"/>
                <w:szCs w:val="24"/>
              </w:rPr>
              <w:t xml:space="preserve">Ramūnas Gadliauskas        </w:t>
            </w:r>
          </w:p>
        </w:tc>
      </w:tr>
    </w:tbl>
    <w:p w:rsidR="007F3B0E" w:rsidRPr="007F3B0E" w:rsidRDefault="007F3B0E" w:rsidP="007F3B0E">
      <w:pPr>
        <w:pStyle w:val="CentrBold"/>
        <w:spacing w:line="240" w:lineRule="auto"/>
        <w:ind w:firstLine="567"/>
        <w:contextualSpacing/>
        <w:jc w:val="both"/>
        <w:rPr>
          <w:b w:val="0"/>
          <w:strike/>
          <w:color w:val="auto"/>
          <w:sz w:val="24"/>
          <w:szCs w:val="24"/>
        </w:rPr>
      </w:pPr>
    </w:p>
    <w:p w:rsidR="00F4058F" w:rsidRPr="00F4058F" w:rsidRDefault="00F4058F" w:rsidP="00597532">
      <w:pPr>
        <w:tabs>
          <w:tab w:val="left" w:pos="1134"/>
        </w:tabs>
        <w:suppressAutoHyphens/>
        <w:autoSpaceDE w:val="0"/>
        <w:autoSpaceDN w:val="0"/>
        <w:adjustRightInd w:val="0"/>
        <w:spacing w:after="0" w:line="240" w:lineRule="auto"/>
        <w:ind w:firstLine="709"/>
        <w:jc w:val="both"/>
        <w:rPr>
          <w:rFonts w:ascii="Times New Roman" w:hAnsi="Times New Roman"/>
          <w:sz w:val="24"/>
          <w:szCs w:val="24"/>
        </w:rPr>
      </w:pPr>
    </w:p>
    <w:p w:rsidR="00F4058F" w:rsidRDefault="00F4058F" w:rsidP="00597532">
      <w:pPr>
        <w:spacing w:after="0" w:line="360" w:lineRule="auto"/>
        <w:ind w:firstLine="709"/>
        <w:contextualSpacing/>
        <w:jc w:val="both"/>
        <w:rPr>
          <w:rFonts w:ascii="Times New Roman" w:hAnsi="Times New Roman"/>
          <w:sz w:val="24"/>
          <w:szCs w:val="24"/>
        </w:rPr>
      </w:pPr>
    </w:p>
    <w:sectPr w:rsidR="00F4058F" w:rsidSect="00AF5F21">
      <w:headerReference w:type="default" r:id="rId8"/>
      <w:pgSz w:w="11906" w:h="16838"/>
      <w:pgMar w:top="1418" w:right="99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4B0" w:rsidRDefault="002574B0" w:rsidP="00EF2FC7">
      <w:pPr>
        <w:spacing w:after="0" w:line="240" w:lineRule="auto"/>
      </w:pPr>
      <w:r>
        <w:separator/>
      </w:r>
    </w:p>
  </w:endnote>
  <w:endnote w:type="continuationSeparator" w:id="0">
    <w:p w:rsidR="002574B0" w:rsidRDefault="002574B0" w:rsidP="00EF2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4B0" w:rsidRDefault="002574B0" w:rsidP="00EF2FC7">
      <w:pPr>
        <w:spacing w:after="0" w:line="240" w:lineRule="auto"/>
      </w:pPr>
      <w:r>
        <w:separator/>
      </w:r>
    </w:p>
  </w:footnote>
  <w:footnote w:type="continuationSeparator" w:id="0">
    <w:p w:rsidR="002574B0" w:rsidRDefault="002574B0" w:rsidP="00EF2F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8F" w:rsidRPr="00F819DE" w:rsidRDefault="00813216">
    <w:pPr>
      <w:pStyle w:val="Antrats"/>
      <w:jc w:val="center"/>
      <w:rPr>
        <w:rFonts w:ascii="Times New Roman" w:hAnsi="Times New Roman"/>
        <w:sz w:val="20"/>
        <w:szCs w:val="20"/>
      </w:rPr>
    </w:pPr>
    <w:r w:rsidRPr="00F819DE">
      <w:rPr>
        <w:rFonts w:ascii="Times New Roman" w:hAnsi="Times New Roman"/>
        <w:sz w:val="20"/>
        <w:szCs w:val="20"/>
      </w:rPr>
      <w:fldChar w:fldCharType="begin"/>
    </w:r>
    <w:r w:rsidR="0007708F" w:rsidRPr="00F819DE">
      <w:rPr>
        <w:rFonts w:ascii="Times New Roman" w:hAnsi="Times New Roman"/>
        <w:sz w:val="20"/>
        <w:szCs w:val="20"/>
      </w:rPr>
      <w:instrText xml:space="preserve"> PAGE   \* MERGEFORMAT </w:instrText>
    </w:r>
    <w:r w:rsidRPr="00F819DE">
      <w:rPr>
        <w:rFonts w:ascii="Times New Roman" w:hAnsi="Times New Roman"/>
        <w:sz w:val="20"/>
        <w:szCs w:val="20"/>
      </w:rPr>
      <w:fldChar w:fldCharType="separate"/>
    </w:r>
    <w:r w:rsidR="005523C7">
      <w:rPr>
        <w:rFonts w:ascii="Times New Roman" w:hAnsi="Times New Roman"/>
        <w:noProof/>
        <w:sz w:val="20"/>
        <w:szCs w:val="20"/>
      </w:rPr>
      <w:t>2</w:t>
    </w:r>
    <w:r w:rsidRPr="00F819DE">
      <w:rPr>
        <w:rFonts w:ascii="Times New Roman" w:hAnsi="Times New Roman"/>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2A24"/>
    <w:multiLevelType w:val="hybridMultilevel"/>
    <w:tmpl w:val="AF468352"/>
    <w:lvl w:ilvl="0" w:tplc="0B6EB4B4">
      <w:start w:val="20"/>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0CE27D64"/>
    <w:multiLevelType w:val="multilevel"/>
    <w:tmpl w:val="534ACC78"/>
    <w:lvl w:ilvl="0">
      <w:start w:val="27"/>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0D1B68CB"/>
    <w:multiLevelType w:val="multilevel"/>
    <w:tmpl w:val="F0825608"/>
    <w:lvl w:ilvl="0">
      <w:start w:val="20"/>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0DD55FE5"/>
    <w:multiLevelType w:val="multilevel"/>
    <w:tmpl w:val="4412D7FC"/>
    <w:lvl w:ilvl="0">
      <w:start w:val="25"/>
      <w:numFmt w:val="decimal"/>
      <w:lvlText w:val="%1."/>
      <w:lvlJc w:val="left"/>
      <w:pPr>
        <w:ind w:left="786" w:hanging="360"/>
      </w:pPr>
      <w:rPr>
        <w:rFonts w:cs="Times New Roman" w:hint="default"/>
      </w:rPr>
    </w:lvl>
    <w:lvl w:ilvl="1">
      <w:start w:val="1"/>
      <w:numFmt w:val="decimal"/>
      <w:isLgl/>
      <w:lvlText w:val="%1.%2."/>
      <w:lvlJc w:val="left"/>
      <w:pPr>
        <w:ind w:left="1790" w:hanging="1080"/>
      </w:pPr>
      <w:rPr>
        <w:rFonts w:cs="Times New Roman" w:hint="default"/>
      </w:rPr>
    </w:lvl>
    <w:lvl w:ilvl="2">
      <w:start w:val="1"/>
      <w:numFmt w:val="decimal"/>
      <w:isLgl/>
      <w:lvlText w:val="%1.%2.%3."/>
      <w:lvlJc w:val="left"/>
      <w:pPr>
        <w:ind w:left="1790" w:hanging="108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4">
    <w:nsid w:val="10652332"/>
    <w:multiLevelType w:val="multilevel"/>
    <w:tmpl w:val="F59AC9EE"/>
    <w:lvl w:ilvl="0">
      <w:start w:val="1"/>
      <w:numFmt w:val="decimal"/>
      <w:lvlText w:val="%1."/>
      <w:lvlJc w:val="left"/>
      <w:pPr>
        <w:ind w:left="5720"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13927D63"/>
    <w:multiLevelType w:val="hybridMultilevel"/>
    <w:tmpl w:val="434E6C9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6">
    <w:nsid w:val="15993886"/>
    <w:multiLevelType w:val="multilevel"/>
    <w:tmpl w:val="3C04B7A8"/>
    <w:lvl w:ilvl="0">
      <w:start w:val="12"/>
      <w:numFmt w:val="decimal"/>
      <w:lvlText w:val="%1"/>
      <w:lvlJc w:val="left"/>
      <w:pPr>
        <w:ind w:left="420" w:hanging="420"/>
      </w:pPr>
      <w:rPr>
        <w:rFonts w:cs="Times New Roman" w:hint="default"/>
        <w:color w:val="auto"/>
      </w:rPr>
    </w:lvl>
    <w:lvl w:ilvl="1">
      <w:start w:val="1"/>
      <w:numFmt w:val="decimal"/>
      <w:lvlText w:val="%1.%2"/>
      <w:lvlJc w:val="left"/>
      <w:pPr>
        <w:ind w:left="960" w:hanging="42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7">
    <w:nsid w:val="1CA056A1"/>
    <w:multiLevelType w:val="hybridMultilevel"/>
    <w:tmpl w:val="334094A8"/>
    <w:lvl w:ilvl="0" w:tplc="6E2CF68E">
      <w:start w:val="17"/>
      <w:numFmt w:val="decimal"/>
      <w:lvlText w:val="%1."/>
      <w:lvlJc w:val="left"/>
      <w:pPr>
        <w:ind w:left="107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24F21C55"/>
    <w:multiLevelType w:val="multilevel"/>
    <w:tmpl w:val="FBC68EF8"/>
    <w:lvl w:ilvl="0">
      <w:start w:val="24"/>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9">
    <w:nsid w:val="252B180D"/>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10">
    <w:nsid w:val="25E15D9D"/>
    <w:multiLevelType w:val="multilevel"/>
    <w:tmpl w:val="7F1E49FA"/>
    <w:lvl w:ilvl="0">
      <w:start w:val="23"/>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1">
    <w:nsid w:val="341D76AB"/>
    <w:multiLevelType w:val="multilevel"/>
    <w:tmpl w:val="AB429ABC"/>
    <w:lvl w:ilvl="0">
      <w:start w:val="39"/>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nsid w:val="3BEF124F"/>
    <w:multiLevelType w:val="multilevel"/>
    <w:tmpl w:val="39CA754E"/>
    <w:lvl w:ilvl="0">
      <w:start w:val="30"/>
      <w:numFmt w:val="decimal"/>
      <w:lvlText w:val="%1."/>
      <w:lvlJc w:val="left"/>
      <w:pPr>
        <w:ind w:left="1048" w:hanging="480"/>
      </w:pPr>
      <w:rPr>
        <w:rFonts w:cs="Times New Roman" w:hint="default"/>
      </w:rPr>
    </w:lvl>
    <w:lvl w:ilvl="1">
      <w:start w:val="1"/>
      <w:numFmt w:val="decimal"/>
      <w:lvlText w:val="%1.%2."/>
      <w:lvlJc w:val="left"/>
      <w:pPr>
        <w:ind w:left="1588" w:hanging="480"/>
      </w:pPr>
      <w:rPr>
        <w:rFonts w:cs="Times New Roman" w:hint="default"/>
      </w:rPr>
    </w:lvl>
    <w:lvl w:ilvl="2">
      <w:start w:val="1"/>
      <w:numFmt w:val="decimal"/>
      <w:lvlText w:val="%1.%2.%3."/>
      <w:lvlJc w:val="left"/>
      <w:pPr>
        <w:ind w:left="2368" w:hanging="720"/>
      </w:pPr>
      <w:rPr>
        <w:rFonts w:cs="Times New Roman" w:hint="default"/>
      </w:rPr>
    </w:lvl>
    <w:lvl w:ilvl="3">
      <w:start w:val="1"/>
      <w:numFmt w:val="decimal"/>
      <w:lvlText w:val="%1.%2.%3.%4."/>
      <w:lvlJc w:val="left"/>
      <w:pPr>
        <w:ind w:left="2908" w:hanging="72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348" w:hanging="1080"/>
      </w:pPr>
      <w:rPr>
        <w:rFonts w:cs="Times New Roman" w:hint="default"/>
      </w:rPr>
    </w:lvl>
    <w:lvl w:ilvl="6">
      <w:start w:val="1"/>
      <w:numFmt w:val="decimal"/>
      <w:lvlText w:val="%1.%2.%3.%4.%5.%6.%7."/>
      <w:lvlJc w:val="left"/>
      <w:pPr>
        <w:ind w:left="5248" w:hanging="1440"/>
      </w:pPr>
      <w:rPr>
        <w:rFonts w:cs="Times New Roman" w:hint="default"/>
      </w:rPr>
    </w:lvl>
    <w:lvl w:ilvl="7">
      <w:start w:val="1"/>
      <w:numFmt w:val="decimal"/>
      <w:lvlText w:val="%1.%2.%3.%4.%5.%6.%7.%8."/>
      <w:lvlJc w:val="left"/>
      <w:pPr>
        <w:ind w:left="5788" w:hanging="1440"/>
      </w:pPr>
      <w:rPr>
        <w:rFonts w:cs="Times New Roman" w:hint="default"/>
      </w:rPr>
    </w:lvl>
    <w:lvl w:ilvl="8">
      <w:start w:val="1"/>
      <w:numFmt w:val="decimal"/>
      <w:lvlText w:val="%1.%2.%3.%4.%5.%6.%7.%8.%9."/>
      <w:lvlJc w:val="left"/>
      <w:pPr>
        <w:ind w:left="6688" w:hanging="1800"/>
      </w:pPr>
      <w:rPr>
        <w:rFonts w:cs="Times New Roman" w:hint="default"/>
      </w:rPr>
    </w:lvl>
  </w:abstractNum>
  <w:abstractNum w:abstractNumId="13">
    <w:nsid w:val="447A3142"/>
    <w:multiLevelType w:val="multilevel"/>
    <w:tmpl w:val="0E3467B4"/>
    <w:lvl w:ilvl="0">
      <w:start w:val="1"/>
      <w:numFmt w:val="decimal"/>
      <w:lvlText w:val="%1."/>
      <w:lvlJc w:val="left"/>
      <w:pPr>
        <w:ind w:left="1920" w:hanging="360"/>
      </w:pPr>
      <w:rPr>
        <w:rFonts w:cs="Times New Roman" w:hint="default"/>
      </w:rPr>
    </w:lvl>
    <w:lvl w:ilvl="1">
      <w:start w:val="6"/>
      <w:numFmt w:val="decimal"/>
      <w:isLgl/>
      <w:lvlText w:val="%1.%2."/>
      <w:lvlJc w:val="left"/>
      <w:pPr>
        <w:ind w:left="2432" w:hanging="360"/>
      </w:pPr>
      <w:rPr>
        <w:rFonts w:cs="Times New Roman" w:hint="default"/>
      </w:rPr>
    </w:lvl>
    <w:lvl w:ilvl="2">
      <w:start w:val="1"/>
      <w:numFmt w:val="decimal"/>
      <w:isLgl/>
      <w:lvlText w:val="%1.%2.%3."/>
      <w:lvlJc w:val="left"/>
      <w:pPr>
        <w:ind w:left="3588" w:hanging="720"/>
      </w:pPr>
      <w:rPr>
        <w:rFonts w:cs="Times New Roman" w:hint="default"/>
      </w:rPr>
    </w:lvl>
    <w:lvl w:ilvl="3">
      <w:start w:val="1"/>
      <w:numFmt w:val="decimal"/>
      <w:isLgl/>
      <w:lvlText w:val="%1.%2.%3.%4."/>
      <w:lvlJc w:val="left"/>
      <w:pPr>
        <w:ind w:left="4384" w:hanging="720"/>
      </w:pPr>
      <w:rPr>
        <w:rFonts w:cs="Times New Roman" w:hint="default"/>
      </w:rPr>
    </w:lvl>
    <w:lvl w:ilvl="4">
      <w:start w:val="1"/>
      <w:numFmt w:val="decimal"/>
      <w:isLgl/>
      <w:lvlText w:val="%1.%2.%3.%4.%5."/>
      <w:lvlJc w:val="left"/>
      <w:pPr>
        <w:ind w:left="5540" w:hanging="1080"/>
      </w:pPr>
      <w:rPr>
        <w:rFonts w:cs="Times New Roman" w:hint="default"/>
      </w:rPr>
    </w:lvl>
    <w:lvl w:ilvl="5">
      <w:start w:val="1"/>
      <w:numFmt w:val="decimal"/>
      <w:isLgl/>
      <w:lvlText w:val="%1.%2.%3.%4.%5.%6."/>
      <w:lvlJc w:val="left"/>
      <w:pPr>
        <w:ind w:left="6336" w:hanging="1080"/>
      </w:pPr>
      <w:rPr>
        <w:rFonts w:cs="Times New Roman" w:hint="default"/>
      </w:rPr>
    </w:lvl>
    <w:lvl w:ilvl="6">
      <w:start w:val="1"/>
      <w:numFmt w:val="decimal"/>
      <w:isLgl/>
      <w:lvlText w:val="%1.%2.%3.%4.%5.%6.%7."/>
      <w:lvlJc w:val="left"/>
      <w:pPr>
        <w:ind w:left="7492" w:hanging="1440"/>
      </w:pPr>
      <w:rPr>
        <w:rFonts w:cs="Times New Roman" w:hint="default"/>
      </w:rPr>
    </w:lvl>
    <w:lvl w:ilvl="7">
      <w:start w:val="1"/>
      <w:numFmt w:val="decimal"/>
      <w:isLgl/>
      <w:lvlText w:val="%1.%2.%3.%4.%5.%6.%7.%8."/>
      <w:lvlJc w:val="left"/>
      <w:pPr>
        <w:ind w:left="8288" w:hanging="1440"/>
      </w:pPr>
      <w:rPr>
        <w:rFonts w:cs="Times New Roman" w:hint="default"/>
      </w:rPr>
    </w:lvl>
    <w:lvl w:ilvl="8">
      <w:start w:val="1"/>
      <w:numFmt w:val="decimal"/>
      <w:isLgl/>
      <w:lvlText w:val="%1.%2.%3.%4.%5.%6.%7.%8.%9."/>
      <w:lvlJc w:val="left"/>
      <w:pPr>
        <w:ind w:left="9444" w:hanging="1800"/>
      </w:pPr>
      <w:rPr>
        <w:rFonts w:cs="Times New Roman" w:hint="default"/>
      </w:rPr>
    </w:lvl>
  </w:abstractNum>
  <w:abstractNum w:abstractNumId="14">
    <w:nsid w:val="44DB35E3"/>
    <w:multiLevelType w:val="hybridMultilevel"/>
    <w:tmpl w:val="B502C352"/>
    <w:lvl w:ilvl="0" w:tplc="27AA1F4A">
      <w:start w:val="25"/>
      <w:numFmt w:val="decimal"/>
      <w:lvlText w:val="%1."/>
      <w:lvlJc w:val="left"/>
      <w:pPr>
        <w:ind w:left="928"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nsid w:val="476A5F08"/>
    <w:multiLevelType w:val="hybridMultilevel"/>
    <w:tmpl w:val="E934FAFE"/>
    <w:lvl w:ilvl="0" w:tplc="04270019">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49C13F40"/>
    <w:multiLevelType w:val="multilevel"/>
    <w:tmpl w:val="98044C5E"/>
    <w:lvl w:ilvl="0">
      <w:start w:val="41"/>
      <w:numFmt w:val="decimal"/>
      <w:lvlText w:val="%1."/>
      <w:lvlJc w:val="left"/>
      <w:pPr>
        <w:ind w:left="3311" w:hanging="900"/>
      </w:pPr>
      <w:rPr>
        <w:rFonts w:cs="Times New Roman" w:hint="default"/>
        <w:color w:val="000000"/>
      </w:rPr>
    </w:lvl>
    <w:lvl w:ilvl="1">
      <w:start w:val="1"/>
      <w:numFmt w:val="decimal"/>
      <w:isLgl/>
      <w:lvlText w:val="%1.%2."/>
      <w:lvlJc w:val="left"/>
      <w:pPr>
        <w:ind w:left="1555"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nsid w:val="4C9D6F86"/>
    <w:multiLevelType w:val="hybridMultilevel"/>
    <w:tmpl w:val="0D5A9160"/>
    <w:lvl w:ilvl="0" w:tplc="7BE8D788">
      <w:start w:val="1"/>
      <w:numFmt w:val="decimal"/>
      <w:lvlText w:val="%1."/>
      <w:lvlJc w:val="left"/>
      <w:pPr>
        <w:ind w:left="1467" w:hanging="90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nsid w:val="50D12020"/>
    <w:multiLevelType w:val="multilevel"/>
    <w:tmpl w:val="CA722828"/>
    <w:lvl w:ilvl="0">
      <w:start w:val="35"/>
      <w:numFmt w:val="decimal"/>
      <w:lvlText w:val="%1."/>
      <w:lvlJc w:val="left"/>
      <w:pPr>
        <w:ind w:left="1326" w:hanging="900"/>
      </w:pPr>
      <w:rPr>
        <w:rFonts w:cs="Times New Roman" w:hint="default"/>
        <w:color w:val="000000"/>
      </w:rPr>
    </w:lvl>
    <w:lvl w:ilvl="1">
      <w:start w:val="28"/>
      <w:numFmt w:val="decimal"/>
      <w:isLgl/>
      <w:lvlText w:val="%1.%2."/>
      <w:lvlJc w:val="left"/>
      <w:pPr>
        <w:ind w:left="1271"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nsid w:val="52F95101"/>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0">
    <w:nsid w:val="556D6D65"/>
    <w:multiLevelType w:val="hybridMultilevel"/>
    <w:tmpl w:val="070CBBBE"/>
    <w:lvl w:ilvl="0" w:tplc="04270019">
      <w:start w:val="1"/>
      <w:numFmt w:val="lowerLetter"/>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nsid w:val="565B1D72"/>
    <w:multiLevelType w:val="hybridMultilevel"/>
    <w:tmpl w:val="8C260910"/>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2">
    <w:nsid w:val="58881BEF"/>
    <w:multiLevelType w:val="multilevel"/>
    <w:tmpl w:val="F59AC9EE"/>
    <w:lvl w:ilvl="0">
      <w:start w:val="1"/>
      <w:numFmt w:val="decimal"/>
      <w:lvlText w:val="%1."/>
      <w:lvlJc w:val="left"/>
      <w:pPr>
        <w:ind w:left="146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nsid w:val="5F1E583D"/>
    <w:multiLevelType w:val="hybridMultilevel"/>
    <w:tmpl w:val="F33A95CA"/>
    <w:lvl w:ilvl="0" w:tplc="25347DEA">
      <w:start w:val="10"/>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nsid w:val="61CF134C"/>
    <w:multiLevelType w:val="hybridMultilevel"/>
    <w:tmpl w:val="F0E2CC1C"/>
    <w:lvl w:ilvl="0" w:tplc="91DE6B1E">
      <w:start w:val="18"/>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62C91797"/>
    <w:multiLevelType w:val="multilevel"/>
    <w:tmpl w:val="57F861A4"/>
    <w:lvl w:ilvl="0">
      <w:start w:val="11"/>
      <w:numFmt w:val="decimal"/>
      <w:lvlText w:val="%1."/>
      <w:lvlJc w:val="left"/>
      <w:pPr>
        <w:ind w:left="480" w:hanging="480"/>
      </w:pPr>
      <w:rPr>
        <w:rFonts w:cs="Times New Roman" w:hint="default"/>
        <w:color w:val="000000"/>
      </w:rPr>
    </w:lvl>
    <w:lvl w:ilvl="1">
      <w:start w:val="1"/>
      <w:numFmt w:val="decimal"/>
      <w:lvlText w:val="%1.%2."/>
      <w:lvlJc w:val="left"/>
      <w:pPr>
        <w:ind w:left="1380" w:hanging="480"/>
      </w:pPr>
      <w:rPr>
        <w:rFonts w:cs="Times New Roman" w:hint="default"/>
        <w:color w:val="000000"/>
      </w:rPr>
    </w:lvl>
    <w:lvl w:ilvl="2">
      <w:start w:val="1"/>
      <w:numFmt w:val="decimal"/>
      <w:lvlText w:val="%1.%2.%3."/>
      <w:lvlJc w:val="left"/>
      <w:pPr>
        <w:ind w:left="2520" w:hanging="720"/>
      </w:pPr>
      <w:rPr>
        <w:rFonts w:cs="Times New Roman" w:hint="default"/>
        <w:color w:val="000000"/>
      </w:rPr>
    </w:lvl>
    <w:lvl w:ilvl="3">
      <w:start w:val="1"/>
      <w:numFmt w:val="decimal"/>
      <w:lvlText w:val="%1.%2.%3.%4."/>
      <w:lvlJc w:val="left"/>
      <w:pPr>
        <w:ind w:left="3420" w:hanging="720"/>
      </w:pPr>
      <w:rPr>
        <w:rFonts w:cs="Times New Roman" w:hint="default"/>
        <w:color w:val="000000"/>
      </w:rPr>
    </w:lvl>
    <w:lvl w:ilvl="4">
      <w:start w:val="1"/>
      <w:numFmt w:val="decimal"/>
      <w:lvlText w:val="%1.%2.%3.%4.%5."/>
      <w:lvlJc w:val="left"/>
      <w:pPr>
        <w:ind w:left="4680" w:hanging="1080"/>
      </w:pPr>
      <w:rPr>
        <w:rFonts w:cs="Times New Roman" w:hint="default"/>
        <w:color w:val="000000"/>
      </w:rPr>
    </w:lvl>
    <w:lvl w:ilvl="5">
      <w:start w:val="1"/>
      <w:numFmt w:val="decimal"/>
      <w:lvlText w:val="%1.%2.%3.%4.%5.%6."/>
      <w:lvlJc w:val="left"/>
      <w:pPr>
        <w:ind w:left="5580" w:hanging="1080"/>
      </w:pPr>
      <w:rPr>
        <w:rFonts w:cs="Times New Roman" w:hint="default"/>
        <w:color w:val="000000"/>
      </w:rPr>
    </w:lvl>
    <w:lvl w:ilvl="6">
      <w:start w:val="1"/>
      <w:numFmt w:val="decimal"/>
      <w:lvlText w:val="%1.%2.%3.%4.%5.%6.%7."/>
      <w:lvlJc w:val="left"/>
      <w:pPr>
        <w:ind w:left="6840" w:hanging="1440"/>
      </w:pPr>
      <w:rPr>
        <w:rFonts w:cs="Times New Roman" w:hint="default"/>
        <w:color w:val="000000"/>
      </w:rPr>
    </w:lvl>
    <w:lvl w:ilvl="7">
      <w:start w:val="1"/>
      <w:numFmt w:val="decimal"/>
      <w:lvlText w:val="%1.%2.%3.%4.%5.%6.%7.%8."/>
      <w:lvlJc w:val="left"/>
      <w:pPr>
        <w:ind w:left="7740" w:hanging="1440"/>
      </w:pPr>
      <w:rPr>
        <w:rFonts w:cs="Times New Roman" w:hint="default"/>
        <w:color w:val="000000"/>
      </w:rPr>
    </w:lvl>
    <w:lvl w:ilvl="8">
      <w:start w:val="1"/>
      <w:numFmt w:val="decimal"/>
      <w:lvlText w:val="%1.%2.%3.%4.%5.%6.%7.%8.%9."/>
      <w:lvlJc w:val="left"/>
      <w:pPr>
        <w:ind w:left="9000" w:hanging="1800"/>
      </w:pPr>
      <w:rPr>
        <w:rFonts w:cs="Times New Roman" w:hint="default"/>
        <w:color w:val="000000"/>
      </w:rPr>
    </w:lvl>
  </w:abstractNum>
  <w:abstractNum w:abstractNumId="26">
    <w:nsid w:val="6EB73C19"/>
    <w:multiLevelType w:val="hybridMultilevel"/>
    <w:tmpl w:val="7D360CA0"/>
    <w:lvl w:ilvl="0" w:tplc="3140E19C">
      <w:start w:val="41"/>
      <w:numFmt w:val="decimal"/>
      <w:lvlText w:val="%1."/>
      <w:lvlJc w:val="left"/>
      <w:pPr>
        <w:ind w:left="144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7">
    <w:nsid w:val="6F6B3526"/>
    <w:multiLevelType w:val="multilevel"/>
    <w:tmpl w:val="80444FFA"/>
    <w:lvl w:ilvl="0">
      <w:start w:val="12"/>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8">
    <w:nsid w:val="6F8874FC"/>
    <w:multiLevelType w:val="multilevel"/>
    <w:tmpl w:val="4872BB6A"/>
    <w:lvl w:ilvl="0">
      <w:start w:val="32"/>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9">
    <w:nsid w:val="718C4B40"/>
    <w:multiLevelType w:val="hybridMultilevel"/>
    <w:tmpl w:val="34A64A1E"/>
    <w:lvl w:ilvl="0" w:tplc="6F9298A2">
      <w:start w:val="19"/>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nsid w:val="79700B74"/>
    <w:multiLevelType w:val="multilevel"/>
    <w:tmpl w:val="D0549D96"/>
    <w:lvl w:ilvl="0">
      <w:start w:val="6"/>
      <w:numFmt w:val="decimal"/>
      <w:lvlText w:val="%1."/>
      <w:lvlJc w:val="left"/>
      <w:pPr>
        <w:ind w:left="628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1">
    <w:nsid w:val="7B070847"/>
    <w:multiLevelType w:val="hybridMultilevel"/>
    <w:tmpl w:val="4872BB6A"/>
    <w:lvl w:ilvl="0" w:tplc="438CB45A">
      <w:start w:val="32"/>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32">
    <w:nsid w:val="7C2442D6"/>
    <w:multiLevelType w:val="multilevel"/>
    <w:tmpl w:val="03204672"/>
    <w:lvl w:ilvl="0">
      <w:start w:val="4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3">
    <w:nsid w:val="7CA354CC"/>
    <w:multiLevelType w:val="hybridMultilevel"/>
    <w:tmpl w:val="C616CA52"/>
    <w:lvl w:ilvl="0" w:tplc="0427001B">
      <w:start w:val="1"/>
      <w:numFmt w:val="low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4"/>
  </w:num>
  <w:num w:numId="2">
    <w:abstractNumId w:val="17"/>
  </w:num>
  <w:num w:numId="3">
    <w:abstractNumId w:val="22"/>
  </w:num>
  <w:num w:numId="4">
    <w:abstractNumId w:val="10"/>
  </w:num>
  <w:num w:numId="5">
    <w:abstractNumId w:val="8"/>
  </w:num>
  <w:num w:numId="6">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8"/>
  </w:num>
  <w:num w:numId="10">
    <w:abstractNumId w:val="16"/>
  </w:num>
  <w:num w:numId="11">
    <w:abstractNumId w:val="23"/>
  </w:num>
  <w:num w:numId="12">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33"/>
  </w:num>
  <w:num w:numId="16">
    <w:abstractNumId w:val="14"/>
  </w:num>
  <w:num w:numId="17">
    <w:abstractNumId w:val="31"/>
  </w:num>
  <w:num w:numId="18">
    <w:abstractNumId w:val="3"/>
  </w:num>
  <w:num w:numId="19">
    <w:abstractNumId w:val="25"/>
  </w:num>
  <w:num w:numId="20">
    <w:abstractNumId w:val="6"/>
  </w:num>
  <w:num w:numId="21">
    <w:abstractNumId w:val="27"/>
  </w:num>
  <w:num w:numId="22">
    <w:abstractNumId w:val="1"/>
  </w:num>
  <w:num w:numId="23">
    <w:abstractNumId w:val="12"/>
  </w:num>
  <w:num w:numId="24">
    <w:abstractNumId w:val="21"/>
  </w:num>
  <w:num w:numId="25">
    <w:abstractNumId w:val="28"/>
  </w:num>
  <w:num w:numId="26">
    <w:abstractNumId w:val="9"/>
  </w:num>
  <w:num w:numId="27">
    <w:abstractNumId w:val="19"/>
  </w:num>
  <w:num w:numId="28">
    <w:abstractNumId w:val="26"/>
  </w:num>
  <w:num w:numId="29">
    <w:abstractNumId w:val="2"/>
  </w:num>
  <w:num w:numId="30">
    <w:abstractNumId w:val="11"/>
  </w:num>
  <w:num w:numId="31">
    <w:abstractNumId w:val="32"/>
  </w:num>
  <w:num w:numId="32">
    <w:abstractNumId w:val="30"/>
  </w:num>
  <w:num w:numId="33">
    <w:abstractNumId w:val="0"/>
  </w:num>
  <w:num w:numId="34">
    <w:abstractNumId w:val="29"/>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6606F4"/>
    <w:rsid w:val="00000E22"/>
    <w:rsid w:val="00003003"/>
    <w:rsid w:val="000037B9"/>
    <w:rsid w:val="00007872"/>
    <w:rsid w:val="000109E5"/>
    <w:rsid w:val="00012BBC"/>
    <w:rsid w:val="000133C2"/>
    <w:rsid w:val="00017525"/>
    <w:rsid w:val="00026D8D"/>
    <w:rsid w:val="0003085D"/>
    <w:rsid w:val="0003095E"/>
    <w:rsid w:val="00030B43"/>
    <w:rsid w:val="000310D1"/>
    <w:rsid w:val="0003145A"/>
    <w:rsid w:val="0003191A"/>
    <w:rsid w:val="00032EFB"/>
    <w:rsid w:val="00034042"/>
    <w:rsid w:val="00035FDC"/>
    <w:rsid w:val="00037263"/>
    <w:rsid w:val="00067534"/>
    <w:rsid w:val="0006776D"/>
    <w:rsid w:val="00072843"/>
    <w:rsid w:val="00073226"/>
    <w:rsid w:val="0007708F"/>
    <w:rsid w:val="00082316"/>
    <w:rsid w:val="00090169"/>
    <w:rsid w:val="000964F8"/>
    <w:rsid w:val="000970E2"/>
    <w:rsid w:val="000A11C8"/>
    <w:rsid w:val="000A216C"/>
    <w:rsid w:val="000B1591"/>
    <w:rsid w:val="000B2AC8"/>
    <w:rsid w:val="000B53AB"/>
    <w:rsid w:val="000C2989"/>
    <w:rsid w:val="000C2EF4"/>
    <w:rsid w:val="000D3118"/>
    <w:rsid w:val="000E4DC7"/>
    <w:rsid w:val="000E6297"/>
    <w:rsid w:val="00103664"/>
    <w:rsid w:val="00104962"/>
    <w:rsid w:val="00120BD9"/>
    <w:rsid w:val="00120EA2"/>
    <w:rsid w:val="00126EFA"/>
    <w:rsid w:val="001271DB"/>
    <w:rsid w:val="00133486"/>
    <w:rsid w:val="00135A12"/>
    <w:rsid w:val="00141DCE"/>
    <w:rsid w:val="00143812"/>
    <w:rsid w:val="0014438E"/>
    <w:rsid w:val="00144C2C"/>
    <w:rsid w:val="00152574"/>
    <w:rsid w:val="00163339"/>
    <w:rsid w:val="00165098"/>
    <w:rsid w:val="00173173"/>
    <w:rsid w:val="00173700"/>
    <w:rsid w:val="001757BF"/>
    <w:rsid w:val="00176C42"/>
    <w:rsid w:val="001864DA"/>
    <w:rsid w:val="00194FA7"/>
    <w:rsid w:val="001977CE"/>
    <w:rsid w:val="00197ECB"/>
    <w:rsid w:val="001A083E"/>
    <w:rsid w:val="001A1102"/>
    <w:rsid w:val="001A1FCF"/>
    <w:rsid w:val="001A5802"/>
    <w:rsid w:val="001B239E"/>
    <w:rsid w:val="001B300C"/>
    <w:rsid w:val="001B32AC"/>
    <w:rsid w:val="001B407B"/>
    <w:rsid w:val="001B6038"/>
    <w:rsid w:val="001C26BF"/>
    <w:rsid w:val="001C42EE"/>
    <w:rsid w:val="001C79C3"/>
    <w:rsid w:val="001D2606"/>
    <w:rsid w:val="001D32DB"/>
    <w:rsid w:val="001D3A3E"/>
    <w:rsid w:val="001D629E"/>
    <w:rsid w:val="001E152B"/>
    <w:rsid w:val="001E5FE4"/>
    <w:rsid w:val="001F0BEB"/>
    <w:rsid w:val="001F4C89"/>
    <w:rsid w:val="001F54B0"/>
    <w:rsid w:val="00200E0C"/>
    <w:rsid w:val="0021044B"/>
    <w:rsid w:val="00210A1E"/>
    <w:rsid w:val="0021175C"/>
    <w:rsid w:val="00216849"/>
    <w:rsid w:val="00221A5D"/>
    <w:rsid w:val="002320F1"/>
    <w:rsid w:val="00232B6C"/>
    <w:rsid w:val="00234613"/>
    <w:rsid w:val="00234947"/>
    <w:rsid w:val="00235BAE"/>
    <w:rsid w:val="00237CB7"/>
    <w:rsid w:val="00242B12"/>
    <w:rsid w:val="0025067B"/>
    <w:rsid w:val="00250857"/>
    <w:rsid w:val="00252718"/>
    <w:rsid w:val="00255564"/>
    <w:rsid w:val="002574B0"/>
    <w:rsid w:val="002615FC"/>
    <w:rsid w:val="002626AF"/>
    <w:rsid w:val="00272344"/>
    <w:rsid w:val="002733E2"/>
    <w:rsid w:val="002733FD"/>
    <w:rsid w:val="0027359A"/>
    <w:rsid w:val="002815FB"/>
    <w:rsid w:val="00283063"/>
    <w:rsid w:val="002840F2"/>
    <w:rsid w:val="00287872"/>
    <w:rsid w:val="002A0A95"/>
    <w:rsid w:val="002A2AC2"/>
    <w:rsid w:val="002A32A8"/>
    <w:rsid w:val="002B06CC"/>
    <w:rsid w:val="002B283B"/>
    <w:rsid w:val="002B36B8"/>
    <w:rsid w:val="002B4A11"/>
    <w:rsid w:val="002C0C92"/>
    <w:rsid w:val="002C2CDF"/>
    <w:rsid w:val="002C40FD"/>
    <w:rsid w:val="002C42E9"/>
    <w:rsid w:val="002C77AF"/>
    <w:rsid w:val="002D0DA2"/>
    <w:rsid w:val="002D11E6"/>
    <w:rsid w:val="002D3128"/>
    <w:rsid w:val="002D4B84"/>
    <w:rsid w:val="002E151C"/>
    <w:rsid w:val="002F32C9"/>
    <w:rsid w:val="0030160A"/>
    <w:rsid w:val="00302E14"/>
    <w:rsid w:val="00303A7A"/>
    <w:rsid w:val="0031034B"/>
    <w:rsid w:val="00310D10"/>
    <w:rsid w:val="00312C8D"/>
    <w:rsid w:val="003148AC"/>
    <w:rsid w:val="00314C80"/>
    <w:rsid w:val="00315C01"/>
    <w:rsid w:val="00316D85"/>
    <w:rsid w:val="00317D8C"/>
    <w:rsid w:val="00320C29"/>
    <w:rsid w:val="00322C1B"/>
    <w:rsid w:val="00323304"/>
    <w:rsid w:val="00323F32"/>
    <w:rsid w:val="003318AB"/>
    <w:rsid w:val="003401B3"/>
    <w:rsid w:val="00340F06"/>
    <w:rsid w:val="0034102F"/>
    <w:rsid w:val="00341914"/>
    <w:rsid w:val="003430F2"/>
    <w:rsid w:val="003434FA"/>
    <w:rsid w:val="00347BF9"/>
    <w:rsid w:val="00350EC9"/>
    <w:rsid w:val="00352278"/>
    <w:rsid w:val="00353228"/>
    <w:rsid w:val="003572D9"/>
    <w:rsid w:val="00363B9C"/>
    <w:rsid w:val="0036637B"/>
    <w:rsid w:val="003676FE"/>
    <w:rsid w:val="0037048E"/>
    <w:rsid w:val="00371410"/>
    <w:rsid w:val="003741E7"/>
    <w:rsid w:val="00390A86"/>
    <w:rsid w:val="00391527"/>
    <w:rsid w:val="00391A46"/>
    <w:rsid w:val="00393775"/>
    <w:rsid w:val="00393F7C"/>
    <w:rsid w:val="003959FE"/>
    <w:rsid w:val="003A3C3F"/>
    <w:rsid w:val="003A4ECF"/>
    <w:rsid w:val="003B52B2"/>
    <w:rsid w:val="003B755A"/>
    <w:rsid w:val="003C39BA"/>
    <w:rsid w:val="003C4A11"/>
    <w:rsid w:val="003C6DFC"/>
    <w:rsid w:val="003E3964"/>
    <w:rsid w:val="003E46E0"/>
    <w:rsid w:val="003F262B"/>
    <w:rsid w:val="003F3251"/>
    <w:rsid w:val="003F583A"/>
    <w:rsid w:val="0040197C"/>
    <w:rsid w:val="004065DE"/>
    <w:rsid w:val="00406897"/>
    <w:rsid w:val="00412A00"/>
    <w:rsid w:val="00424E28"/>
    <w:rsid w:val="00430669"/>
    <w:rsid w:val="00432755"/>
    <w:rsid w:val="00436743"/>
    <w:rsid w:val="00436A47"/>
    <w:rsid w:val="00436E9F"/>
    <w:rsid w:val="00450235"/>
    <w:rsid w:val="00451F7E"/>
    <w:rsid w:val="004525AC"/>
    <w:rsid w:val="00453CB6"/>
    <w:rsid w:val="00456648"/>
    <w:rsid w:val="00462429"/>
    <w:rsid w:val="00472638"/>
    <w:rsid w:val="00472D89"/>
    <w:rsid w:val="004731A3"/>
    <w:rsid w:val="0047455F"/>
    <w:rsid w:val="0047700F"/>
    <w:rsid w:val="004804C5"/>
    <w:rsid w:val="004823E9"/>
    <w:rsid w:val="00496547"/>
    <w:rsid w:val="004A02EA"/>
    <w:rsid w:val="004A4BB4"/>
    <w:rsid w:val="004A5FC8"/>
    <w:rsid w:val="004B177E"/>
    <w:rsid w:val="004B2F2A"/>
    <w:rsid w:val="004B3011"/>
    <w:rsid w:val="004B7314"/>
    <w:rsid w:val="004B7B74"/>
    <w:rsid w:val="004B7B7C"/>
    <w:rsid w:val="004C0807"/>
    <w:rsid w:val="004C1ACE"/>
    <w:rsid w:val="004C6428"/>
    <w:rsid w:val="004C7442"/>
    <w:rsid w:val="004C7678"/>
    <w:rsid w:val="004D4101"/>
    <w:rsid w:val="004D6D66"/>
    <w:rsid w:val="004E0629"/>
    <w:rsid w:val="004E14C3"/>
    <w:rsid w:val="004E47B4"/>
    <w:rsid w:val="004E6B44"/>
    <w:rsid w:val="004E73BB"/>
    <w:rsid w:val="004F3923"/>
    <w:rsid w:val="005022FA"/>
    <w:rsid w:val="00507342"/>
    <w:rsid w:val="005150C3"/>
    <w:rsid w:val="00535466"/>
    <w:rsid w:val="00536B4B"/>
    <w:rsid w:val="00537769"/>
    <w:rsid w:val="00540721"/>
    <w:rsid w:val="0055003A"/>
    <w:rsid w:val="00550788"/>
    <w:rsid w:val="005523C7"/>
    <w:rsid w:val="00552571"/>
    <w:rsid w:val="005564B6"/>
    <w:rsid w:val="0056058F"/>
    <w:rsid w:val="005638FD"/>
    <w:rsid w:val="0056541E"/>
    <w:rsid w:val="005654FE"/>
    <w:rsid w:val="00570A3C"/>
    <w:rsid w:val="00571913"/>
    <w:rsid w:val="005732EE"/>
    <w:rsid w:val="00585F99"/>
    <w:rsid w:val="00587874"/>
    <w:rsid w:val="00594A7E"/>
    <w:rsid w:val="005952A8"/>
    <w:rsid w:val="00597532"/>
    <w:rsid w:val="005A11BB"/>
    <w:rsid w:val="005A5F91"/>
    <w:rsid w:val="005B0ADF"/>
    <w:rsid w:val="005C7245"/>
    <w:rsid w:val="005D0AD7"/>
    <w:rsid w:val="005D6061"/>
    <w:rsid w:val="005D62E9"/>
    <w:rsid w:val="005D70D4"/>
    <w:rsid w:val="005D7D70"/>
    <w:rsid w:val="005E1FC5"/>
    <w:rsid w:val="005E25CE"/>
    <w:rsid w:val="005E2765"/>
    <w:rsid w:val="005E3E5F"/>
    <w:rsid w:val="005E5625"/>
    <w:rsid w:val="005E6365"/>
    <w:rsid w:val="005E66CD"/>
    <w:rsid w:val="005F0498"/>
    <w:rsid w:val="005F1445"/>
    <w:rsid w:val="005F563E"/>
    <w:rsid w:val="00600C9A"/>
    <w:rsid w:val="00601CCE"/>
    <w:rsid w:val="00610756"/>
    <w:rsid w:val="00610D4F"/>
    <w:rsid w:val="006121AF"/>
    <w:rsid w:val="00614C72"/>
    <w:rsid w:val="0061708A"/>
    <w:rsid w:val="00622A45"/>
    <w:rsid w:val="00624B27"/>
    <w:rsid w:val="006265FD"/>
    <w:rsid w:val="006314C3"/>
    <w:rsid w:val="00633BF3"/>
    <w:rsid w:val="00634F58"/>
    <w:rsid w:val="00635A41"/>
    <w:rsid w:val="00636A15"/>
    <w:rsid w:val="00645C63"/>
    <w:rsid w:val="00656B70"/>
    <w:rsid w:val="00656FB5"/>
    <w:rsid w:val="006606F4"/>
    <w:rsid w:val="00667008"/>
    <w:rsid w:val="00667695"/>
    <w:rsid w:val="00674B45"/>
    <w:rsid w:val="006818B2"/>
    <w:rsid w:val="00684390"/>
    <w:rsid w:val="00692628"/>
    <w:rsid w:val="006A20A4"/>
    <w:rsid w:val="006B143F"/>
    <w:rsid w:val="006B14D5"/>
    <w:rsid w:val="006B1A98"/>
    <w:rsid w:val="006B41E4"/>
    <w:rsid w:val="006B587E"/>
    <w:rsid w:val="006B7BBF"/>
    <w:rsid w:val="006C38A1"/>
    <w:rsid w:val="006C462C"/>
    <w:rsid w:val="006C647C"/>
    <w:rsid w:val="006D3BA5"/>
    <w:rsid w:val="006D4B4D"/>
    <w:rsid w:val="006D509F"/>
    <w:rsid w:val="006D65B1"/>
    <w:rsid w:val="006E118C"/>
    <w:rsid w:val="006E1A9A"/>
    <w:rsid w:val="006E4D80"/>
    <w:rsid w:val="006E702A"/>
    <w:rsid w:val="006E73C2"/>
    <w:rsid w:val="006F49FD"/>
    <w:rsid w:val="00703808"/>
    <w:rsid w:val="007055BE"/>
    <w:rsid w:val="007055E6"/>
    <w:rsid w:val="007079C5"/>
    <w:rsid w:val="00710FE1"/>
    <w:rsid w:val="00711301"/>
    <w:rsid w:val="00713511"/>
    <w:rsid w:val="00722D5A"/>
    <w:rsid w:val="007300D0"/>
    <w:rsid w:val="0073120B"/>
    <w:rsid w:val="00735F14"/>
    <w:rsid w:val="007362A8"/>
    <w:rsid w:val="00740C59"/>
    <w:rsid w:val="00750B78"/>
    <w:rsid w:val="0075600A"/>
    <w:rsid w:val="0075632C"/>
    <w:rsid w:val="00756AF9"/>
    <w:rsid w:val="0076202E"/>
    <w:rsid w:val="0076321B"/>
    <w:rsid w:val="0076465F"/>
    <w:rsid w:val="00767838"/>
    <w:rsid w:val="00781C8E"/>
    <w:rsid w:val="00783520"/>
    <w:rsid w:val="00783D7E"/>
    <w:rsid w:val="00784561"/>
    <w:rsid w:val="00797F6A"/>
    <w:rsid w:val="007A0A49"/>
    <w:rsid w:val="007A1403"/>
    <w:rsid w:val="007A60E2"/>
    <w:rsid w:val="007B250D"/>
    <w:rsid w:val="007B2E20"/>
    <w:rsid w:val="007B7D0F"/>
    <w:rsid w:val="007C23A9"/>
    <w:rsid w:val="007C705D"/>
    <w:rsid w:val="007D08D6"/>
    <w:rsid w:val="007D41C1"/>
    <w:rsid w:val="007D4FCE"/>
    <w:rsid w:val="007E0D9A"/>
    <w:rsid w:val="007E217E"/>
    <w:rsid w:val="007E5252"/>
    <w:rsid w:val="007F1AF2"/>
    <w:rsid w:val="007F3B0E"/>
    <w:rsid w:val="007F4963"/>
    <w:rsid w:val="007F4C3C"/>
    <w:rsid w:val="007F6698"/>
    <w:rsid w:val="00811034"/>
    <w:rsid w:val="00813216"/>
    <w:rsid w:val="00822ED0"/>
    <w:rsid w:val="00825D42"/>
    <w:rsid w:val="008266CE"/>
    <w:rsid w:val="008346D8"/>
    <w:rsid w:val="008366AD"/>
    <w:rsid w:val="008367E8"/>
    <w:rsid w:val="0084503D"/>
    <w:rsid w:val="00855107"/>
    <w:rsid w:val="00862792"/>
    <w:rsid w:val="00874155"/>
    <w:rsid w:val="00882AB9"/>
    <w:rsid w:val="00883C8A"/>
    <w:rsid w:val="00886C34"/>
    <w:rsid w:val="00891973"/>
    <w:rsid w:val="00895268"/>
    <w:rsid w:val="0089598B"/>
    <w:rsid w:val="008959F6"/>
    <w:rsid w:val="008A09BD"/>
    <w:rsid w:val="008A4C49"/>
    <w:rsid w:val="008A5405"/>
    <w:rsid w:val="008B42DE"/>
    <w:rsid w:val="008C4B0D"/>
    <w:rsid w:val="008D0DDC"/>
    <w:rsid w:val="008D665F"/>
    <w:rsid w:val="008D7022"/>
    <w:rsid w:val="008D7939"/>
    <w:rsid w:val="008E0023"/>
    <w:rsid w:val="008F359B"/>
    <w:rsid w:val="008F3E95"/>
    <w:rsid w:val="008F7B16"/>
    <w:rsid w:val="009006FF"/>
    <w:rsid w:val="009008CE"/>
    <w:rsid w:val="00900DD7"/>
    <w:rsid w:val="00900E4F"/>
    <w:rsid w:val="00902E14"/>
    <w:rsid w:val="00906683"/>
    <w:rsid w:val="0091227B"/>
    <w:rsid w:val="00912ED7"/>
    <w:rsid w:val="00913D45"/>
    <w:rsid w:val="0091434B"/>
    <w:rsid w:val="00920346"/>
    <w:rsid w:val="009218EB"/>
    <w:rsid w:val="009227E1"/>
    <w:rsid w:val="00927C7A"/>
    <w:rsid w:val="009300D0"/>
    <w:rsid w:val="00931CD5"/>
    <w:rsid w:val="00932CEA"/>
    <w:rsid w:val="009368CF"/>
    <w:rsid w:val="00936E7F"/>
    <w:rsid w:val="00947640"/>
    <w:rsid w:val="00951396"/>
    <w:rsid w:val="00955D4C"/>
    <w:rsid w:val="0095637E"/>
    <w:rsid w:val="0095756D"/>
    <w:rsid w:val="00957AF2"/>
    <w:rsid w:val="00967B6A"/>
    <w:rsid w:val="009740C4"/>
    <w:rsid w:val="009847B6"/>
    <w:rsid w:val="00985238"/>
    <w:rsid w:val="00991E2C"/>
    <w:rsid w:val="00992F3D"/>
    <w:rsid w:val="0099550B"/>
    <w:rsid w:val="00995E4D"/>
    <w:rsid w:val="0099693C"/>
    <w:rsid w:val="009A2989"/>
    <w:rsid w:val="009A2A06"/>
    <w:rsid w:val="009A43A9"/>
    <w:rsid w:val="009A579E"/>
    <w:rsid w:val="009B175B"/>
    <w:rsid w:val="009B5B5F"/>
    <w:rsid w:val="009C06E6"/>
    <w:rsid w:val="009C7A2C"/>
    <w:rsid w:val="009D55CF"/>
    <w:rsid w:val="009D60EF"/>
    <w:rsid w:val="009E3E4B"/>
    <w:rsid w:val="009E659A"/>
    <w:rsid w:val="009F4D45"/>
    <w:rsid w:val="009F76B7"/>
    <w:rsid w:val="00A0339B"/>
    <w:rsid w:val="00A04518"/>
    <w:rsid w:val="00A04DBB"/>
    <w:rsid w:val="00A15C33"/>
    <w:rsid w:val="00A21FD0"/>
    <w:rsid w:val="00A22F50"/>
    <w:rsid w:val="00A3031F"/>
    <w:rsid w:val="00A32582"/>
    <w:rsid w:val="00A32D0A"/>
    <w:rsid w:val="00A445F3"/>
    <w:rsid w:val="00A46F0E"/>
    <w:rsid w:val="00A47860"/>
    <w:rsid w:val="00A54E9A"/>
    <w:rsid w:val="00A6489D"/>
    <w:rsid w:val="00A658E6"/>
    <w:rsid w:val="00A73F91"/>
    <w:rsid w:val="00A74D78"/>
    <w:rsid w:val="00A77DE7"/>
    <w:rsid w:val="00A83310"/>
    <w:rsid w:val="00A90ABC"/>
    <w:rsid w:val="00A914DF"/>
    <w:rsid w:val="00A956D1"/>
    <w:rsid w:val="00A95B32"/>
    <w:rsid w:val="00A96D0C"/>
    <w:rsid w:val="00AA52D4"/>
    <w:rsid w:val="00AA5D6F"/>
    <w:rsid w:val="00AA698D"/>
    <w:rsid w:val="00AC77AC"/>
    <w:rsid w:val="00AC7EA9"/>
    <w:rsid w:val="00AD14EC"/>
    <w:rsid w:val="00AE1401"/>
    <w:rsid w:val="00AE206E"/>
    <w:rsid w:val="00AE3291"/>
    <w:rsid w:val="00AF5F21"/>
    <w:rsid w:val="00B004AE"/>
    <w:rsid w:val="00B02E4F"/>
    <w:rsid w:val="00B263B5"/>
    <w:rsid w:val="00B31225"/>
    <w:rsid w:val="00B31C09"/>
    <w:rsid w:val="00B429CB"/>
    <w:rsid w:val="00B429FE"/>
    <w:rsid w:val="00B462BB"/>
    <w:rsid w:val="00B4683F"/>
    <w:rsid w:val="00B57C05"/>
    <w:rsid w:val="00B625F7"/>
    <w:rsid w:val="00B6516C"/>
    <w:rsid w:val="00B6647A"/>
    <w:rsid w:val="00B71924"/>
    <w:rsid w:val="00B7266B"/>
    <w:rsid w:val="00B7334D"/>
    <w:rsid w:val="00B81B56"/>
    <w:rsid w:val="00B9769A"/>
    <w:rsid w:val="00BA3413"/>
    <w:rsid w:val="00BA741F"/>
    <w:rsid w:val="00BB5369"/>
    <w:rsid w:val="00BC1706"/>
    <w:rsid w:val="00BC2C4D"/>
    <w:rsid w:val="00BC6DA6"/>
    <w:rsid w:val="00BC714D"/>
    <w:rsid w:val="00BD7860"/>
    <w:rsid w:val="00BD78FB"/>
    <w:rsid w:val="00BE02AE"/>
    <w:rsid w:val="00BF11D2"/>
    <w:rsid w:val="00BF3464"/>
    <w:rsid w:val="00BF417A"/>
    <w:rsid w:val="00BF6ED7"/>
    <w:rsid w:val="00C03354"/>
    <w:rsid w:val="00C10051"/>
    <w:rsid w:val="00C100D6"/>
    <w:rsid w:val="00C16A16"/>
    <w:rsid w:val="00C203AA"/>
    <w:rsid w:val="00C3654A"/>
    <w:rsid w:val="00C36E2D"/>
    <w:rsid w:val="00C426BD"/>
    <w:rsid w:val="00C4362A"/>
    <w:rsid w:val="00C44A8D"/>
    <w:rsid w:val="00C45F99"/>
    <w:rsid w:val="00C46911"/>
    <w:rsid w:val="00C46C4E"/>
    <w:rsid w:val="00C47B7B"/>
    <w:rsid w:val="00C51099"/>
    <w:rsid w:val="00C52B81"/>
    <w:rsid w:val="00C540C9"/>
    <w:rsid w:val="00C57703"/>
    <w:rsid w:val="00C61EDC"/>
    <w:rsid w:val="00C62CAD"/>
    <w:rsid w:val="00C660AE"/>
    <w:rsid w:val="00C675AA"/>
    <w:rsid w:val="00C70982"/>
    <w:rsid w:val="00C76659"/>
    <w:rsid w:val="00CA1EA4"/>
    <w:rsid w:val="00CA2914"/>
    <w:rsid w:val="00CA7F8F"/>
    <w:rsid w:val="00CB1A7E"/>
    <w:rsid w:val="00CC186A"/>
    <w:rsid w:val="00CC260D"/>
    <w:rsid w:val="00CC7A7A"/>
    <w:rsid w:val="00CD3F17"/>
    <w:rsid w:val="00CD59F2"/>
    <w:rsid w:val="00CE5222"/>
    <w:rsid w:val="00CF57E8"/>
    <w:rsid w:val="00D10144"/>
    <w:rsid w:val="00D129E9"/>
    <w:rsid w:val="00D3138D"/>
    <w:rsid w:val="00D3287B"/>
    <w:rsid w:val="00D333ED"/>
    <w:rsid w:val="00D41FB3"/>
    <w:rsid w:val="00D60B84"/>
    <w:rsid w:val="00D615F4"/>
    <w:rsid w:val="00D63333"/>
    <w:rsid w:val="00D73A90"/>
    <w:rsid w:val="00D7685A"/>
    <w:rsid w:val="00D82486"/>
    <w:rsid w:val="00D8547C"/>
    <w:rsid w:val="00D90AFE"/>
    <w:rsid w:val="00D94337"/>
    <w:rsid w:val="00D95F9E"/>
    <w:rsid w:val="00DA0931"/>
    <w:rsid w:val="00DA1F70"/>
    <w:rsid w:val="00DA30A3"/>
    <w:rsid w:val="00DA381E"/>
    <w:rsid w:val="00DB6343"/>
    <w:rsid w:val="00DC3529"/>
    <w:rsid w:val="00DC60E1"/>
    <w:rsid w:val="00DE0779"/>
    <w:rsid w:val="00DF2E12"/>
    <w:rsid w:val="00DF4399"/>
    <w:rsid w:val="00E0400A"/>
    <w:rsid w:val="00E06FF0"/>
    <w:rsid w:val="00E13002"/>
    <w:rsid w:val="00E163A4"/>
    <w:rsid w:val="00E17E67"/>
    <w:rsid w:val="00E23206"/>
    <w:rsid w:val="00E233BE"/>
    <w:rsid w:val="00E235B6"/>
    <w:rsid w:val="00E2541A"/>
    <w:rsid w:val="00E27BDB"/>
    <w:rsid w:val="00E30BA1"/>
    <w:rsid w:val="00E31FE6"/>
    <w:rsid w:val="00E32543"/>
    <w:rsid w:val="00E353BD"/>
    <w:rsid w:val="00E42269"/>
    <w:rsid w:val="00E45054"/>
    <w:rsid w:val="00E45BCF"/>
    <w:rsid w:val="00E46830"/>
    <w:rsid w:val="00E473F0"/>
    <w:rsid w:val="00E50A21"/>
    <w:rsid w:val="00E50F65"/>
    <w:rsid w:val="00E528C2"/>
    <w:rsid w:val="00E540B2"/>
    <w:rsid w:val="00E5725E"/>
    <w:rsid w:val="00E5746D"/>
    <w:rsid w:val="00E57C71"/>
    <w:rsid w:val="00E6000E"/>
    <w:rsid w:val="00E65F46"/>
    <w:rsid w:val="00E663FB"/>
    <w:rsid w:val="00E66D66"/>
    <w:rsid w:val="00E67C05"/>
    <w:rsid w:val="00E7017C"/>
    <w:rsid w:val="00E71DDF"/>
    <w:rsid w:val="00E72616"/>
    <w:rsid w:val="00E727CB"/>
    <w:rsid w:val="00EA1C13"/>
    <w:rsid w:val="00EA24EF"/>
    <w:rsid w:val="00EA3A46"/>
    <w:rsid w:val="00EA565B"/>
    <w:rsid w:val="00EA5674"/>
    <w:rsid w:val="00EA7130"/>
    <w:rsid w:val="00EB1A8A"/>
    <w:rsid w:val="00EB394A"/>
    <w:rsid w:val="00EB4E5C"/>
    <w:rsid w:val="00EB57B6"/>
    <w:rsid w:val="00EB6D26"/>
    <w:rsid w:val="00EC5627"/>
    <w:rsid w:val="00ED2EDE"/>
    <w:rsid w:val="00ED5553"/>
    <w:rsid w:val="00ED7DEC"/>
    <w:rsid w:val="00EE0EC0"/>
    <w:rsid w:val="00EE10E8"/>
    <w:rsid w:val="00EE1A48"/>
    <w:rsid w:val="00EE1A70"/>
    <w:rsid w:val="00EE300D"/>
    <w:rsid w:val="00EE30B4"/>
    <w:rsid w:val="00EE7131"/>
    <w:rsid w:val="00EE7358"/>
    <w:rsid w:val="00EF2FC7"/>
    <w:rsid w:val="00EF31B0"/>
    <w:rsid w:val="00EF3835"/>
    <w:rsid w:val="00EF3BAC"/>
    <w:rsid w:val="00EF3EFD"/>
    <w:rsid w:val="00F078AF"/>
    <w:rsid w:val="00F109BE"/>
    <w:rsid w:val="00F111BE"/>
    <w:rsid w:val="00F11A5D"/>
    <w:rsid w:val="00F15692"/>
    <w:rsid w:val="00F207C2"/>
    <w:rsid w:val="00F21709"/>
    <w:rsid w:val="00F228DF"/>
    <w:rsid w:val="00F23879"/>
    <w:rsid w:val="00F30E2C"/>
    <w:rsid w:val="00F3387E"/>
    <w:rsid w:val="00F4058F"/>
    <w:rsid w:val="00F65435"/>
    <w:rsid w:val="00F75A8F"/>
    <w:rsid w:val="00F75C5C"/>
    <w:rsid w:val="00F761B1"/>
    <w:rsid w:val="00F76A13"/>
    <w:rsid w:val="00F77AFF"/>
    <w:rsid w:val="00F815CD"/>
    <w:rsid w:val="00F819DE"/>
    <w:rsid w:val="00F83B65"/>
    <w:rsid w:val="00F916D2"/>
    <w:rsid w:val="00F91E3D"/>
    <w:rsid w:val="00F953FC"/>
    <w:rsid w:val="00FA01F1"/>
    <w:rsid w:val="00FA03D8"/>
    <w:rsid w:val="00FA08AD"/>
    <w:rsid w:val="00FA08F8"/>
    <w:rsid w:val="00FA2132"/>
    <w:rsid w:val="00FA2F3C"/>
    <w:rsid w:val="00FA37EF"/>
    <w:rsid w:val="00FA60D8"/>
    <w:rsid w:val="00FA790D"/>
    <w:rsid w:val="00FA7D2C"/>
    <w:rsid w:val="00FB10A9"/>
    <w:rsid w:val="00FB64BA"/>
    <w:rsid w:val="00FC695A"/>
    <w:rsid w:val="00FD5A6B"/>
    <w:rsid w:val="00FD5B60"/>
    <w:rsid w:val="00FE1CE5"/>
    <w:rsid w:val="00FE38BB"/>
    <w:rsid w:val="00FE3EDF"/>
    <w:rsid w:val="00FE644F"/>
    <w:rsid w:val="00FE6EE7"/>
    <w:rsid w:val="00FF25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30F2"/>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Komentaronuoroda">
    <w:name w:val="annotation reference"/>
    <w:basedOn w:val="Numatytasispastraiposriftas"/>
    <w:uiPriority w:val="99"/>
    <w:rsid w:val="006606F4"/>
    <w:rPr>
      <w:rFonts w:cs="Times New Roman"/>
      <w:sz w:val="16"/>
      <w:szCs w:val="16"/>
    </w:rPr>
  </w:style>
  <w:style w:type="paragraph" w:styleId="Komentarotekstas">
    <w:name w:val="annotation text"/>
    <w:basedOn w:val="prastasis"/>
    <w:link w:val="KomentarotekstasDiagrama"/>
    <w:uiPriority w:val="99"/>
    <w:rsid w:val="006606F4"/>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locked/>
    <w:rsid w:val="006606F4"/>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606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606F4"/>
    <w:rPr>
      <w:rFonts w:ascii="Tahoma" w:hAnsi="Tahoma" w:cs="Tahoma"/>
      <w:sz w:val="16"/>
      <w:szCs w:val="16"/>
    </w:rPr>
  </w:style>
  <w:style w:type="paragraph" w:styleId="Sraopastraipa">
    <w:name w:val="List Paragraph"/>
    <w:basedOn w:val="prastasis"/>
    <w:uiPriority w:val="99"/>
    <w:qFormat/>
    <w:rsid w:val="00614C72"/>
    <w:pPr>
      <w:ind w:left="720"/>
      <w:contextualSpacing/>
    </w:pPr>
  </w:style>
  <w:style w:type="paragraph" w:styleId="Komentarotema">
    <w:name w:val="annotation subject"/>
    <w:basedOn w:val="Komentarotekstas"/>
    <w:next w:val="Komentarotekstas"/>
    <w:link w:val="KomentarotemaDiagrama"/>
    <w:uiPriority w:val="99"/>
    <w:semiHidden/>
    <w:rsid w:val="001D629E"/>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locked/>
    <w:rsid w:val="001D629E"/>
    <w:rPr>
      <w:rFonts w:ascii="Times New Roman" w:hAnsi="Times New Roman" w:cs="Times New Roman"/>
      <w:b/>
      <w:bCs/>
      <w:sz w:val="20"/>
      <w:szCs w:val="20"/>
    </w:rPr>
  </w:style>
  <w:style w:type="character" w:styleId="Hipersaitas">
    <w:name w:val="Hyperlink"/>
    <w:basedOn w:val="Numatytasispastraiposriftas"/>
    <w:uiPriority w:val="99"/>
    <w:rsid w:val="001D629E"/>
    <w:rPr>
      <w:rFonts w:cs="Times New Roman"/>
      <w:color w:val="000000"/>
      <w:u w:val="single"/>
    </w:rPr>
  </w:style>
  <w:style w:type="paragraph" w:styleId="Antrats">
    <w:name w:val="header"/>
    <w:basedOn w:val="prastasis"/>
    <w:link w:val="AntratsDiagrama"/>
    <w:uiPriority w:val="99"/>
    <w:rsid w:val="00EF2F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EF2FC7"/>
    <w:rPr>
      <w:rFonts w:cs="Times New Roman"/>
    </w:rPr>
  </w:style>
  <w:style w:type="paragraph" w:styleId="Porat">
    <w:name w:val="footer"/>
    <w:basedOn w:val="prastasis"/>
    <w:link w:val="PoratDiagrama"/>
    <w:uiPriority w:val="99"/>
    <w:semiHidden/>
    <w:rsid w:val="00EF2F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EF2FC7"/>
    <w:rPr>
      <w:rFonts w:cs="Times New Roman"/>
    </w:rPr>
  </w:style>
  <w:style w:type="paragraph" w:styleId="Pagrindiniotekstotrauka">
    <w:name w:val="Body Text Indent"/>
    <w:basedOn w:val="prastasis"/>
    <w:link w:val="PagrindiniotekstotraukaDiagrama"/>
    <w:uiPriority w:val="99"/>
    <w:rsid w:val="00570A3C"/>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570A3C"/>
    <w:rPr>
      <w:rFonts w:ascii="Times New Roman" w:hAnsi="Times New Roman" w:cs="Times New Roman"/>
      <w:sz w:val="24"/>
      <w:szCs w:val="24"/>
    </w:rPr>
  </w:style>
  <w:style w:type="table" w:styleId="Lentelstinklelis">
    <w:name w:val="Table Grid"/>
    <w:basedOn w:val="prastojilentel"/>
    <w:uiPriority w:val="99"/>
    <w:rsid w:val="00C469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next w:val="prastasis"/>
    <w:link w:val="PavadinimasDiagrama"/>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PavadinimasDiagrama">
    <w:name w:val="Pavadinimas Diagrama"/>
    <w:basedOn w:val="Numatytasispastraiposriftas"/>
    <w:link w:val="Pavadinimas"/>
    <w:uiPriority w:val="99"/>
    <w:locked/>
    <w:rsid w:val="004E14C3"/>
    <w:rPr>
      <w:rFonts w:ascii="Cambria" w:hAnsi="Cambria" w:cs="Times New Roman"/>
      <w:b/>
      <w:bCs/>
      <w:kern w:val="28"/>
      <w:sz w:val="32"/>
      <w:szCs w:val="32"/>
    </w:rPr>
  </w:style>
  <w:style w:type="paragraph" w:styleId="Data">
    <w:name w:val="Date"/>
    <w:basedOn w:val="Antrats"/>
    <w:link w:val="DataDiagrama"/>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aDiagrama">
    <w:name w:val="Data Diagrama"/>
    <w:basedOn w:val="Numatytasispastraiposriftas"/>
    <w:link w:val="Data"/>
    <w:uiPriority w:val="99"/>
    <w:locked/>
    <w:rsid w:val="004E14C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30F2"/>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Komentaronuoroda">
    <w:name w:val="annotation reference"/>
    <w:basedOn w:val="Numatytasispastraiposriftas"/>
    <w:uiPriority w:val="99"/>
    <w:rsid w:val="006606F4"/>
    <w:rPr>
      <w:rFonts w:cs="Times New Roman"/>
      <w:sz w:val="16"/>
      <w:szCs w:val="16"/>
    </w:rPr>
  </w:style>
  <w:style w:type="paragraph" w:styleId="Komentarotekstas">
    <w:name w:val="annotation text"/>
    <w:basedOn w:val="prastasis"/>
    <w:link w:val="KomentarotekstasDiagrama"/>
    <w:uiPriority w:val="99"/>
    <w:rsid w:val="006606F4"/>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locked/>
    <w:rsid w:val="006606F4"/>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606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606F4"/>
    <w:rPr>
      <w:rFonts w:ascii="Tahoma" w:hAnsi="Tahoma" w:cs="Tahoma"/>
      <w:sz w:val="16"/>
      <w:szCs w:val="16"/>
    </w:rPr>
  </w:style>
  <w:style w:type="paragraph" w:styleId="Sraopastraipa">
    <w:name w:val="List Paragraph"/>
    <w:basedOn w:val="prastasis"/>
    <w:uiPriority w:val="99"/>
    <w:qFormat/>
    <w:rsid w:val="00614C72"/>
    <w:pPr>
      <w:ind w:left="720"/>
      <w:contextualSpacing/>
    </w:pPr>
  </w:style>
  <w:style w:type="paragraph" w:styleId="Komentarotema">
    <w:name w:val="annotation subject"/>
    <w:basedOn w:val="Komentarotekstas"/>
    <w:next w:val="Komentarotekstas"/>
    <w:link w:val="KomentarotemaDiagrama"/>
    <w:uiPriority w:val="99"/>
    <w:semiHidden/>
    <w:rsid w:val="001D629E"/>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locked/>
    <w:rsid w:val="001D629E"/>
    <w:rPr>
      <w:rFonts w:ascii="Times New Roman" w:hAnsi="Times New Roman" w:cs="Times New Roman"/>
      <w:b/>
      <w:bCs/>
      <w:sz w:val="20"/>
      <w:szCs w:val="20"/>
    </w:rPr>
  </w:style>
  <w:style w:type="character" w:styleId="Hipersaitas">
    <w:name w:val="Hyperlink"/>
    <w:basedOn w:val="Numatytasispastraiposriftas"/>
    <w:uiPriority w:val="99"/>
    <w:rsid w:val="001D629E"/>
    <w:rPr>
      <w:rFonts w:cs="Times New Roman"/>
      <w:color w:val="000000"/>
      <w:u w:val="single"/>
    </w:rPr>
  </w:style>
  <w:style w:type="paragraph" w:styleId="Antrats">
    <w:name w:val="header"/>
    <w:basedOn w:val="prastasis"/>
    <w:link w:val="AntratsDiagrama"/>
    <w:uiPriority w:val="99"/>
    <w:rsid w:val="00EF2F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EF2FC7"/>
    <w:rPr>
      <w:rFonts w:cs="Times New Roman"/>
    </w:rPr>
  </w:style>
  <w:style w:type="paragraph" w:styleId="Porat">
    <w:name w:val="footer"/>
    <w:basedOn w:val="prastasis"/>
    <w:link w:val="PoratDiagrama"/>
    <w:uiPriority w:val="99"/>
    <w:semiHidden/>
    <w:rsid w:val="00EF2F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EF2FC7"/>
    <w:rPr>
      <w:rFonts w:cs="Times New Roman"/>
    </w:rPr>
  </w:style>
  <w:style w:type="paragraph" w:styleId="Pagrindiniotekstotrauka">
    <w:name w:val="Body Text Indent"/>
    <w:basedOn w:val="prastasis"/>
    <w:link w:val="PagrindiniotekstotraukaDiagrama"/>
    <w:uiPriority w:val="99"/>
    <w:rsid w:val="00570A3C"/>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570A3C"/>
    <w:rPr>
      <w:rFonts w:ascii="Times New Roman" w:hAnsi="Times New Roman" w:cs="Times New Roman"/>
      <w:sz w:val="24"/>
      <w:szCs w:val="24"/>
    </w:rPr>
  </w:style>
  <w:style w:type="table" w:styleId="Lentelstinklelis">
    <w:name w:val="Table Grid"/>
    <w:basedOn w:val="prastojilentel"/>
    <w:uiPriority w:val="99"/>
    <w:rsid w:val="00C46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PavadinimasDiagrama">
    <w:name w:val="Pavadinimas Diagrama"/>
    <w:basedOn w:val="Numatytasispastraiposriftas"/>
    <w:link w:val="Pavadinimas"/>
    <w:uiPriority w:val="99"/>
    <w:locked/>
    <w:rsid w:val="004E14C3"/>
    <w:rPr>
      <w:rFonts w:ascii="Cambria" w:hAnsi="Cambria" w:cs="Times New Roman"/>
      <w:b/>
      <w:bCs/>
      <w:kern w:val="28"/>
      <w:sz w:val="32"/>
      <w:szCs w:val="32"/>
    </w:rPr>
  </w:style>
  <w:style w:type="paragraph" w:styleId="Data">
    <w:name w:val="Date"/>
    <w:basedOn w:val="Antrats"/>
    <w:link w:val="DataDiagrama"/>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aDiagrama">
    <w:name w:val="Data Diagrama"/>
    <w:basedOn w:val="Numatytasispastraiposriftas"/>
    <w:link w:val="Data"/>
    <w:uiPriority w:val="99"/>
    <w:locked/>
    <w:rsid w:val="004E14C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687675">
      <w:bodyDiv w:val="1"/>
      <w:marLeft w:val="0"/>
      <w:marRight w:val="0"/>
      <w:marTop w:val="0"/>
      <w:marBottom w:val="0"/>
      <w:divBdr>
        <w:top w:val="none" w:sz="0" w:space="0" w:color="auto"/>
        <w:left w:val="none" w:sz="0" w:space="0" w:color="auto"/>
        <w:bottom w:val="none" w:sz="0" w:space="0" w:color="auto"/>
        <w:right w:val="none" w:sz="0" w:space="0" w:color="auto"/>
      </w:divBdr>
    </w:div>
    <w:div w:id="174273627">
      <w:bodyDiv w:val="1"/>
      <w:marLeft w:val="0"/>
      <w:marRight w:val="0"/>
      <w:marTop w:val="0"/>
      <w:marBottom w:val="0"/>
      <w:divBdr>
        <w:top w:val="none" w:sz="0" w:space="0" w:color="auto"/>
        <w:left w:val="none" w:sz="0" w:space="0" w:color="auto"/>
        <w:bottom w:val="none" w:sz="0" w:space="0" w:color="auto"/>
        <w:right w:val="none" w:sz="0" w:space="0" w:color="auto"/>
      </w:divBdr>
    </w:div>
    <w:div w:id="386999797">
      <w:marLeft w:val="0"/>
      <w:marRight w:val="0"/>
      <w:marTop w:val="0"/>
      <w:marBottom w:val="0"/>
      <w:divBdr>
        <w:top w:val="none" w:sz="0" w:space="0" w:color="auto"/>
        <w:left w:val="none" w:sz="0" w:space="0" w:color="auto"/>
        <w:bottom w:val="none" w:sz="0" w:space="0" w:color="auto"/>
        <w:right w:val="none" w:sz="0" w:space="0" w:color="auto"/>
      </w:divBdr>
    </w:div>
    <w:div w:id="386999798">
      <w:marLeft w:val="0"/>
      <w:marRight w:val="0"/>
      <w:marTop w:val="0"/>
      <w:marBottom w:val="0"/>
      <w:divBdr>
        <w:top w:val="none" w:sz="0" w:space="0" w:color="auto"/>
        <w:left w:val="none" w:sz="0" w:space="0" w:color="auto"/>
        <w:bottom w:val="none" w:sz="0" w:space="0" w:color="auto"/>
        <w:right w:val="none" w:sz="0" w:space="0" w:color="auto"/>
      </w:divBdr>
    </w:div>
    <w:div w:id="386999799">
      <w:marLeft w:val="0"/>
      <w:marRight w:val="0"/>
      <w:marTop w:val="0"/>
      <w:marBottom w:val="0"/>
      <w:divBdr>
        <w:top w:val="none" w:sz="0" w:space="0" w:color="auto"/>
        <w:left w:val="none" w:sz="0" w:space="0" w:color="auto"/>
        <w:bottom w:val="none" w:sz="0" w:space="0" w:color="auto"/>
        <w:right w:val="none" w:sz="0" w:space="0" w:color="auto"/>
      </w:divBdr>
    </w:div>
    <w:div w:id="386999800">
      <w:marLeft w:val="0"/>
      <w:marRight w:val="0"/>
      <w:marTop w:val="0"/>
      <w:marBottom w:val="0"/>
      <w:divBdr>
        <w:top w:val="none" w:sz="0" w:space="0" w:color="auto"/>
        <w:left w:val="none" w:sz="0" w:space="0" w:color="auto"/>
        <w:bottom w:val="none" w:sz="0" w:space="0" w:color="auto"/>
        <w:right w:val="none" w:sz="0" w:space="0" w:color="auto"/>
      </w:divBdr>
    </w:div>
    <w:div w:id="386999801">
      <w:marLeft w:val="0"/>
      <w:marRight w:val="0"/>
      <w:marTop w:val="0"/>
      <w:marBottom w:val="0"/>
      <w:divBdr>
        <w:top w:val="none" w:sz="0" w:space="0" w:color="auto"/>
        <w:left w:val="none" w:sz="0" w:space="0" w:color="auto"/>
        <w:bottom w:val="none" w:sz="0" w:space="0" w:color="auto"/>
        <w:right w:val="none" w:sz="0" w:space="0" w:color="auto"/>
      </w:divBdr>
    </w:div>
    <w:div w:id="13686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3562</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a.dokutoviciene</cp:lastModifiedBy>
  <cp:revision>5</cp:revision>
  <cp:lastPrinted>2015-09-18T10:49:00Z</cp:lastPrinted>
  <dcterms:created xsi:type="dcterms:W3CDTF">2015-09-18T11:18:00Z</dcterms:created>
  <dcterms:modified xsi:type="dcterms:W3CDTF">2015-09-25T12:43:00Z</dcterms:modified>
</cp:coreProperties>
</file>