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82" w:rsidRPr="000D0C75" w:rsidRDefault="000D0C75" w:rsidP="000D0C75">
      <w:pPr>
        <w:pStyle w:val="Data"/>
        <w:contextualSpacing/>
        <w:jc w:val="left"/>
        <w:rPr>
          <w:b/>
          <w:i/>
        </w:rPr>
      </w:pPr>
      <w:r w:rsidRPr="000D0C75">
        <w:rPr>
          <w:b/>
          <w:i/>
        </w:rPr>
        <w:t>Aktuali redakcija nuo 2015 m. rugsėjo 2</w:t>
      </w:r>
      <w:r w:rsidR="00DC4AD0">
        <w:rPr>
          <w:b/>
          <w:i/>
        </w:rPr>
        <w:t>9</w:t>
      </w:r>
      <w:r w:rsidRPr="000D0C75">
        <w:rPr>
          <w:b/>
          <w:i/>
        </w:rPr>
        <w:t xml:space="preserve"> d.</w:t>
      </w:r>
    </w:p>
    <w:p w:rsidR="000D0C75" w:rsidRDefault="000D0C75" w:rsidP="00221A5D">
      <w:pPr>
        <w:pStyle w:val="CentrBold"/>
        <w:tabs>
          <w:tab w:val="left" w:pos="601"/>
        </w:tabs>
        <w:spacing w:line="240" w:lineRule="auto"/>
        <w:ind w:left="5103"/>
        <w:contextualSpacing/>
        <w:jc w:val="left"/>
        <w:rPr>
          <w:b w:val="0"/>
          <w:caps w:val="0"/>
          <w:color w:val="auto"/>
          <w:sz w:val="24"/>
          <w:szCs w:val="24"/>
        </w:rPr>
      </w:pPr>
    </w:p>
    <w:p w:rsidR="00C70982" w:rsidRPr="00BC2C4D" w:rsidRDefault="00C70982" w:rsidP="00221A5D">
      <w:pPr>
        <w:pStyle w:val="CentrBold"/>
        <w:tabs>
          <w:tab w:val="left" w:pos="601"/>
        </w:tabs>
        <w:spacing w:line="240" w:lineRule="auto"/>
        <w:ind w:left="5103"/>
        <w:contextualSpacing/>
        <w:jc w:val="left"/>
        <w:rPr>
          <w:b w:val="0"/>
          <w:caps w:val="0"/>
          <w:color w:val="auto"/>
          <w:sz w:val="24"/>
          <w:szCs w:val="24"/>
        </w:rPr>
      </w:pPr>
      <w:r w:rsidRPr="00BC2C4D">
        <w:rPr>
          <w:b w:val="0"/>
          <w:caps w:val="0"/>
          <w:color w:val="auto"/>
          <w:sz w:val="24"/>
          <w:szCs w:val="24"/>
        </w:rPr>
        <w:t>PATVIRTINTA</w:t>
      </w:r>
    </w:p>
    <w:p w:rsidR="00C70982" w:rsidRPr="00BC2C4D" w:rsidRDefault="00C70982" w:rsidP="00221A5D">
      <w:pPr>
        <w:pStyle w:val="CentrBold"/>
        <w:spacing w:line="240" w:lineRule="auto"/>
        <w:ind w:left="5103"/>
        <w:contextualSpacing/>
        <w:jc w:val="left"/>
        <w:rPr>
          <w:b w:val="0"/>
          <w:caps w:val="0"/>
          <w:color w:val="auto"/>
          <w:sz w:val="24"/>
          <w:szCs w:val="24"/>
        </w:rPr>
      </w:pPr>
      <w:r w:rsidRPr="00BC2C4D">
        <w:rPr>
          <w:b w:val="0"/>
          <w:caps w:val="0"/>
          <w:color w:val="auto"/>
          <w:sz w:val="24"/>
          <w:szCs w:val="24"/>
        </w:rPr>
        <w:t xml:space="preserve">Teisėjų tarybos 2013 m. rugpjūčio 30 d. </w:t>
      </w:r>
    </w:p>
    <w:p w:rsidR="00D20C28" w:rsidRDefault="00C70982" w:rsidP="00D20C28">
      <w:pPr>
        <w:pStyle w:val="CentrBold"/>
        <w:spacing w:line="240" w:lineRule="auto"/>
        <w:ind w:left="5103"/>
        <w:contextualSpacing/>
        <w:jc w:val="left"/>
        <w:rPr>
          <w:b w:val="0"/>
          <w:sz w:val="24"/>
          <w:szCs w:val="24"/>
        </w:rPr>
      </w:pPr>
      <w:r w:rsidRPr="00BC2C4D">
        <w:rPr>
          <w:b w:val="0"/>
          <w:caps w:val="0"/>
          <w:color w:val="auto"/>
          <w:sz w:val="24"/>
          <w:szCs w:val="24"/>
        </w:rPr>
        <w:t>nutarimu Nr.</w:t>
      </w:r>
      <w:r w:rsidRPr="00BC2C4D">
        <w:t xml:space="preserve"> </w:t>
      </w:r>
      <w:r w:rsidRPr="00BC2C4D">
        <w:rPr>
          <w:b w:val="0"/>
          <w:sz w:val="24"/>
          <w:szCs w:val="24"/>
        </w:rPr>
        <w:t>13P-105-(7.1.2)</w:t>
      </w:r>
    </w:p>
    <w:p w:rsidR="00C70982" w:rsidRPr="00D20C28" w:rsidRDefault="00D20C28" w:rsidP="00D20C28">
      <w:pPr>
        <w:pStyle w:val="CentrBold"/>
        <w:spacing w:line="240" w:lineRule="auto"/>
        <w:ind w:left="5103"/>
        <w:contextualSpacing/>
        <w:jc w:val="left"/>
        <w:rPr>
          <w:b w:val="0"/>
          <w:sz w:val="24"/>
          <w:szCs w:val="24"/>
        </w:rPr>
      </w:pPr>
      <w:r w:rsidRPr="00BC2C4D">
        <w:rPr>
          <w:b w:val="0"/>
          <w:caps w:val="0"/>
          <w:sz w:val="24"/>
          <w:szCs w:val="24"/>
        </w:rPr>
        <w:t xml:space="preserve">(Teisėjų tarybos 2014 m. spalio </w:t>
      </w:r>
      <w:r>
        <w:rPr>
          <w:b w:val="0"/>
          <w:caps w:val="0"/>
          <w:sz w:val="24"/>
          <w:szCs w:val="24"/>
        </w:rPr>
        <w:t>28</w:t>
      </w:r>
      <w:r w:rsidRPr="00BC2C4D">
        <w:rPr>
          <w:b w:val="0"/>
          <w:caps w:val="0"/>
          <w:sz w:val="24"/>
          <w:szCs w:val="24"/>
        </w:rPr>
        <w:t xml:space="preserve"> d. nutarimo</w:t>
      </w:r>
      <w:r>
        <w:rPr>
          <w:b w:val="0"/>
          <w:caps w:val="0"/>
          <w:sz w:val="24"/>
          <w:szCs w:val="24"/>
        </w:rPr>
        <w:t xml:space="preserve"> Nr.</w:t>
      </w:r>
      <w:r w:rsidRPr="00992A20">
        <w:rPr>
          <w:b w:val="0"/>
          <w:sz w:val="24"/>
          <w:szCs w:val="24"/>
        </w:rPr>
        <w:t xml:space="preserve"> </w:t>
      </w:r>
      <w:r w:rsidRPr="00BC2C4D">
        <w:rPr>
          <w:b w:val="0"/>
          <w:sz w:val="24"/>
          <w:szCs w:val="24"/>
        </w:rPr>
        <w:t>13P-1</w:t>
      </w:r>
      <w:r>
        <w:rPr>
          <w:b w:val="0"/>
          <w:sz w:val="24"/>
          <w:szCs w:val="24"/>
        </w:rPr>
        <w:t>5</w:t>
      </w:r>
      <w:r w:rsidRPr="00BC2C4D">
        <w:rPr>
          <w:b w:val="0"/>
          <w:sz w:val="24"/>
          <w:szCs w:val="24"/>
        </w:rPr>
        <w:t>5-(7.1.2)</w:t>
      </w:r>
      <w:r>
        <w:rPr>
          <w:b w:val="0"/>
          <w:caps w:val="0"/>
          <w:sz w:val="24"/>
          <w:szCs w:val="24"/>
        </w:rPr>
        <w:t xml:space="preserve"> </w:t>
      </w:r>
      <w:r w:rsidRPr="00BC2C4D">
        <w:rPr>
          <w:b w:val="0"/>
          <w:caps w:val="0"/>
          <w:sz w:val="24"/>
          <w:szCs w:val="24"/>
        </w:rPr>
        <w:t>redakcija)</w:t>
      </w:r>
    </w:p>
    <w:p w:rsidR="00C70982" w:rsidRDefault="00C70982" w:rsidP="00221A5D">
      <w:pPr>
        <w:pStyle w:val="CentrBold"/>
        <w:spacing w:line="240" w:lineRule="auto"/>
        <w:ind w:firstLine="567"/>
        <w:contextualSpacing/>
        <w:rPr>
          <w:color w:val="auto"/>
          <w:sz w:val="24"/>
          <w:szCs w:val="24"/>
        </w:rPr>
      </w:pPr>
    </w:p>
    <w:p w:rsidR="00D20C28" w:rsidRPr="00BC2C4D" w:rsidRDefault="00D20C28" w:rsidP="00221A5D">
      <w:pPr>
        <w:pStyle w:val="CentrBold"/>
        <w:spacing w:line="240" w:lineRule="auto"/>
        <w:ind w:firstLine="567"/>
        <w:contextualSpacing/>
        <w:rPr>
          <w:color w:val="auto"/>
          <w:sz w:val="24"/>
          <w:szCs w:val="24"/>
        </w:rPr>
      </w:pPr>
    </w:p>
    <w:p w:rsidR="00C70982" w:rsidRPr="00BC2C4D" w:rsidRDefault="00C70982" w:rsidP="004E473D">
      <w:pPr>
        <w:pStyle w:val="CentrBold"/>
        <w:spacing w:line="240" w:lineRule="auto"/>
        <w:contextualSpacing/>
        <w:rPr>
          <w:color w:val="auto"/>
          <w:sz w:val="24"/>
          <w:szCs w:val="24"/>
        </w:rPr>
      </w:pPr>
      <w:r w:rsidRPr="00BC2C4D">
        <w:rPr>
          <w:color w:val="auto"/>
          <w:sz w:val="24"/>
          <w:szCs w:val="24"/>
        </w:rPr>
        <w:t>teisėjų mokymo organizavimo taisyklės</w:t>
      </w:r>
    </w:p>
    <w:p w:rsidR="00C70982" w:rsidRPr="00BC2C4D" w:rsidRDefault="00C70982" w:rsidP="004E473D">
      <w:pPr>
        <w:pStyle w:val="CentrBold"/>
        <w:spacing w:line="240" w:lineRule="auto"/>
        <w:contextualSpacing/>
        <w:rPr>
          <w:color w:val="auto"/>
          <w:sz w:val="24"/>
          <w:szCs w:val="24"/>
        </w:rPr>
      </w:pPr>
    </w:p>
    <w:p w:rsidR="00C70982" w:rsidRPr="00BC2C4D" w:rsidRDefault="00C70982" w:rsidP="004E473D">
      <w:pPr>
        <w:pStyle w:val="CentrBold"/>
        <w:spacing w:line="240" w:lineRule="auto"/>
        <w:contextualSpacing/>
        <w:rPr>
          <w:color w:val="auto"/>
          <w:sz w:val="24"/>
          <w:szCs w:val="24"/>
        </w:rPr>
      </w:pPr>
      <w:r w:rsidRPr="00BC2C4D">
        <w:rPr>
          <w:color w:val="auto"/>
          <w:sz w:val="24"/>
          <w:szCs w:val="24"/>
        </w:rPr>
        <w:t>I. BENDROSIOS NUOSTATOS</w:t>
      </w:r>
    </w:p>
    <w:p w:rsidR="00C70982" w:rsidRPr="00BC2C4D" w:rsidRDefault="00C70982" w:rsidP="00221A5D">
      <w:pPr>
        <w:pStyle w:val="BodyText1"/>
        <w:spacing w:line="240" w:lineRule="auto"/>
        <w:ind w:firstLine="567"/>
        <w:contextualSpacing/>
        <w:rPr>
          <w:color w:val="auto"/>
          <w:sz w:val="24"/>
          <w:szCs w:val="24"/>
        </w:rPr>
      </w:pP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1. </w:t>
      </w:r>
      <w:r w:rsidR="00C70982" w:rsidRPr="00BC2C4D">
        <w:rPr>
          <w:color w:val="auto"/>
          <w:sz w:val="24"/>
          <w:szCs w:val="24"/>
        </w:rPr>
        <w:t>Teisėjų mokymo organizavimo taisyklės (toliau – Taisyklės) nustato teisėjų mokymo sistemą ir joje dalyvaujančius subjektus, mokymo organizavimo etapus, teisėjų mokymų lektorių ir teisėjų, dalyvausiančių mokymuose, atrankos principus.</w:t>
      </w:r>
      <w:r w:rsidR="00C70982" w:rsidRPr="00BC2C4D" w:rsidDel="009C06E6">
        <w:rPr>
          <w:color w:val="auto"/>
          <w:sz w:val="24"/>
          <w:szCs w:val="24"/>
        </w:rPr>
        <w:t xml:space="preserve"> </w:t>
      </w: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2. </w:t>
      </w:r>
      <w:r w:rsidR="00C70982" w:rsidRPr="00BC2C4D">
        <w:rPr>
          <w:color w:val="auto"/>
          <w:sz w:val="24"/>
          <w:szCs w:val="24"/>
        </w:rPr>
        <w:t>Organizuojant teisėjų mokymą turi būti užtikrinamas Lietuvos Respublikos teismų įstatyme numatytų teisėjų mokymo programų įgyvendinimas.</w:t>
      </w:r>
    </w:p>
    <w:p w:rsidR="00C70982" w:rsidRPr="00BC2C4D" w:rsidRDefault="00C70982" w:rsidP="004E473D">
      <w:pPr>
        <w:pStyle w:val="BodyText1"/>
        <w:tabs>
          <w:tab w:val="left" w:pos="851"/>
        </w:tabs>
        <w:spacing w:line="240" w:lineRule="auto"/>
        <w:ind w:firstLine="567"/>
        <w:contextualSpacing/>
        <w:rPr>
          <w:color w:val="auto"/>
          <w:sz w:val="24"/>
          <w:szCs w:val="24"/>
        </w:rPr>
      </w:pPr>
    </w:p>
    <w:p w:rsidR="00C70982" w:rsidRPr="00BC2C4D" w:rsidRDefault="00C70982" w:rsidP="004E473D">
      <w:pPr>
        <w:pStyle w:val="BodyText1"/>
        <w:tabs>
          <w:tab w:val="left" w:pos="851"/>
        </w:tabs>
        <w:spacing w:line="240" w:lineRule="auto"/>
        <w:ind w:firstLine="0"/>
        <w:contextualSpacing/>
        <w:jc w:val="center"/>
        <w:rPr>
          <w:b/>
          <w:color w:val="auto"/>
          <w:sz w:val="24"/>
          <w:szCs w:val="24"/>
        </w:rPr>
      </w:pPr>
      <w:r w:rsidRPr="00BC2C4D">
        <w:rPr>
          <w:b/>
          <w:color w:val="auto"/>
          <w:sz w:val="24"/>
          <w:szCs w:val="24"/>
        </w:rPr>
        <w:t>II. TEISĖJŲ MOKYMO SISTEMA</w:t>
      </w:r>
    </w:p>
    <w:p w:rsidR="00C70982" w:rsidRPr="00BC2C4D" w:rsidRDefault="00C70982" w:rsidP="004E473D">
      <w:pPr>
        <w:pStyle w:val="BodyText1"/>
        <w:tabs>
          <w:tab w:val="left" w:pos="851"/>
        </w:tabs>
        <w:spacing w:line="240" w:lineRule="auto"/>
        <w:ind w:firstLine="567"/>
        <w:contextualSpacing/>
        <w:jc w:val="center"/>
        <w:rPr>
          <w:b/>
          <w:color w:val="auto"/>
          <w:sz w:val="24"/>
          <w:szCs w:val="24"/>
        </w:rPr>
      </w:pP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3. </w:t>
      </w:r>
      <w:r w:rsidR="00C70982" w:rsidRPr="00BC2C4D">
        <w:rPr>
          <w:color w:val="auto"/>
          <w:sz w:val="24"/>
          <w:szCs w:val="24"/>
        </w:rPr>
        <w:t>Teisėjų mokymo sistema apima pagrindinį teisėjų mokymą ir gretutinį teisėjų mokymą.</w:t>
      </w: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4. </w:t>
      </w:r>
      <w:r w:rsidR="00C70982" w:rsidRPr="00BC2C4D">
        <w:rPr>
          <w:color w:val="auto"/>
          <w:sz w:val="24"/>
          <w:szCs w:val="24"/>
        </w:rPr>
        <w:t>Pagrindinis teisėjų mokymas susideda iš:</w:t>
      </w:r>
      <w:r w:rsidR="00C70982" w:rsidRPr="00BC2C4D">
        <w:rPr>
          <w:noProof/>
          <w:lang w:eastAsia="lt-LT"/>
        </w:rPr>
        <w:t xml:space="preserve"> </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4.1. privalomojo mokymo:</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4.1.1. įvadinio mokymo, kuris skirtas pirmą kartą apylinkės teismo teisėjais paskirtų asmenų žinioms</w:t>
      </w:r>
      <w:r w:rsidRPr="00BC2C4D">
        <w:rPr>
          <w:color w:val="auto"/>
          <w:sz w:val="24"/>
          <w:szCs w:val="24"/>
          <w:lang w:eastAsia="lt-LT"/>
        </w:rPr>
        <w:t xml:space="preserve"> </w:t>
      </w:r>
      <w:r w:rsidRPr="00BC2C4D">
        <w:rPr>
          <w:color w:val="auto"/>
          <w:sz w:val="24"/>
          <w:szCs w:val="24"/>
        </w:rPr>
        <w:t xml:space="preserve">plėsti ir profesiniams įgūdžiams </w:t>
      </w:r>
      <w:r w:rsidRPr="00571913">
        <w:rPr>
          <w:color w:val="auto"/>
          <w:sz w:val="24"/>
          <w:szCs w:val="24"/>
        </w:rPr>
        <w:t>formuoti</w:t>
      </w:r>
      <w:r w:rsidRPr="00BC2C4D">
        <w:rPr>
          <w:color w:val="auto"/>
          <w:sz w:val="24"/>
          <w:szCs w:val="24"/>
        </w:rPr>
        <w:t xml:space="preserve">, </w:t>
      </w:r>
    </w:p>
    <w:p w:rsidR="00C70982" w:rsidRPr="00BC2C4D" w:rsidRDefault="00EA64E0" w:rsidP="004E473D">
      <w:pPr>
        <w:pStyle w:val="BodyText1"/>
        <w:tabs>
          <w:tab w:val="left" w:pos="1134"/>
        </w:tabs>
        <w:spacing w:line="240" w:lineRule="auto"/>
        <w:ind w:firstLine="567"/>
        <w:contextualSpacing/>
        <w:rPr>
          <w:color w:val="auto"/>
          <w:sz w:val="24"/>
          <w:szCs w:val="24"/>
        </w:rPr>
      </w:pPr>
      <w:r>
        <w:rPr>
          <w:color w:val="auto"/>
          <w:sz w:val="24"/>
          <w:szCs w:val="24"/>
        </w:rPr>
        <w:t xml:space="preserve">4.1.2. </w:t>
      </w:r>
      <w:r w:rsidR="00C70982" w:rsidRPr="00BC2C4D">
        <w:rPr>
          <w:color w:val="auto"/>
          <w:sz w:val="24"/>
          <w:szCs w:val="24"/>
        </w:rPr>
        <w:t xml:space="preserve">privalomojo kvalifikacijos kėlimo, kuris skirtas teisėjų profesinėms žinioms plėsti ir įgūdžiams </w:t>
      </w:r>
      <w:r w:rsidR="00C70982" w:rsidRPr="00571913">
        <w:rPr>
          <w:color w:val="auto"/>
          <w:sz w:val="24"/>
          <w:szCs w:val="24"/>
        </w:rPr>
        <w:t>formuoti,</w:t>
      </w:r>
      <w:r w:rsidR="00C70982" w:rsidRPr="00BC2C4D">
        <w:rPr>
          <w:color w:val="auto"/>
          <w:sz w:val="24"/>
          <w:szCs w:val="24"/>
        </w:rPr>
        <w:t xml:space="preserve"> kai</w:t>
      </w:r>
      <w:r w:rsidR="00C70982" w:rsidRPr="00571913">
        <w:rPr>
          <w:color w:val="auto"/>
          <w:sz w:val="24"/>
          <w:szCs w:val="24"/>
        </w:rPr>
        <w:t>:</w:t>
      </w:r>
      <w:r w:rsidR="00C70982" w:rsidRPr="00BC2C4D">
        <w:rPr>
          <w:color w:val="auto"/>
          <w:sz w:val="24"/>
          <w:szCs w:val="24"/>
        </w:rPr>
        <w:t xml:space="preserve"> </w:t>
      </w:r>
    </w:p>
    <w:p w:rsidR="00C70982" w:rsidRPr="00BC2C4D" w:rsidRDefault="00EA64E0" w:rsidP="004E473D">
      <w:pPr>
        <w:pStyle w:val="BodyText1"/>
        <w:tabs>
          <w:tab w:val="left" w:pos="993"/>
          <w:tab w:val="left" w:pos="1418"/>
        </w:tabs>
        <w:spacing w:line="240" w:lineRule="auto"/>
        <w:ind w:firstLine="567"/>
        <w:contextualSpacing/>
        <w:rPr>
          <w:color w:val="auto"/>
          <w:sz w:val="24"/>
          <w:szCs w:val="24"/>
        </w:rPr>
      </w:pPr>
      <w:r>
        <w:rPr>
          <w:color w:val="auto"/>
          <w:sz w:val="24"/>
          <w:szCs w:val="24"/>
        </w:rPr>
        <w:t xml:space="preserve">4.1.2.1. </w:t>
      </w:r>
      <w:r w:rsidR="00C70982" w:rsidRPr="00BC2C4D">
        <w:rPr>
          <w:color w:val="auto"/>
          <w:sz w:val="24"/>
          <w:szCs w:val="24"/>
        </w:rPr>
        <w:t xml:space="preserve">teisėjai paskiriami į pirmininko, pavaduotojo, skyriaus pirmininko (toliau – teismo vadovai) pareigas, </w:t>
      </w:r>
    </w:p>
    <w:p w:rsidR="00C70982" w:rsidRPr="00BC2C4D" w:rsidRDefault="00EA64E0" w:rsidP="004E473D">
      <w:pPr>
        <w:pStyle w:val="BodyText1"/>
        <w:tabs>
          <w:tab w:val="left" w:pos="993"/>
          <w:tab w:val="left" w:pos="1418"/>
        </w:tabs>
        <w:spacing w:line="240" w:lineRule="auto"/>
        <w:ind w:firstLine="567"/>
        <w:contextualSpacing/>
        <w:rPr>
          <w:color w:val="auto"/>
          <w:sz w:val="24"/>
          <w:szCs w:val="24"/>
        </w:rPr>
      </w:pPr>
      <w:r>
        <w:rPr>
          <w:color w:val="auto"/>
          <w:sz w:val="24"/>
          <w:szCs w:val="24"/>
        </w:rPr>
        <w:t xml:space="preserve">4.1.2.2. </w:t>
      </w:r>
      <w:r w:rsidR="00C70982" w:rsidRPr="00BC2C4D">
        <w:rPr>
          <w:color w:val="auto"/>
          <w:sz w:val="24"/>
          <w:szCs w:val="24"/>
        </w:rPr>
        <w:t>teisėjai paskiriami į aukštesnės pakopos teismą,</w:t>
      </w:r>
    </w:p>
    <w:p w:rsidR="00C70982" w:rsidRPr="00BC2C4D" w:rsidRDefault="00EA64E0" w:rsidP="004E473D">
      <w:pPr>
        <w:pStyle w:val="BodyText1"/>
        <w:tabs>
          <w:tab w:val="left" w:pos="993"/>
          <w:tab w:val="left" w:pos="1418"/>
        </w:tabs>
        <w:spacing w:line="240" w:lineRule="auto"/>
        <w:ind w:firstLine="567"/>
        <w:contextualSpacing/>
        <w:rPr>
          <w:color w:val="auto"/>
          <w:sz w:val="24"/>
          <w:szCs w:val="24"/>
        </w:rPr>
      </w:pPr>
      <w:r>
        <w:rPr>
          <w:color w:val="auto"/>
          <w:sz w:val="24"/>
          <w:szCs w:val="24"/>
        </w:rPr>
        <w:t xml:space="preserve">4.1.2.3. </w:t>
      </w:r>
      <w:r w:rsidR="00C70982" w:rsidRPr="00BC2C4D">
        <w:rPr>
          <w:color w:val="auto"/>
          <w:sz w:val="24"/>
          <w:szCs w:val="24"/>
        </w:rPr>
        <w:t>teisėjai paskiriami ar perkeliami iš bendrosios kompetencijos teismo į specializuotą teismą, ir atvirkščiai,</w:t>
      </w:r>
    </w:p>
    <w:p w:rsidR="00C70982" w:rsidRPr="00BC2C4D" w:rsidRDefault="00EA64E0" w:rsidP="004E473D">
      <w:pPr>
        <w:pStyle w:val="BodyText1"/>
        <w:tabs>
          <w:tab w:val="left" w:pos="993"/>
          <w:tab w:val="left" w:pos="1418"/>
        </w:tabs>
        <w:spacing w:line="240" w:lineRule="auto"/>
        <w:ind w:firstLine="567"/>
        <w:contextualSpacing/>
        <w:rPr>
          <w:color w:val="auto"/>
          <w:sz w:val="24"/>
          <w:szCs w:val="24"/>
        </w:rPr>
      </w:pPr>
      <w:r>
        <w:rPr>
          <w:color w:val="auto"/>
          <w:sz w:val="24"/>
          <w:szCs w:val="24"/>
        </w:rPr>
        <w:t xml:space="preserve">4.1.2.4. </w:t>
      </w:r>
      <w:r w:rsidR="00C70982" w:rsidRPr="00BC2C4D">
        <w:rPr>
          <w:color w:val="auto"/>
          <w:sz w:val="24"/>
          <w:szCs w:val="24"/>
        </w:rPr>
        <w:t>pasikeičia teisėjų specializacija,</w:t>
      </w:r>
    </w:p>
    <w:p w:rsidR="00C70982" w:rsidRPr="00BC2C4D" w:rsidRDefault="00EA64E0" w:rsidP="004E473D">
      <w:pPr>
        <w:pStyle w:val="BodyText1"/>
        <w:tabs>
          <w:tab w:val="left" w:pos="993"/>
          <w:tab w:val="left" w:pos="1418"/>
        </w:tabs>
        <w:spacing w:line="240" w:lineRule="auto"/>
        <w:ind w:firstLine="567"/>
        <w:contextualSpacing/>
        <w:rPr>
          <w:color w:val="auto"/>
          <w:sz w:val="24"/>
          <w:szCs w:val="24"/>
        </w:rPr>
      </w:pPr>
      <w:r>
        <w:rPr>
          <w:color w:val="auto"/>
          <w:sz w:val="24"/>
          <w:szCs w:val="24"/>
        </w:rPr>
        <w:t xml:space="preserve">4.1.2.5. </w:t>
      </w:r>
      <w:r w:rsidR="00C70982" w:rsidRPr="00BC2C4D">
        <w:rPr>
          <w:color w:val="auto"/>
          <w:sz w:val="24"/>
          <w:szCs w:val="24"/>
        </w:rPr>
        <w:t xml:space="preserve">nuo paskutinio teisėjų dalyvavimo mokymuose pagal privalomojo mokymo ar </w:t>
      </w:r>
      <w:r w:rsidR="00C70982" w:rsidRPr="0003145A">
        <w:rPr>
          <w:color w:val="auto"/>
          <w:sz w:val="24"/>
          <w:szCs w:val="24"/>
        </w:rPr>
        <w:t>papildomo</w:t>
      </w:r>
      <w:r w:rsidR="00C70982">
        <w:rPr>
          <w:color w:val="auto"/>
          <w:sz w:val="24"/>
          <w:szCs w:val="24"/>
        </w:rPr>
        <w:t>jo</w:t>
      </w:r>
      <w:r w:rsidR="00C70982" w:rsidRPr="00BC2C4D">
        <w:rPr>
          <w:color w:val="auto"/>
          <w:sz w:val="24"/>
          <w:szCs w:val="24"/>
        </w:rPr>
        <w:t xml:space="preserve"> mokymo programas praėjo penkeri metai;</w:t>
      </w:r>
    </w:p>
    <w:p w:rsidR="00C70982" w:rsidRPr="00BC2C4D" w:rsidRDefault="00EA64E0" w:rsidP="004E473D">
      <w:pPr>
        <w:pStyle w:val="BodyText1"/>
        <w:tabs>
          <w:tab w:val="left" w:pos="1134"/>
        </w:tabs>
        <w:spacing w:line="240" w:lineRule="auto"/>
        <w:ind w:firstLine="567"/>
        <w:contextualSpacing/>
        <w:rPr>
          <w:color w:val="auto"/>
          <w:sz w:val="24"/>
          <w:szCs w:val="24"/>
        </w:rPr>
      </w:pPr>
      <w:r>
        <w:rPr>
          <w:color w:val="auto"/>
          <w:sz w:val="24"/>
          <w:szCs w:val="24"/>
        </w:rPr>
        <w:t xml:space="preserve">4.2. </w:t>
      </w:r>
      <w:r w:rsidR="00C70982" w:rsidRPr="0003145A">
        <w:rPr>
          <w:color w:val="auto"/>
          <w:sz w:val="24"/>
          <w:szCs w:val="24"/>
        </w:rPr>
        <w:t>papildomo</w:t>
      </w:r>
      <w:r w:rsidR="00C70982">
        <w:rPr>
          <w:color w:val="auto"/>
          <w:sz w:val="24"/>
          <w:szCs w:val="24"/>
        </w:rPr>
        <w:t>jo</w:t>
      </w:r>
      <w:r w:rsidR="00C70982" w:rsidRPr="00BC2C4D">
        <w:rPr>
          <w:color w:val="auto"/>
          <w:sz w:val="24"/>
          <w:szCs w:val="24"/>
        </w:rPr>
        <w:t xml:space="preserve"> mokymo, kuris skirtas teisėjų profesinėms žinioms plėsti ir įgūdžiams </w:t>
      </w:r>
      <w:r w:rsidR="00C70982" w:rsidRPr="00571913">
        <w:rPr>
          <w:color w:val="auto"/>
          <w:sz w:val="24"/>
          <w:szCs w:val="24"/>
        </w:rPr>
        <w:t>formuoti</w:t>
      </w:r>
      <w:r w:rsidR="00C70982" w:rsidRPr="00BC2C4D">
        <w:rPr>
          <w:color w:val="auto"/>
          <w:sz w:val="24"/>
          <w:szCs w:val="24"/>
        </w:rPr>
        <w:t xml:space="preserve">, </w:t>
      </w:r>
      <w:r w:rsidR="00C70982" w:rsidRPr="00571913">
        <w:rPr>
          <w:color w:val="auto"/>
          <w:sz w:val="24"/>
          <w:szCs w:val="24"/>
        </w:rPr>
        <w:t>kai:</w:t>
      </w:r>
      <w:r w:rsidR="00C70982" w:rsidRPr="00BC2C4D">
        <w:rPr>
          <w:color w:val="auto"/>
          <w:sz w:val="24"/>
          <w:szCs w:val="24"/>
        </w:rPr>
        <w:t xml:space="preserve"> </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4.2.1. iš esmės pasikeičia visuomeninių santykių teisinis reglamentavimas,</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4.2.2. kitais reikiamais atvejais</w:t>
      </w:r>
      <w:r>
        <w:rPr>
          <w:color w:val="auto"/>
          <w:sz w:val="24"/>
          <w:szCs w:val="24"/>
        </w:rPr>
        <w:t>, nurodytais Taisyklių 6 punkte</w:t>
      </w:r>
      <w:r w:rsidRPr="00BC2C4D">
        <w:rPr>
          <w:color w:val="auto"/>
          <w:sz w:val="24"/>
          <w:szCs w:val="24"/>
        </w:rPr>
        <w:t>;</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 xml:space="preserve">4.3. praktinio mokymo teisme, kuris skirtas praktinėms žinioms, reikalingoms dirbant teisėju ar einant vadovaujamas pareigas teisme, </w:t>
      </w:r>
      <w:r>
        <w:rPr>
          <w:color w:val="auto"/>
          <w:sz w:val="24"/>
          <w:szCs w:val="24"/>
        </w:rPr>
        <w:t>įgyti</w:t>
      </w:r>
      <w:r w:rsidRPr="00BC2C4D">
        <w:rPr>
          <w:color w:val="auto"/>
          <w:sz w:val="24"/>
          <w:szCs w:val="24"/>
        </w:rPr>
        <w:t>, kai</w:t>
      </w:r>
      <w:r w:rsidRPr="00571913">
        <w:rPr>
          <w:color w:val="auto"/>
          <w:sz w:val="24"/>
          <w:szCs w:val="24"/>
        </w:rPr>
        <w:t>:</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4.3.1. asmuo pirmą kartą paskiriamas apylinkės teismo ar aukštesnės pakopos teismo teisėju,</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4.3.2. teisėjas paskiriamas į teismo vadovo pareigas,</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4.3.3. teisėjas paskiriamas į aukštesnės pakopos teismą,</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4.3.4. teisėjas paskiriamas ar perkeliamas iš bendrosios kompetencijos teismo į specializuotą teismą, ir atvirkščiai,</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4.3.5. pasikeitė teisėjo specializacija,</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4.3.6. kitais teismo, kuriame dirba teisėjas, pirmininko nuomone</w:t>
      </w:r>
      <w:r>
        <w:rPr>
          <w:color w:val="auto"/>
          <w:sz w:val="24"/>
          <w:szCs w:val="24"/>
        </w:rPr>
        <w:t>,</w:t>
      </w:r>
      <w:r w:rsidRPr="00BC2C4D">
        <w:rPr>
          <w:color w:val="auto"/>
          <w:sz w:val="24"/>
          <w:szCs w:val="24"/>
        </w:rPr>
        <w:t xml:space="preserve"> reikiamais atvejais kaip priemonė darbo kokybei užtikrinti.</w:t>
      </w:r>
    </w:p>
    <w:p w:rsidR="00C70982" w:rsidRPr="00BC2C4D" w:rsidRDefault="00C70982" w:rsidP="004E473D">
      <w:pPr>
        <w:pStyle w:val="BodyText1"/>
        <w:tabs>
          <w:tab w:val="left" w:pos="993"/>
          <w:tab w:val="left" w:pos="1418"/>
        </w:tabs>
        <w:spacing w:line="240" w:lineRule="auto"/>
        <w:ind w:firstLine="567"/>
        <w:contextualSpacing/>
        <w:rPr>
          <w:color w:val="auto"/>
          <w:sz w:val="24"/>
          <w:szCs w:val="24"/>
        </w:rPr>
      </w:pPr>
      <w:r w:rsidRPr="00BC2C4D">
        <w:rPr>
          <w:color w:val="auto"/>
          <w:sz w:val="24"/>
          <w:szCs w:val="24"/>
        </w:rPr>
        <w:t>5. Gretutinis teisėjų mokymas susideda iš:</w:t>
      </w:r>
    </w:p>
    <w:p w:rsidR="00C70982" w:rsidRPr="00EA64E0" w:rsidRDefault="00C70982" w:rsidP="004E473D">
      <w:pPr>
        <w:tabs>
          <w:tab w:val="left" w:pos="1134"/>
        </w:tabs>
        <w:spacing w:after="0" w:line="240" w:lineRule="auto"/>
        <w:ind w:firstLine="567"/>
        <w:jc w:val="both"/>
        <w:rPr>
          <w:rFonts w:ascii="Times New Roman" w:hAnsi="Times New Roman"/>
          <w:sz w:val="24"/>
          <w:szCs w:val="24"/>
        </w:rPr>
      </w:pPr>
      <w:r w:rsidRPr="00EA64E0">
        <w:rPr>
          <w:rFonts w:ascii="Times New Roman" w:hAnsi="Times New Roman"/>
          <w:sz w:val="24"/>
          <w:szCs w:val="24"/>
        </w:rPr>
        <w:t xml:space="preserve">5.1. gretutinio kvalifikacijos kėlimo – specialių profesinių žinių </w:t>
      </w:r>
      <w:r w:rsidRPr="00EA64E0">
        <w:rPr>
          <w:rFonts w:ascii="Times New Roman" w:hAnsi="Times New Roman"/>
          <w:bCs/>
          <w:sz w:val="24"/>
          <w:szCs w:val="24"/>
        </w:rPr>
        <w:t>gilinimo</w:t>
      </w:r>
      <w:r w:rsidRPr="00EA64E0">
        <w:rPr>
          <w:rFonts w:ascii="Times New Roman" w:hAnsi="Times New Roman"/>
          <w:sz w:val="24"/>
          <w:szCs w:val="24"/>
        </w:rPr>
        <w:t xml:space="preserve"> ir naujų įgūdžių formavimo teisėjams dalyvaujant kituose nei šių Taisyklių 4 punkte numatytuose mokymuose: seminaruose, konferencijose, diskusijose, forumuose, stažuotėse, mainų programose, projektuose ar kituose tarptautinių organizacijų, Europos Sąjungos ar kitų Lietuvos ir užsienio institucijų organizuojamuose mokymo renginiuose Lietuvoje ir užsienyje;</w:t>
      </w:r>
    </w:p>
    <w:p w:rsidR="00C70982" w:rsidRPr="00EA64E0" w:rsidRDefault="00C70982" w:rsidP="004E473D">
      <w:pPr>
        <w:tabs>
          <w:tab w:val="left" w:pos="1134"/>
        </w:tabs>
        <w:spacing w:after="0" w:line="240" w:lineRule="auto"/>
        <w:ind w:firstLine="567"/>
        <w:jc w:val="both"/>
        <w:rPr>
          <w:rFonts w:ascii="Times New Roman" w:hAnsi="Times New Roman"/>
          <w:sz w:val="24"/>
          <w:szCs w:val="24"/>
        </w:rPr>
      </w:pPr>
      <w:r w:rsidRPr="00EA64E0">
        <w:rPr>
          <w:rFonts w:ascii="Times New Roman" w:hAnsi="Times New Roman"/>
          <w:sz w:val="24"/>
          <w:szCs w:val="24"/>
        </w:rPr>
        <w:t>5.2. savarankiško kvalifikacijos kėlimo – specialių profesinių žinių plėtimo ir naujų įgūdžių formavimo teisėjo iniciatyva, savarankiškai analizuojant teismų praktiką, teisinę literatūrą, teisės aktus, savo lėšomis dalyvaujant mokymuose, kursuose ir pan.</w:t>
      </w:r>
    </w:p>
    <w:p w:rsidR="00C70982" w:rsidRPr="00BC2C4D" w:rsidRDefault="00C70982" w:rsidP="004E473D">
      <w:pPr>
        <w:tabs>
          <w:tab w:val="left" w:pos="1134"/>
        </w:tabs>
        <w:spacing w:after="0" w:line="240" w:lineRule="auto"/>
        <w:ind w:firstLine="567"/>
        <w:jc w:val="both"/>
        <w:rPr>
          <w:rFonts w:ascii="Times New Roman" w:hAnsi="Times New Roman"/>
          <w:sz w:val="24"/>
          <w:szCs w:val="24"/>
        </w:rPr>
      </w:pPr>
    </w:p>
    <w:p w:rsidR="00C70982" w:rsidRPr="00BC2C4D" w:rsidRDefault="00C70982" w:rsidP="004E473D">
      <w:pPr>
        <w:tabs>
          <w:tab w:val="left" w:pos="1134"/>
        </w:tabs>
        <w:spacing w:after="0" w:line="240" w:lineRule="auto"/>
        <w:jc w:val="center"/>
        <w:rPr>
          <w:rFonts w:ascii="Times New Roman" w:hAnsi="Times New Roman"/>
          <w:b/>
          <w:sz w:val="24"/>
          <w:szCs w:val="24"/>
        </w:rPr>
      </w:pPr>
      <w:r w:rsidRPr="00BC2C4D">
        <w:rPr>
          <w:rFonts w:ascii="Times New Roman" w:hAnsi="Times New Roman"/>
          <w:b/>
          <w:sz w:val="24"/>
          <w:szCs w:val="24"/>
        </w:rPr>
        <w:t>III. MOKYMO PROGRAMOS</w:t>
      </w:r>
    </w:p>
    <w:p w:rsidR="00C70982" w:rsidRPr="00BC2C4D" w:rsidRDefault="00C70982" w:rsidP="004E473D">
      <w:pPr>
        <w:tabs>
          <w:tab w:val="left" w:pos="1134"/>
        </w:tabs>
        <w:spacing w:after="0" w:line="240" w:lineRule="auto"/>
        <w:ind w:firstLine="567"/>
        <w:jc w:val="both"/>
        <w:rPr>
          <w:rFonts w:ascii="Times New Roman" w:hAnsi="Times New Roman"/>
          <w:sz w:val="24"/>
          <w:szCs w:val="24"/>
        </w:rPr>
      </w:pPr>
    </w:p>
    <w:p w:rsidR="00C70982" w:rsidRPr="00BC2C4D" w:rsidRDefault="00EA64E0" w:rsidP="004E473D">
      <w:pPr>
        <w:pStyle w:val="BodyText1"/>
        <w:tabs>
          <w:tab w:val="left" w:pos="993"/>
        </w:tabs>
        <w:spacing w:line="240" w:lineRule="auto"/>
        <w:ind w:firstLine="567"/>
        <w:contextualSpacing/>
        <w:rPr>
          <w:color w:val="auto"/>
          <w:sz w:val="24"/>
          <w:szCs w:val="24"/>
        </w:rPr>
      </w:pPr>
      <w:r>
        <w:rPr>
          <w:sz w:val="24"/>
          <w:szCs w:val="24"/>
        </w:rPr>
        <w:t xml:space="preserve">6. </w:t>
      </w:r>
      <w:r w:rsidR="00C70982" w:rsidRPr="00BC2C4D">
        <w:rPr>
          <w:sz w:val="24"/>
          <w:szCs w:val="24"/>
        </w:rPr>
        <w:t>Nacionalinė teismų administracija rengia teisėjų pagrindinio privalomojo mokymo programų (</w:t>
      </w:r>
      <w:r w:rsidR="00C70982" w:rsidRPr="00BC2C4D">
        <w:rPr>
          <w:color w:val="auto"/>
          <w:sz w:val="24"/>
          <w:szCs w:val="24"/>
        </w:rPr>
        <w:t xml:space="preserve">toliau – privalomojo mokymo programos), </w:t>
      </w:r>
      <w:r w:rsidR="00C70982">
        <w:rPr>
          <w:color w:val="auto"/>
          <w:sz w:val="24"/>
          <w:szCs w:val="24"/>
        </w:rPr>
        <w:t>per metus</w:t>
      </w:r>
      <w:r w:rsidR="00C70982" w:rsidRPr="00BC2C4D">
        <w:rPr>
          <w:color w:val="auto"/>
          <w:sz w:val="24"/>
          <w:szCs w:val="24"/>
        </w:rPr>
        <w:t xml:space="preserve"> esant poreikiui ar gavus pasiūlymų teisėjams kelti kvalifikaciją –</w:t>
      </w:r>
      <w:r>
        <w:rPr>
          <w:color w:val="auto"/>
          <w:sz w:val="24"/>
          <w:szCs w:val="24"/>
        </w:rPr>
        <w:t xml:space="preserve"> </w:t>
      </w:r>
      <w:r w:rsidR="00C70982" w:rsidRPr="00BC2C4D">
        <w:rPr>
          <w:color w:val="auto"/>
          <w:sz w:val="24"/>
          <w:szCs w:val="24"/>
        </w:rPr>
        <w:t>pagrindinio papildomo</w:t>
      </w:r>
      <w:r w:rsidR="00C70982">
        <w:rPr>
          <w:color w:val="auto"/>
          <w:sz w:val="24"/>
          <w:szCs w:val="24"/>
        </w:rPr>
        <w:t>jo</w:t>
      </w:r>
      <w:r w:rsidR="00C70982" w:rsidRPr="00BC2C4D">
        <w:rPr>
          <w:color w:val="auto"/>
          <w:sz w:val="24"/>
          <w:szCs w:val="24"/>
        </w:rPr>
        <w:t xml:space="preserve"> mokymo programų (toliau – papildomo</w:t>
      </w:r>
      <w:r w:rsidR="00C70982">
        <w:rPr>
          <w:color w:val="auto"/>
          <w:sz w:val="24"/>
          <w:szCs w:val="24"/>
        </w:rPr>
        <w:t>jo</w:t>
      </w:r>
      <w:r w:rsidR="00C70982" w:rsidRPr="00BC2C4D">
        <w:rPr>
          <w:color w:val="auto"/>
          <w:sz w:val="24"/>
          <w:szCs w:val="24"/>
        </w:rPr>
        <w:t xml:space="preserve"> mokymo programos) </w:t>
      </w:r>
      <w:r w:rsidR="00C70982" w:rsidRPr="00BC2C4D">
        <w:rPr>
          <w:sz w:val="24"/>
          <w:szCs w:val="24"/>
        </w:rPr>
        <w:t xml:space="preserve">projektus. </w:t>
      </w:r>
      <w:r w:rsidR="00C70982" w:rsidRPr="00BC2C4D">
        <w:rPr>
          <w:color w:val="auto"/>
          <w:sz w:val="24"/>
          <w:szCs w:val="24"/>
        </w:rPr>
        <w:t>Rengiant privalomojo mokymo ir papildomo</w:t>
      </w:r>
      <w:r w:rsidR="00C70982">
        <w:rPr>
          <w:color w:val="auto"/>
          <w:sz w:val="24"/>
          <w:szCs w:val="24"/>
        </w:rPr>
        <w:t>jo</w:t>
      </w:r>
      <w:r w:rsidR="00C70982" w:rsidRPr="00BC2C4D">
        <w:rPr>
          <w:color w:val="auto"/>
          <w:sz w:val="24"/>
          <w:szCs w:val="24"/>
        </w:rPr>
        <w:t xml:space="preserve"> mokymo programų projektus gali būti pasitelkiami mokslininkai, tam tikrų sričių specialistai ir ekspertai. Programų projektai rengiami atsižvelgiant į apygardų teismų, Lietuvos apeliacinio teismo, Lietuvos Aukščiausiojo Teismo, Lietuvos vyriausiojo administracinio teismo pirmininkų ir Teisingumo ministerijos bei kitų subjektų pateiktus siūlymus dėl mokymų temų </w:t>
      </w:r>
      <w:r w:rsidR="00C70982">
        <w:rPr>
          <w:color w:val="auto"/>
          <w:sz w:val="24"/>
          <w:szCs w:val="24"/>
        </w:rPr>
        <w:t>ir</w:t>
      </w:r>
      <w:r w:rsidR="00C70982" w:rsidRPr="00BC2C4D">
        <w:rPr>
          <w:color w:val="auto"/>
          <w:sz w:val="24"/>
          <w:szCs w:val="24"/>
        </w:rPr>
        <w:t xml:space="preserve"> atsižvelgiant į </w:t>
      </w:r>
      <w:proofErr w:type="spellStart"/>
      <w:r w:rsidR="00C70982" w:rsidRPr="00BC2C4D">
        <w:rPr>
          <w:color w:val="auto"/>
          <w:sz w:val="24"/>
          <w:szCs w:val="24"/>
        </w:rPr>
        <w:t>tarpinstitucinius</w:t>
      </w:r>
      <w:proofErr w:type="spellEnd"/>
      <w:r w:rsidR="00C70982" w:rsidRPr="00BC2C4D">
        <w:rPr>
          <w:color w:val="auto"/>
          <w:sz w:val="24"/>
          <w:szCs w:val="24"/>
        </w:rPr>
        <w:t xml:space="preserve"> veiklos planus ir programas.</w:t>
      </w: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7. </w:t>
      </w:r>
      <w:r w:rsidR="00C70982" w:rsidRPr="00BC2C4D">
        <w:rPr>
          <w:color w:val="auto"/>
          <w:sz w:val="24"/>
          <w:szCs w:val="24"/>
        </w:rPr>
        <w:t xml:space="preserve">Teisėjų taryba iki einamųjų metų spalio 1 d. patvirtina su Teisingumo ministerija suderintas metines ar kelerių metų privalomojo mokymo programas, taip pat kitų metų teisėjų kvalifikacijos tobulinimo pagal privalomojo mokymo programas planą (toliau – kvalifikacijos tobulinimo planas). </w:t>
      </w: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8. </w:t>
      </w:r>
      <w:r w:rsidR="00C70982" w:rsidRPr="00BC2C4D">
        <w:rPr>
          <w:color w:val="auto"/>
          <w:sz w:val="24"/>
          <w:szCs w:val="24"/>
        </w:rPr>
        <w:t>Teisėjų privalomojo mokymo ir papildomo</w:t>
      </w:r>
      <w:r w:rsidR="00C70982">
        <w:rPr>
          <w:color w:val="auto"/>
          <w:sz w:val="24"/>
          <w:szCs w:val="24"/>
        </w:rPr>
        <w:t>jo</w:t>
      </w:r>
      <w:r w:rsidR="00C70982" w:rsidRPr="00BC2C4D">
        <w:rPr>
          <w:color w:val="auto"/>
          <w:sz w:val="24"/>
          <w:szCs w:val="24"/>
        </w:rPr>
        <w:t xml:space="preserve"> mokymo programų projektai prieš teikiant juos Teisingumo ministerijai, kitų metų kvalifikacijos tobulinimo planas prieš teikiant jį Teisėjų tarybai suderinami su Teisėjų tarybos Mokymų komitetu. </w:t>
      </w:r>
    </w:p>
    <w:p w:rsidR="00C70982" w:rsidRPr="00BC2C4D" w:rsidRDefault="00EA64E0" w:rsidP="004E473D">
      <w:pPr>
        <w:pStyle w:val="BodyText1"/>
        <w:tabs>
          <w:tab w:val="left" w:pos="851"/>
        </w:tabs>
        <w:spacing w:line="240" w:lineRule="auto"/>
        <w:ind w:firstLine="567"/>
        <w:contextualSpacing/>
        <w:rPr>
          <w:color w:val="auto"/>
          <w:sz w:val="24"/>
          <w:szCs w:val="24"/>
        </w:rPr>
      </w:pPr>
      <w:r>
        <w:rPr>
          <w:color w:val="auto"/>
          <w:sz w:val="24"/>
          <w:szCs w:val="24"/>
        </w:rPr>
        <w:t xml:space="preserve">9. </w:t>
      </w:r>
      <w:r w:rsidR="00C70982" w:rsidRPr="00BC2C4D">
        <w:rPr>
          <w:color w:val="auto"/>
          <w:sz w:val="24"/>
          <w:szCs w:val="24"/>
        </w:rPr>
        <w:t>Nacionalinės teismų administracijos direktorius ne vėliau kaip per 1 savaitę po privalomojo</w:t>
      </w:r>
      <w:r w:rsidR="00C70982">
        <w:rPr>
          <w:color w:val="auto"/>
          <w:sz w:val="24"/>
          <w:szCs w:val="24"/>
        </w:rPr>
        <w:t xml:space="preserve"> </w:t>
      </w:r>
      <w:r w:rsidR="00C70982" w:rsidRPr="00BC2C4D">
        <w:rPr>
          <w:color w:val="auto"/>
          <w:sz w:val="24"/>
          <w:szCs w:val="24"/>
        </w:rPr>
        <w:t>mokymo programų patvirtinimo tvirtina metinį teisėjų mokym</w:t>
      </w:r>
      <w:r w:rsidR="00C70982">
        <w:rPr>
          <w:color w:val="auto"/>
          <w:sz w:val="24"/>
          <w:szCs w:val="24"/>
        </w:rPr>
        <w:t>ų</w:t>
      </w:r>
      <w:r w:rsidR="00C70982" w:rsidRPr="00BC2C4D">
        <w:rPr>
          <w:color w:val="auto"/>
          <w:sz w:val="24"/>
          <w:szCs w:val="24"/>
        </w:rPr>
        <w:t xml:space="preserve"> pagal privalomojo mokymo programas grafiką (toliau – metinis grafikas), po papildomos mokymo programos patvirtinimo – nustato </w:t>
      </w:r>
      <w:r w:rsidR="00C70982" w:rsidRPr="00AA5D6F">
        <w:rPr>
          <w:color w:val="auto"/>
          <w:sz w:val="24"/>
          <w:szCs w:val="24"/>
        </w:rPr>
        <w:t>teisėjų mokymų pagal ją datas.</w:t>
      </w:r>
      <w:r w:rsidR="00C70982" w:rsidRPr="00BC2C4D">
        <w:rPr>
          <w:color w:val="auto"/>
          <w:sz w:val="24"/>
          <w:szCs w:val="24"/>
        </w:rPr>
        <w:t xml:space="preserve">  </w:t>
      </w:r>
    </w:p>
    <w:p w:rsidR="00C70982" w:rsidRPr="00BC2C4D" w:rsidRDefault="00C70982" w:rsidP="004E473D">
      <w:pPr>
        <w:pStyle w:val="BodyText1"/>
        <w:tabs>
          <w:tab w:val="left" w:pos="851"/>
        </w:tabs>
        <w:spacing w:line="240" w:lineRule="auto"/>
        <w:ind w:firstLine="567"/>
        <w:contextualSpacing/>
        <w:rPr>
          <w:color w:val="auto"/>
          <w:sz w:val="24"/>
          <w:szCs w:val="24"/>
        </w:rPr>
      </w:pPr>
    </w:p>
    <w:p w:rsidR="00C70982" w:rsidRPr="00BC2C4D" w:rsidRDefault="00C70982" w:rsidP="004E473D">
      <w:pPr>
        <w:pStyle w:val="BodyText1"/>
        <w:spacing w:line="240" w:lineRule="auto"/>
        <w:ind w:firstLine="0"/>
        <w:contextualSpacing/>
        <w:jc w:val="center"/>
        <w:rPr>
          <w:b/>
          <w:caps/>
          <w:color w:val="auto"/>
          <w:sz w:val="24"/>
          <w:szCs w:val="24"/>
        </w:rPr>
      </w:pPr>
      <w:r w:rsidRPr="00BC2C4D">
        <w:rPr>
          <w:b/>
          <w:sz w:val="24"/>
          <w:szCs w:val="24"/>
        </w:rPr>
        <w:t>IV</w:t>
      </w:r>
      <w:r w:rsidRPr="00BC2C4D">
        <w:rPr>
          <w:color w:val="auto"/>
          <w:sz w:val="24"/>
          <w:szCs w:val="24"/>
        </w:rPr>
        <w:t xml:space="preserve">. </w:t>
      </w:r>
      <w:r>
        <w:rPr>
          <w:b/>
          <w:caps/>
          <w:color w:val="auto"/>
          <w:sz w:val="24"/>
          <w:szCs w:val="24"/>
        </w:rPr>
        <w:t>PRIVALOMASIS</w:t>
      </w:r>
      <w:r w:rsidRPr="00BC2C4D">
        <w:rPr>
          <w:b/>
          <w:caps/>
          <w:color w:val="auto"/>
          <w:sz w:val="24"/>
          <w:szCs w:val="24"/>
        </w:rPr>
        <w:t xml:space="preserve"> Ir papildom</w:t>
      </w:r>
      <w:r>
        <w:rPr>
          <w:b/>
          <w:caps/>
          <w:color w:val="auto"/>
          <w:sz w:val="24"/>
          <w:szCs w:val="24"/>
        </w:rPr>
        <w:t>ASIS</w:t>
      </w:r>
      <w:r w:rsidRPr="00BC2C4D">
        <w:rPr>
          <w:b/>
          <w:caps/>
          <w:color w:val="auto"/>
          <w:sz w:val="24"/>
          <w:szCs w:val="24"/>
        </w:rPr>
        <w:t xml:space="preserve"> teisėjų mokym</w:t>
      </w:r>
      <w:r>
        <w:rPr>
          <w:b/>
          <w:caps/>
          <w:color w:val="auto"/>
          <w:sz w:val="24"/>
          <w:szCs w:val="24"/>
        </w:rPr>
        <w:t>AS</w:t>
      </w:r>
    </w:p>
    <w:p w:rsidR="00C70982" w:rsidRPr="00BC2C4D" w:rsidRDefault="00C70982" w:rsidP="004E473D">
      <w:pPr>
        <w:pStyle w:val="BodyText1"/>
        <w:spacing w:line="240" w:lineRule="auto"/>
        <w:ind w:firstLine="567"/>
        <w:contextualSpacing/>
        <w:rPr>
          <w:color w:val="auto"/>
          <w:sz w:val="24"/>
          <w:szCs w:val="24"/>
        </w:rPr>
      </w:pP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10. </w:t>
      </w:r>
      <w:r w:rsidR="00C70982" w:rsidRPr="00BC2C4D">
        <w:rPr>
          <w:color w:val="auto"/>
          <w:sz w:val="24"/>
          <w:szCs w:val="24"/>
        </w:rPr>
        <w:t xml:space="preserve">Nacionalinės teismų administracijos organizuojamas teisėjų pagrindinis mokymas paprastai vyksta Nacionalinės teismų administracijos mokymo centre. </w:t>
      </w:r>
      <w:r w:rsidR="00C70982">
        <w:rPr>
          <w:color w:val="auto"/>
          <w:sz w:val="24"/>
          <w:szCs w:val="24"/>
        </w:rPr>
        <w:t>A</w:t>
      </w:r>
      <w:r w:rsidR="00C70982" w:rsidRPr="00BC2C4D">
        <w:rPr>
          <w:color w:val="auto"/>
          <w:sz w:val="24"/>
          <w:szCs w:val="24"/>
        </w:rPr>
        <w:t>pylinkių ir apygardų teismų teisėj</w:t>
      </w:r>
      <w:r w:rsidR="00C70982">
        <w:rPr>
          <w:color w:val="auto"/>
          <w:sz w:val="24"/>
          <w:szCs w:val="24"/>
        </w:rPr>
        <w:t>ų</w:t>
      </w:r>
      <w:r w:rsidR="00C70982" w:rsidRPr="00BC2C4D">
        <w:rPr>
          <w:color w:val="auto"/>
          <w:sz w:val="24"/>
          <w:szCs w:val="24"/>
        </w:rPr>
        <w:t xml:space="preserve"> </w:t>
      </w:r>
      <w:r w:rsidR="00C70982">
        <w:rPr>
          <w:color w:val="auto"/>
          <w:sz w:val="24"/>
          <w:szCs w:val="24"/>
        </w:rPr>
        <w:t>m</w:t>
      </w:r>
      <w:r w:rsidR="00C70982" w:rsidRPr="00BC2C4D">
        <w:rPr>
          <w:color w:val="auto"/>
          <w:sz w:val="24"/>
          <w:szCs w:val="24"/>
        </w:rPr>
        <w:t xml:space="preserve">okymai pagal privalomojo mokymo programas paprastai organizuojami </w:t>
      </w:r>
      <w:r w:rsidR="00C70982" w:rsidRPr="00825D42">
        <w:rPr>
          <w:color w:val="auto"/>
          <w:sz w:val="24"/>
          <w:szCs w:val="24"/>
        </w:rPr>
        <w:t xml:space="preserve">kiekvieno apygardos teismo veiklos teritorijoje </w:t>
      </w:r>
      <w:r w:rsidR="00C70982" w:rsidRPr="00BC1706">
        <w:rPr>
          <w:color w:val="auto"/>
          <w:sz w:val="24"/>
          <w:szCs w:val="24"/>
        </w:rPr>
        <w:t>veikiantiems teismams</w:t>
      </w:r>
      <w:r w:rsidR="00C70982" w:rsidRPr="00825D42">
        <w:rPr>
          <w:color w:val="auto"/>
          <w:sz w:val="24"/>
          <w:szCs w:val="24"/>
        </w:rPr>
        <w:t xml:space="preserve"> atskirai</w:t>
      </w:r>
      <w:r w:rsidR="00C70982" w:rsidRPr="00BC2C4D">
        <w:rPr>
          <w:color w:val="auto"/>
          <w:sz w:val="24"/>
          <w:szCs w:val="24"/>
        </w:rPr>
        <w:t>.</w:t>
      </w:r>
    </w:p>
    <w:p w:rsidR="00C70982" w:rsidRPr="00BC2C4D" w:rsidRDefault="00EA64E0" w:rsidP="004E473D">
      <w:pPr>
        <w:pStyle w:val="BodyText1"/>
        <w:tabs>
          <w:tab w:val="left" w:pos="993"/>
        </w:tabs>
        <w:suppressAutoHyphens w:val="0"/>
        <w:adjustRightInd/>
        <w:spacing w:line="240" w:lineRule="auto"/>
        <w:ind w:firstLine="567"/>
        <w:contextualSpacing/>
        <w:rPr>
          <w:color w:val="auto"/>
          <w:sz w:val="24"/>
          <w:szCs w:val="24"/>
        </w:rPr>
      </w:pPr>
      <w:r>
        <w:rPr>
          <w:color w:val="auto"/>
          <w:sz w:val="24"/>
          <w:szCs w:val="24"/>
        </w:rPr>
        <w:t xml:space="preserve">11. </w:t>
      </w:r>
      <w:r w:rsidR="00C70982" w:rsidRPr="00BC2C4D">
        <w:rPr>
          <w:color w:val="auto"/>
          <w:sz w:val="24"/>
          <w:szCs w:val="24"/>
        </w:rPr>
        <w:t xml:space="preserve">Nacionalinė teismų administracija pradeda teisėjų registraciją į metiniame grafike numatytus vykdyti mokymus </w:t>
      </w:r>
      <w:r w:rsidR="00C70982">
        <w:rPr>
          <w:color w:val="auto"/>
          <w:sz w:val="24"/>
          <w:szCs w:val="24"/>
        </w:rPr>
        <w:t xml:space="preserve">paprastai </w:t>
      </w:r>
      <w:r w:rsidR="00C70982" w:rsidRPr="00BC2C4D">
        <w:rPr>
          <w:color w:val="auto"/>
          <w:sz w:val="24"/>
          <w:szCs w:val="24"/>
        </w:rPr>
        <w:t xml:space="preserve">likus ne mažiau kaip dviem mėnesiams iki pirmų metiniame grafike numatytų mokymų. Šios registracijos trukmė – </w:t>
      </w:r>
      <w:r w:rsidR="00C70982">
        <w:rPr>
          <w:color w:val="auto"/>
          <w:sz w:val="24"/>
          <w:szCs w:val="24"/>
        </w:rPr>
        <w:t xml:space="preserve">paprastai </w:t>
      </w:r>
      <w:r w:rsidR="00C70982" w:rsidRPr="00BC2C4D">
        <w:rPr>
          <w:color w:val="auto"/>
          <w:sz w:val="24"/>
          <w:szCs w:val="24"/>
        </w:rPr>
        <w:t xml:space="preserve">ne trumpesnė kaip dvi savaitės. Informacija apie pradedamą registraciją paskelbiama teismų sistemos intranete ir nusiunčiama teismams elektroniniu paštu. </w:t>
      </w:r>
      <w:r w:rsidR="00C70982">
        <w:rPr>
          <w:color w:val="auto"/>
          <w:sz w:val="24"/>
          <w:szCs w:val="24"/>
        </w:rPr>
        <w:t>Registracija į mokymus pagal įvadinio mokymo programas nevykdoma.</w:t>
      </w:r>
    </w:p>
    <w:p w:rsidR="00C70982" w:rsidRPr="00BC2C4D" w:rsidRDefault="00EA64E0" w:rsidP="004E473D">
      <w:pPr>
        <w:pStyle w:val="BodyText1"/>
        <w:tabs>
          <w:tab w:val="left" w:pos="993"/>
        </w:tabs>
        <w:suppressAutoHyphens w:val="0"/>
        <w:adjustRightInd/>
        <w:spacing w:line="240" w:lineRule="auto"/>
        <w:ind w:firstLine="567"/>
        <w:contextualSpacing/>
        <w:rPr>
          <w:color w:val="auto"/>
          <w:sz w:val="24"/>
          <w:szCs w:val="24"/>
        </w:rPr>
      </w:pPr>
      <w:r>
        <w:rPr>
          <w:color w:val="auto"/>
          <w:sz w:val="24"/>
          <w:szCs w:val="24"/>
        </w:rPr>
        <w:t xml:space="preserve">12. </w:t>
      </w:r>
      <w:r w:rsidR="00C70982" w:rsidRPr="00BC2C4D">
        <w:rPr>
          <w:color w:val="auto"/>
          <w:sz w:val="24"/>
          <w:szCs w:val="24"/>
        </w:rPr>
        <w:t>Organizuojant mokymus pagal papildomo</w:t>
      </w:r>
      <w:r w:rsidR="00C70982">
        <w:rPr>
          <w:color w:val="auto"/>
          <w:sz w:val="24"/>
          <w:szCs w:val="24"/>
        </w:rPr>
        <w:t>jo</w:t>
      </w:r>
      <w:r w:rsidR="00C70982" w:rsidRPr="00BC2C4D">
        <w:rPr>
          <w:color w:val="auto"/>
          <w:sz w:val="24"/>
          <w:szCs w:val="24"/>
        </w:rPr>
        <w:t xml:space="preserve"> mokymo programas, registracijos pradžia ir trukmė nustatoma</w:t>
      </w:r>
      <w:r w:rsidR="00C70982">
        <w:rPr>
          <w:color w:val="auto"/>
          <w:sz w:val="24"/>
          <w:szCs w:val="24"/>
        </w:rPr>
        <w:t xml:space="preserve"> </w:t>
      </w:r>
      <w:r w:rsidR="00C70982" w:rsidRPr="00BC2C4D">
        <w:rPr>
          <w:color w:val="auto"/>
          <w:sz w:val="24"/>
          <w:szCs w:val="24"/>
        </w:rPr>
        <w:t>atsižvelgiant į nustatytą mokymų pagal jas datą.</w:t>
      </w:r>
      <w:r w:rsidR="00C70982" w:rsidRPr="00A658E6">
        <w:rPr>
          <w:color w:val="auto"/>
          <w:sz w:val="24"/>
          <w:szCs w:val="24"/>
        </w:rPr>
        <w:t xml:space="preserve"> </w:t>
      </w:r>
      <w:r w:rsidR="00C70982" w:rsidRPr="00BC2C4D">
        <w:rPr>
          <w:color w:val="auto"/>
          <w:sz w:val="24"/>
          <w:szCs w:val="24"/>
        </w:rPr>
        <w:t>Informacija apie pradedamą registraciją paskelbiama teismų sistemos intranete</w:t>
      </w:r>
      <w:r w:rsidR="00C70982">
        <w:rPr>
          <w:color w:val="auto"/>
          <w:sz w:val="24"/>
          <w:szCs w:val="24"/>
        </w:rPr>
        <w:t>, nurodant, jei įmanoma, paskaitas skaitysiančius lektorius,</w:t>
      </w:r>
      <w:r w:rsidR="00C70982" w:rsidRPr="00BC2C4D">
        <w:rPr>
          <w:color w:val="auto"/>
          <w:sz w:val="24"/>
          <w:szCs w:val="24"/>
        </w:rPr>
        <w:t xml:space="preserve"> ir nusiunčiama teismams elektroniniu paštu</w:t>
      </w:r>
      <w:r w:rsidR="00C70982">
        <w:rPr>
          <w:color w:val="auto"/>
          <w:sz w:val="24"/>
          <w:szCs w:val="24"/>
        </w:rPr>
        <w:t xml:space="preserve">. </w:t>
      </w:r>
      <w:r w:rsidR="00C70982" w:rsidRPr="00BC2C4D">
        <w:rPr>
          <w:color w:val="auto"/>
          <w:sz w:val="24"/>
          <w:szCs w:val="24"/>
        </w:rPr>
        <w:t xml:space="preserve"> </w:t>
      </w:r>
    </w:p>
    <w:p w:rsidR="00C70982" w:rsidRPr="00BC2C4D" w:rsidRDefault="00EA64E0" w:rsidP="004E473D">
      <w:pPr>
        <w:pStyle w:val="BodyText1"/>
        <w:tabs>
          <w:tab w:val="left" w:pos="993"/>
        </w:tabs>
        <w:suppressAutoHyphens w:val="0"/>
        <w:adjustRightInd/>
        <w:spacing w:line="240" w:lineRule="auto"/>
        <w:ind w:firstLine="567"/>
        <w:contextualSpacing/>
        <w:rPr>
          <w:color w:val="auto"/>
          <w:sz w:val="24"/>
          <w:szCs w:val="24"/>
        </w:rPr>
      </w:pPr>
      <w:r>
        <w:rPr>
          <w:color w:val="auto"/>
          <w:sz w:val="24"/>
          <w:szCs w:val="24"/>
        </w:rPr>
        <w:t xml:space="preserve">13. </w:t>
      </w:r>
      <w:r w:rsidR="00C70982" w:rsidRPr="00BC2C4D">
        <w:rPr>
          <w:color w:val="auto"/>
          <w:sz w:val="24"/>
          <w:szCs w:val="24"/>
        </w:rPr>
        <w:t>Teismai teikia Nacionalinei teismų administracijai juose dirbančių teisėjų, pageidaujančių dalyvauti mokymuose pagal privalomojo, išskyrus įvadinio, ir papildomo</w:t>
      </w:r>
      <w:r w:rsidR="00C70982">
        <w:rPr>
          <w:color w:val="auto"/>
          <w:sz w:val="24"/>
          <w:szCs w:val="24"/>
        </w:rPr>
        <w:t>jo</w:t>
      </w:r>
      <w:r w:rsidR="00C70982" w:rsidRPr="00BC2C4D">
        <w:rPr>
          <w:color w:val="auto"/>
          <w:sz w:val="24"/>
          <w:szCs w:val="24"/>
        </w:rPr>
        <w:t xml:space="preserve"> mokymo programas, sąrašus, kurie turi būti suderinti su teismo arba teismo skyriaus pirmininku. </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14. </w:t>
      </w:r>
      <w:r w:rsidR="00C70982" w:rsidRPr="00BC2C4D">
        <w:rPr>
          <w:color w:val="auto"/>
          <w:sz w:val="24"/>
          <w:szCs w:val="24"/>
        </w:rPr>
        <w:t>Iš teisėjų, pageidaujančių dalyvauti mokymuose pagal privalomojo, išskyrus įvadinio, ir papildomo</w:t>
      </w:r>
      <w:r w:rsidR="00C70982">
        <w:rPr>
          <w:color w:val="auto"/>
          <w:sz w:val="24"/>
          <w:szCs w:val="24"/>
        </w:rPr>
        <w:t>jo</w:t>
      </w:r>
      <w:r w:rsidR="00C70982" w:rsidRPr="00BC2C4D">
        <w:rPr>
          <w:color w:val="auto"/>
          <w:sz w:val="24"/>
          <w:szCs w:val="24"/>
        </w:rPr>
        <w:t xml:space="preserve"> mokymo programas, Nacionalinė teismų administracija sudaro kviečiamų dalyvauti mokymuose teisėjų sąrašą, vadovaudamasi šiais kriterijais:</w:t>
      </w:r>
    </w:p>
    <w:p w:rsidR="00C70982" w:rsidRPr="00BC2C4D" w:rsidRDefault="00C70982" w:rsidP="004E473D">
      <w:pPr>
        <w:pStyle w:val="BodyText1"/>
        <w:tabs>
          <w:tab w:val="left" w:pos="284"/>
        </w:tabs>
        <w:spacing w:line="240" w:lineRule="auto"/>
        <w:ind w:firstLine="567"/>
        <w:contextualSpacing/>
        <w:rPr>
          <w:color w:val="auto"/>
          <w:sz w:val="24"/>
          <w:szCs w:val="24"/>
        </w:rPr>
      </w:pPr>
      <w:r w:rsidRPr="00BC2C4D">
        <w:rPr>
          <w:color w:val="auto"/>
          <w:sz w:val="24"/>
          <w:szCs w:val="24"/>
        </w:rPr>
        <w:t>1</w:t>
      </w:r>
      <w:r>
        <w:rPr>
          <w:color w:val="auto"/>
          <w:sz w:val="24"/>
          <w:szCs w:val="24"/>
        </w:rPr>
        <w:t>4</w:t>
      </w:r>
      <w:r w:rsidRPr="00BC2C4D">
        <w:rPr>
          <w:color w:val="auto"/>
          <w:sz w:val="24"/>
          <w:szCs w:val="24"/>
        </w:rPr>
        <w:t>.1. mokymų tikslinės grupės; vadovaujantis šiuo kriterijumi sudarytame kviečiamų dalyvauti mokymuose teisėjų sąraše pirmenybė teikiama, pirma, teisėjams, kurie paskutinį kartą dalyvavo mokymuose pagal privalomojo mokymo ar papildomo</w:t>
      </w:r>
      <w:r>
        <w:rPr>
          <w:color w:val="auto"/>
          <w:sz w:val="24"/>
          <w:szCs w:val="24"/>
        </w:rPr>
        <w:t>jo</w:t>
      </w:r>
      <w:r w:rsidRPr="00BC2C4D">
        <w:rPr>
          <w:color w:val="auto"/>
          <w:sz w:val="24"/>
          <w:szCs w:val="24"/>
        </w:rPr>
        <w:t xml:space="preserve"> mokymo programas prieš penkerius metus, antra, teisėjams, kurių karjeros ir veiklos pokyčiai, nurodyti šių Taisyklių 4.1.2.1–4.1.2.4 </w:t>
      </w:r>
      <w:r>
        <w:rPr>
          <w:color w:val="auto"/>
          <w:sz w:val="24"/>
          <w:szCs w:val="24"/>
        </w:rPr>
        <w:t>papunkčiuose</w:t>
      </w:r>
      <w:r w:rsidRPr="00BC2C4D">
        <w:rPr>
          <w:color w:val="auto"/>
          <w:sz w:val="24"/>
          <w:szCs w:val="24"/>
        </w:rPr>
        <w:t xml:space="preserve">, įvyko mažiau nei prieš šešis mėnesius. Įvykus šių Taisyklių 4.1.2.1–4.1.2.4 </w:t>
      </w:r>
      <w:r>
        <w:rPr>
          <w:color w:val="auto"/>
          <w:sz w:val="24"/>
          <w:szCs w:val="24"/>
        </w:rPr>
        <w:t>papunkčiuose</w:t>
      </w:r>
      <w:r w:rsidRPr="00BC2C4D">
        <w:rPr>
          <w:color w:val="auto"/>
          <w:sz w:val="24"/>
          <w:szCs w:val="24"/>
        </w:rPr>
        <w:t xml:space="preserve"> nurodytų teisėjų karjeros ir veiklos pokyčių, į mokymus galima registruotis ir pasibaigus registracijai elektroniniu paštu </w:t>
      </w:r>
      <w:hyperlink r:id="rId7" w:history="1">
        <w:r w:rsidRPr="008F3E95">
          <w:rPr>
            <w:rStyle w:val="Hipersaitas"/>
            <w:i/>
            <w:color w:val="auto"/>
            <w:sz w:val="24"/>
            <w:szCs w:val="24"/>
            <w:u w:val="none"/>
          </w:rPr>
          <w:t>mokymai@teismai.lt</w:t>
        </w:r>
      </w:hyperlink>
      <w:r w:rsidRPr="007D08D6">
        <w:rPr>
          <w:color w:val="auto"/>
          <w:sz w:val="24"/>
          <w:szCs w:val="24"/>
        </w:rPr>
        <w:t xml:space="preserve"> </w:t>
      </w:r>
      <w:r w:rsidRPr="00BC2C4D">
        <w:rPr>
          <w:color w:val="auto"/>
          <w:sz w:val="24"/>
          <w:szCs w:val="24"/>
        </w:rPr>
        <w:t xml:space="preserve">atsiunčiant Nacionalinei teismų administracijai pageidavimą dalyvauti konkrečiuose mokymuose (pasikeitus teisėjo specializacijai papildomai nurodomas ir teismo pirmininko įsakymo, kuriuo buvo nustatyta ar pakeista specializacija, data ir numeris); </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1</w:t>
      </w:r>
      <w:r>
        <w:rPr>
          <w:color w:val="auto"/>
          <w:sz w:val="24"/>
          <w:szCs w:val="24"/>
        </w:rPr>
        <w:t>4</w:t>
      </w:r>
      <w:r w:rsidRPr="00BC2C4D">
        <w:rPr>
          <w:color w:val="auto"/>
          <w:sz w:val="24"/>
          <w:szCs w:val="24"/>
        </w:rPr>
        <w:t xml:space="preserve">.2. veiklos vertinimo rezultatų; vadovaujantis šiuo kriterijumi sudarytame kviečiamų dalyvauti mokymuose teisėjų sąraše pirmenybė teikiama teisėjams, kurių veikloje Nuolatinė teisėjų veiklos vertinimo komisija nustatė profesinių, organizacinių ar administracinės veiklos trūkumų (išskyrus atvejus, kai nustatomos Lietuvos Respublikos teismų įstatymo 81 straipsnio 1 dalies 2 punkte, 83 straipsnio 2 dalyje arba 90 straipsnio 1 dalies 5 ar 6 punkte nurodytos aplinkybės); </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1</w:t>
      </w:r>
      <w:r>
        <w:rPr>
          <w:color w:val="auto"/>
          <w:sz w:val="24"/>
          <w:szCs w:val="24"/>
        </w:rPr>
        <w:t>4</w:t>
      </w:r>
      <w:r w:rsidRPr="00BC2C4D">
        <w:rPr>
          <w:color w:val="auto"/>
          <w:sz w:val="24"/>
          <w:szCs w:val="24"/>
        </w:rPr>
        <w:t>.3. dalyvavimo analogiškuose, panašiuose pagal temą ir turinį mokymuose; vadovaujantis šiuo kriterijumi sudarytame kviečiamų dalyvauti mokymuose teisėjų sąraše pirmenybė teikiama teisėjams, kurie iš viso nedalyvavo arba seniausiai dalyvavo analogiškuose, panašiuose pagal temą ir turinį mokymuose;</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1</w:t>
      </w:r>
      <w:r>
        <w:rPr>
          <w:color w:val="auto"/>
          <w:sz w:val="24"/>
          <w:szCs w:val="24"/>
        </w:rPr>
        <w:t>4</w:t>
      </w:r>
      <w:r w:rsidRPr="00BC2C4D">
        <w:rPr>
          <w:color w:val="auto"/>
          <w:sz w:val="24"/>
          <w:szCs w:val="24"/>
        </w:rPr>
        <w:t>.4. kitais mokymų efektyvumą užtikrinančiais kriterijais.</w:t>
      </w:r>
    </w:p>
    <w:p w:rsidR="00C70982" w:rsidRPr="00BC2C4D" w:rsidRDefault="00EA64E0" w:rsidP="004E473D">
      <w:pPr>
        <w:pStyle w:val="BodyText1"/>
        <w:tabs>
          <w:tab w:val="left" w:pos="993"/>
        </w:tabs>
        <w:spacing w:line="240" w:lineRule="auto"/>
        <w:ind w:firstLine="567"/>
        <w:contextualSpacing/>
        <w:rPr>
          <w:color w:val="auto"/>
          <w:sz w:val="24"/>
          <w:szCs w:val="24"/>
        </w:rPr>
      </w:pPr>
      <w:r>
        <w:rPr>
          <w:sz w:val="24"/>
          <w:szCs w:val="24"/>
        </w:rPr>
        <w:t xml:space="preserve">15. </w:t>
      </w:r>
      <w:r w:rsidR="00C70982" w:rsidRPr="00BC2C4D">
        <w:rPr>
          <w:sz w:val="24"/>
          <w:szCs w:val="24"/>
        </w:rPr>
        <w:t xml:space="preserve">Nacionalinė teismų administracija sudarytą kviečiamų dalyvauti </w:t>
      </w:r>
      <w:r w:rsidR="00C70982" w:rsidRPr="00BC2C4D">
        <w:rPr>
          <w:color w:val="auto"/>
          <w:sz w:val="24"/>
          <w:szCs w:val="24"/>
        </w:rPr>
        <w:t>mokymuose pagal privalomojo ir papildomo</w:t>
      </w:r>
      <w:r w:rsidR="00C70982">
        <w:rPr>
          <w:color w:val="auto"/>
          <w:sz w:val="24"/>
          <w:szCs w:val="24"/>
        </w:rPr>
        <w:t>jo</w:t>
      </w:r>
      <w:r w:rsidR="00C70982" w:rsidRPr="00BC2C4D">
        <w:rPr>
          <w:color w:val="auto"/>
          <w:sz w:val="24"/>
          <w:szCs w:val="24"/>
        </w:rPr>
        <w:t xml:space="preserve"> mokymo programas teisėjų sąrašą elektroniniu paštu nusiunčia teismams nedelsdama, bet ne vėliau kaip likus mėnesiui iki mokymų pradžios. </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16. </w:t>
      </w:r>
      <w:r w:rsidR="00C70982" w:rsidRPr="00BC2C4D">
        <w:rPr>
          <w:color w:val="auto"/>
          <w:sz w:val="24"/>
          <w:szCs w:val="24"/>
        </w:rPr>
        <w:t>Apie negalėjimą atvykti į mokymus pagal privalomojo ir papildomo</w:t>
      </w:r>
      <w:r w:rsidR="00C70982">
        <w:rPr>
          <w:color w:val="auto"/>
          <w:sz w:val="24"/>
          <w:szCs w:val="24"/>
        </w:rPr>
        <w:t>jo</w:t>
      </w:r>
      <w:r w:rsidR="00C70982" w:rsidRPr="00BC2C4D">
        <w:rPr>
          <w:color w:val="auto"/>
          <w:sz w:val="24"/>
          <w:szCs w:val="24"/>
        </w:rPr>
        <w:t xml:space="preserve"> mokymo programas, negalėjimą dalyvauti visos apimties mokymuose teisėjai arba teismai nedelsdami informuoja Nacionalinės teismų administracijos Mokymų </w:t>
      </w:r>
      <w:r w:rsidR="00C70982">
        <w:rPr>
          <w:color w:val="auto"/>
          <w:sz w:val="24"/>
          <w:szCs w:val="24"/>
        </w:rPr>
        <w:t xml:space="preserve">ir </w:t>
      </w:r>
      <w:r w:rsidR="00C70982" w:rsidRPr="00BC2C4D">
        <w:rPr>
          <w:color w:val="auto"/>
          <w:sz w:val="24"/>
          <w:szCs w:val="24"/>
        </w:rPr>
        <w:t xml:space="preserve">tarptautinio bendradarbiavimo skyrių elektroniniu paštu </w:t>
      </w:r>
      <w:hyperlink r:id="rId8" w:history="1">
        <w:r w:rsidR="00C70982" w:rsidRPr="008F3E95">
          <w:rPr>
            <w:rStyle w:val="Hipersaitas"/>
            <w:i/>
            <w:color w:val="auto"/>
            <w:sz w:val="24"/>
            <w:szCs w:val="24"/>
            <w:u w:val="none"/>
          </w:rPr>
          <w:t>mokymai@teismai.lt</w:t>
        </w:r>
      </w:hyperlink>
      <w:r w:rsidR="00C70982" w:rsidRPr="00507342">
        <w:rPr>
          <w:color w:val="auto"/>
          <w:sz w:val="24"/>
          <w:szCs w:val="24"/>
        </w:rPr>
        <w:t xml:space="preserve"> </w:t>
      </w:r>
      <w:r w:rsidR="00C70982" w:rsidRPr="00BC2C4D">
        <w:rPr>
          <w:color w:val="auto"/>
          <w:sz w:val="24"/>
          <w:szCs w:val="24"/>
        </w:rPr>
        <w:t>(išimties atvejais telefonu).</w:t>
      </w:r>
    </w:p>
    <w:p w:rsidR="00C70982" w:rsidRPr="00BC2C4D" w:rsidRDefault="00EA64E0" w:rsidP="004E473D">
      <w:pPr>
        <w:pStyle w:val="BodyText1"/>
        <w:tabs>
          <w:tab w:val="left" w:pos="993"/>
        </w:tabs>
        <w:spacing w:line="240" w:lineRule="auto"/>
        <w:ind w:firstLine="567"/>
        <w:contextualSpacing/>
        <w:rPr>
          <w:color w:val="auto"/>
          <w:sz w:val="24"/>
          <w:szCs w:val="24"/>
        </w:rPr>
      </w:pPr>
      <w:r>
        <w:rPr>
          <w:sz w:val="24"/>
          <w:szCs w:val="24"/>
        </w:rPr>
        <w:t xml:space="preserve">17. </w:t>
      </w:r>
      <w:r w:rsidR="00C70982" w:rsidRPr="00BC2C4D">
        <w:rPr>
          <w:sz w:val="24"/>
          <w:szCs w:val="24"/>
        </w:rPr>
        <w:t xml:space="preserve">Po </w:t>
      </w:r>
      <w:r w:rsidR="00C70982" w:rsidRPr="00BC2C4D">
        <w:rPr>
          <w:color w:val="auto"/>
          <w:sz w:val="24"/>
          <w:szCs w:val="24"/>
        </w:rPr>
        <w:t>mokymų pagal privalomojo ir papildomo</w:t>
      </w:r>
      <w:r w:rsidR="00C70982">
        <w:rPr>
          <w:color w:val="auto"/>
          <w:sz w:val="24"/>
          <w:szCs w:val="24"/>
        </w:rPr>
        <w:t>jo</w:t>
      </w:r>
      <w:r w:rsidR="00C70982" w:rsidRPr="00BC2C4D">
        <w:rPr>
          <w:color w:val="auto"/>
          <w:sz w:val="24"/>
          <w:szCs w:val="24"/>
        </w:rPr>
        <w:t xml:space="preserve"> mokymo programas </w:t>
      </w:r>
      <w:r w:rsidR="00C70982" w:rsidRPr="00BC2C4D">
        <w:rPr>
          <w:sz w:val="24"/>
          <w:szCs w:val="24"/>
        </w:rPr>
        <w:t xml:space="preserve">teisėjai užpildo Nacionalinės teismų administracijos parengtas anketas dėl </w:t>
      </w:r>
      <w:r w:rsidR="00C70982" w:rsidRPr="00BC2C4D">
        <w:rPr>
          <w:color w:val="auto"/>
          <w:sz w:val="24"/>
          <w:szCs w:val="24"/>
        </w:rPr>
        <w:t xml:space="preserve">mokymų organizavimo. </w:t>
      </w:r>
    </w:p>
    <w:p w:rsidR="00C70982"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18. </w:t>
      </w:r>
      <w:r w:rsidR="00C70982" w:rsidRPr="00C4362A">
        <w:rPr>
          <w:color w:val="auto"/>
          <w:sz w:val="24"/>
          <w:szCs w:val="24"/>
        </w:rPr>
        <w:t>Duomenis apie teisėjų dalyvavimą mokymuose pagal privalomojo ir papildomo</w:t>
      </w:r>
      <w:r w:rsidR="00C70982">
        <w:rPr>
          <w:color w:val="auto"/>
          <w:sz w:val="24"/>
          <w:szCs w:val="24"/>
        </w:rPr>
        <w:t>jo</w:t>
      </w:r>
      <w:r w:rsidR="00C70982" w:rsidRPr="00C4362A">
        <w:rPr>
          <w:color w:val="auto"/>
          <w:sz w:val="24"/>
          <w:szCs w:val="24"/>
        </w:rPr>
        <w:t xml:space="preserve"> mokymo programas Nacionalinė teismų administracija suveda į teisėjų kvalifikacijos kėlimo duomenų bazę.  </w:t>
      </w:r>
    </w:p>
    <w:p w:rsidR="00C70982" w:rsidRPr="00BC1706"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19. </w:t>
      </w:r>
      <w:r w:rsidR="00C70982" w:rsidRPr="00BC1706">
        <w:rPr>
          <w:color w:val="auto"/>
          <w:sz w:val="24"/>
          <w:szCs w:val="24"/>
        </w:rPr>
        <w:t>Teisėjų tarybos sprendimu teisėjų mokymai pagal privalomojo mokymo programas gali būti neorganizuojami, jei trūksta lėšų jiems organizuoti</w:t>
      </w:r>
      <w:r w:rsidR="00C70982">
        <w:rPr>
          <w:color w:val="auto"/>
          <w:sz w:val="24"/>
          <w:szCs w:val="24"/>
        </w:rPr>
        <w:t>.</w:t>
      </w:r>
      <w:r w:rsidR="00C70982" w:rsidRPr="00BC1706">
        <w:rPr>
          <w:color w:val="auto"/>
          <w:sz w:val="24"/>
          <w:szCs w:val="24"/>
        </w:rPr>
        <w:t xml:space="preserve"> Teisėjų tarybos Mokymų komitetui pritarus, mokymai pagal privalomojo mokymo ar papildomo</w:t>
      </w:r>
      <w:r w:rsidR="009B175B" w:rsidRPr="009B175B">
        <w:rPr>
          <w:color w:val="auto"/>
          <w:sz w:val="24"/>
          <w:szCs w:val="24"/>
        </w:rPr>
        <w:t>jo mokymo programas organizuojami pakartotinai, jei yra poreikis ir užtenka lėšų jiems organizuoti.</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 xml:space="preserve"> </w:t>
      </w:r>
    </w:p>
    <w:p w:rsidR="00C70982" w:rsidRPr="00BC2C4D" w:rsidRDefault="00C70982" w:rsidP="004E473D">
      <w:pPr>
        <w:pStyle w:val="CentrBold"/>
        <w:spacing w:line="240" w:lineRule="auto"/>
        <w:contextualSpacing/>
        <w:rPr>
          <w:color w:val="auto"/>
          <w:sz w:val="24"/>
          <w:szCs w:val="24"/>
        </w:rPr>
      </w:pPr>
      <w:r w:rsidRPr="00BC2C4D">
        <w:rPr>
          <w:color w:val="auto"/>
          <w:sz w:val="24"/>
          <w:szCs w:val="24"/>
        </w:rPr>
        <w:t xml:space="preserve">V. </w:t>
      </w:r>
      <w:r>
        <w:rPr>
          <w:color w:val="auto"/>
          <w:sz w:val="24"/>
          <w:szCs w:val="24"/>
        </w:rPr>
        <w:t xml:space="preserve">PRAKTINIS tEISĖJŲ MOKYMAS </w:t>
      </w:r>
    </w:p>
    <w:p w:rsidR="00C70982" w:rsidRPr="00BC2C4D" w:rsidRDefault="00C70982" w:rsidP="004E473D">
      <w:pPr>
        <w:pStyle w:val="BodyText1"/>
        <w:spacing w:line="240" w:lineRule="auto"/>
        <w:ind w:firstLine="567"/>
        <w:contextualSpacing/>
        <w:rPr>
          <w:color w:val="auto"/>
          <w:sz w:val="24"/>
          <w:szCs w:val="24"/>
        </w:rPr>
      </w:pPr>
    </w:p>
    <w:p w:rsidR="00C70982" w:rsidRPr="00BC2C4D" w:rsidRDefault="00EA64E0" w:rsidP="004E473D">
      <w:pPr>
        <w:pStyle w:val="BodyText1"/>
        <w:tabs>
          <w:tab w:val="left" w:pos="993"/>
        </w:tabs>
        <w:suppressAutoHyphens w:val="0"/>
        <w:adjustRightInd/>
        <w:spacing w:line="240" w:lineRule="auto"/>
        <w:ind w:firstLine="567"/>
        <w:contextualSpacing/>
        <w:rPr>
          <w:color w:val="auto"/>
          <w:sz w:val="24"/>
          <w:szCs w:val="24"/>
        </w:rPr>
      </w:pPr>
      <w:r>
        <w:rPr>
          <w:color w:val="auto"/>
          <w:sz w:val="24"/>
          <w:szCs w:val="24"/>
        </w:rPr>
        <w:t xml:space="preserve">20. </w:t>
      </w:r>
      <w:r w:rsidR="00C70982">
        <w:rPr>
          <w:color w:val="auto"/>
          <w:sz w:val="24"/>
          <w:szCs w:val="24"/>
        </w:rPr>
        <w:t>P</w:t>
      </w:r>
      <w:r w:rsidR="00C70982" w:rsidRPr="00BC2C4D">
        <w:rPr>
          <w:color w:val="auto"/>
          <w:sz w:val="24"/>
          <w:szCs w:val="24"/>
        </w:rPr>
        <w:t xml:space="preserve">raktinį </w:t>
      </w:r>
      <w:r w:rsidR="00C70982">
        <w:rPr>
          <w:color w:val="auto"/>
          <w:sz w:val="24"/>
          <w:szCs w:val="24"/>
        </w:rPr>
        <w:t>t</w:t>
      </w:r>
      <w:r w:rsidR="00C70982" w:rsidRPr="00BC2C4D">
        <w:rPr>
          <w:color w:val="auto"/>
          <w:sz w:val="24"/>
          <w:szCs w:val="24"/>
        </w:rPr>
        <w:t xml:space="preserve">eisėjų mokymą teisme organizuoja teismų pirmininkai. Praktinis mokymas teisme įforminamas teismo pirmininko įsakymu, kuriame nurodoma: teisėjui paskirtas kuratorius, praktinio mokymo laikotarpis ir mokymo užduotys. Po praktinio mokymo teisme teismai, kuriuose buvo vykdomi mokymai, per 5 darbo dienas elektroniniu paštu </w:t>
      </w:r>
      <w:hyperlink r:id="rId9" w:history="1">
        <w:r w:rsidR="00C70982" w:rsidRPr="008F3E95">
          <w:rPr>
            <w:rStyle w:val="Hipersaitas"/>
            <w:i/>
            <w:sz w:val="24"/>
            <w:szCs w:val="24"/>
            <w:u w:val="none"/>
          </w:rPr>
          <w:t>info@teismai.lt</w:t>
        </w:r>
      </w:hyperlink>
      <w:r w:rsidR="00C70982" w:rsidRPr="0030160A">
        <w:rPr>
          <w:color w:val="auto"/>
          <w:sz w:val="24"/>
          <w:szCs w:val="24"/>
        </w:rPr>
        <w:t xml:space="preserve"> </w:t>
      </w:r>
      <w:r w:rsidR="00C70982" w:rsidRPr="00BC2C4D">
        <w:rPr>
          <w:color w:val="auto"/>
          <w:sz w:val="24"/>
          <w:szCs w:val="24"/>
        </w:rPr>
        <w:t xml:space="preserve">pateikia Nacionalinei teismų administracijai įsakymo dėl teisėjo praktinio mokymo kopiją kartu su lydraščiu, patvirtinančiu, kad praktinis mokymas buvo pravestas. </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21. </w:t>
      </w:r>
      <w:r w:rsidR="00C70982" w:rsidRPr="00BC2C4D">
        <w:rPr>
          <w:color w:val="auto"/>
          <w:sz w:val="24"/>
          <w:szCs w:val="24"/>
        </w:rPr>
        <w:t>Praktinis mokymas teisme teismo pirmininko iniciatyva gali būti organizuojamas ir teisėjams kaip priemonė darbo kokybei užtikrinti. Šiuo atveju Nacionalinei teismų administracijai įsakymo dėl teisėjo pakartotinio praktinio mokymo kopijos kartu su lydraščiu, patvirtinančiu, kad praktinis mokymas buvo pravestas, pateikti nereikia.</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22. </w:t>
      </w:r>
      <w:r w:rsidR="00C70982" w:rsidRPr="00BC2C4D">
        <w:rPr>
          <w:color w:val="auto"/>
          <w:sz w:val="24"/>
          <w:szCs w:val="24"/>
        </w:rPr>
        <w:t>Pirmą kartą apylinkės teismo teisėjais paskirtų asmenų praktinis mokymas teisme organizuojamas remiantis šiais reikalavimais:</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.1. praktinis mokymas asmenims, pirmą kartą paskirtiems apylinkės teismo teisėj</w:t>
      </w:r>
      <w:r>
        <w:rPr>
          <w:color w:val="auto"/>
          <w:sz w:val="24"/>
          <w:szCs w:val="24"/>
        </w:rPr>
        <w:t>ais,</w:t>
      </w:r>
      <w:r w:rsidRPr="00BC2C4D">
        <w:rPr>
          <w:color w:val="auto"/>
          <w:sz w:val="24"/>
          <w:szCs w:val="24"/>
        </w:rPr>
        <w:t xml:space="preserve"> organizuojamas iš karto </w:t>
      </w:r>
      <w:r>
        <w:rPr>
          <w:color w:val="auto"/>
          <w:sz w:val="24"/>
          <w:szCs w:val="24"/>
        </w:rPr>
        <w:t>juos paskyrus</w:t>
      </w:r>
      <w:r w:rsidRPr="00BC2C4D">
        <w:rPr>
          <w:color w:val="auto"/>
          <w:sz w:val="24"/>
          <w:szCs w:val="24"/>
        </w:rPr>
        <w:t xml:space="preserve">. Paprastai šis mokymas pirmiausia ne mažiau kaip tris savaites vyksta apylinkės teisme, į kurį paskirtas teisėjas, po jo ne mažiau kaip savaitę – apygardos teisme, kurio veiklos teritorijoje yra šis apylinkės teismas. </w:t>
      </w:r>
      <w:r>
        <w:rPr>
          <w:color w:val="auto"/>
          <w:sz w:val="24"/>
          <w:szCs w:val="24"/>
        </w:rPr>
        <w:t>M</w:t>
      </w:r>
      <w:r w:rsidRPr="00BC2C4D">
        <w:rPr>
          <w:color w:val="auto"/>
          <w:sz w:val="24"/>
          <w:szCs w:val="24"/>
        </w:rPr>
        <w:t xml:space="preserve">okymas pagal patvirtintą </w:t>
      </w:r>
      <w:r>
        <w:rPr>
          <w:color w:val="auto"/>
          <w:sz w:val="24"/>
          <w:szCs w:val="24"/>
        </w:rPr>
        <w:t>įvadinio</w:t>
      </w:r>
      <w:r w:rsidRPr="00BC2C4D">
        <w:rPr>
          <w:color w:val="auto"/>
          <w:sz w:val="24"/>
          <w:szCs w:val="24"/>
        </w:rPr>
        <w:t xml:space="preserve"> mokymo programą paprastai organizuojamas po praktinio mokymo teisme;</w:t>
      </w:r>
    </w:p>
    <w:p w:rsidR="00C70982" w:rsidRPr="00BC2C4D" w:rsidRDefault="00C70982" w:rsidP="004E473D">
      <w:pPr>
        <w:pStyle w:val="BodyText1"/>
        <w:tabs>
          <w:tab w:val="left" w:pos="709"/>
          <w:tab w:val="left" w:pos="993"/>
          <w:tab w:val="left" w:pos="1134"/>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 xml:space="preserve">.2. praktinio mokymo teisme metu apylinkės teismo pirmininkas naujai paskirtam apylinkės teismo teisėjui ne trumpiau kaip dviem mėnesiams, o apygardos teismo pirmininkas praktinio mokymo apygardos teisme laikotarpiui paskiria kuratorių, kuris atsakingas už praktinio mokymo vykdymą ir pagalbos suteikimą teisėjui pradėjus eiti pareigas, </w:t>
      </w:r>
      <w:r w:rsidRPr="003B755A">
        <w:rPr>
          <w:color w:val="auto"/>
          <w:sz w:val="24"/>
          <w:szCs w:val="24"/>
        </w:rPr>
        <w:t>ir, atsižvelgdamas į šių Taisyklių 2</w:t>
      </w:r>
      <w:r w:rsidR="009B175B" w:rsidRPr="009B175B">
        <w:rPr>
          <w:color w:val="auto"/>
          <w:sz w:val="24"/>
          <w:szCs w:val="24"/>
        </w:rPr>
        <w:t>2.4.1 ir 22.4.2 papunkčiuose numatytas veiklas bei pas</w:t>
      </w:r>
      <w:r w:rsidRPr="00BC2C4D">
        <w:rPr>
          <w:color w:val="auto"/>
          <w:sz w:val="24"/>
          <w:szCs w:val="24"/>
        </w:rPr>
        <w:t xml:space="preserve">kirto teisėjo profesinę patirtį ir specializaciją, jeigu ji nustatyta ar bus nustatyta, nurodo praktinio mokymo užduotis; </w:t>
      </w:r>
    </w:p>
    <w:p w:rsidR="00C70982" w:rsidRPr="00BC2C4D" w:rsidRDefault="00C70982" w:rsidP="004E473D">
      <w:pPr>
        <w:pStyle w:val="BodyText1"/>
        <w:tabs>
          <w:tab w:val="left" w:pos="709"/>
          <w:tab w:val="left" w:pos="993"/>
          <w:tab w:val="left" w:pos="1134"/>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 xml:space="preserve">.3. teisėjui, kuris skiriamas kuratoriumi, kuravimo laikotarpiu teismo, kuriame jis dirba, pirmininko įsakymu gali būti mažinamas darbo krūvis (skiriamų bylų skaičius): apylinkės teisme paskirtam kuratoriui praktinio mokymo apylinkės teisme metu iki 25 proc., likusio kuravimo metu – iki 10 proc., apygardos teisme paskirtam kuratoriui praktinio mokymo apygardos teisme metu – iki 10 proc.; </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.4. praktinio mokymo teisme metu naujai paskirti apylinkės teismo teisėjai privalo:</w:t>
      </w:r>
    </w:p>
    <w:p w:rsidR="00C70982" w:rsidRPr="00BC2C4D" w:rsidRDefault="00C70982" w:rsidP="004E473D">
      <w:pPr>
        <w:pStyle w:val="BodyText1"/>
        <w:tabs>
          <w:tab w:val="left" w:pos="1134"/>
          <w:tab w:val="left" w:pos="1276"/>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 xml:space="preserve">.4.1. apylinkės teisme – stebėti teismo posėdžius, rengti procesinių dokumentų projektus, analizuoti pakeistų ir panaikintų teismo sprendimų ir nuosprendžių priežastis, susipažinti su pirmininkavimo teismo posėdžiui reikalavimais (posėdžio vedimo kultūra, teisėjų etikos reikalavimais, konfliktinių situacijų suvaldymu ir pan.), atlikti kitus teisėjo profesiniams įgūdžiams </w:t>
      </w:r>
      <w:r w:rsidRPr="00AA5D6F">
        <w:rPr>
          <w:color w:val="auto"/>
          <w:sz w:val="24"/>
          <w:szCs w:val="24"/>
        </w:rPr>
        <w:t>formuoti</w:t>
      </w:r>
      <w:r w:rsidRPr="00BC2C4D">
        <w:rPr>
          <w:color w:val="auto"/>
          <w:sz w:val="24"/>
          <w:szCs w:val="24"/>
        </w:rPr>
        <w:t xml:space="preserve"> būtinus darbus, savarankiškai analizuoti teismų praktiką ir mokslinę literatūrą,</w:t>
      </w:r>
    </w:p>
    <w:p w:rsidR="00C70982" w:rsidRPr="00BC2C4D" w:rsidRDefault="00C70982" w:rsidP="004E473D">
      <w:pPr>
        <w:pStyle w:val="BodyText1"/>
        <w:tabs>
          <w:tab w:val="left" w:pos="1134"/>
          <w:tab w:val="left" w:pos="1276"/>
        </w:tabs>
        <w:spacing w:line="240" w:lineRule="auto"/>
        <w:ind w:firstLine="567"/>
        <w:contextualSpacing/>
        <w:rPr>
          <w:color w:val="auto"/>
          <w:sz w:val="24"/>
          <w:szCs w:val="24"/>
        </w:rPr>
      </w:pPr>
      <w:r w:rsidRPr="00BC2C4D">
        <w:rPr>
          <w:color w:val="auto"/>
          <w:sz w:val="24"/>
          <w:szCs w:val="24"/>
        </w:rPr>
        <w:t>2</w:t>
      </w:r>
      <w:r>
        <w:rPr>
          <w:color w:val="auto"/>
          <w:sz w:val="24"/>
          <w:szCs w:val="24"/>
        </w:rPr>
        <w:t>2</w:t>
      </w:r>
      <w:r w:rsidRPr="00BC2C4D">
        <w:rPr>
          <w:color w:val="auto"/>
          <w:sz w:val="24"/>
          <w:szCs w:val="24"/>
        </w:rPr>
        <w:t>.4.2. apygardos teisme – susipažinti su apeliacinės instancijos teismo veiklos ypatumais, stebėti apeliacinės instancijos teismo posėdžius, analizuoti pirmosios instancijos teismo klaidas, daromas nagrinėjant bylas.</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23. </w:t>
      </w:r>
      <w:r w:rsidR="00C70982" w:rsidRPr="00BC2C4D">
        <w:rPr>
          <w:color w:val="auto"/>
          <w:sz w:val="24"/>
          <w:szCs w:val="24"/>
        </w:rPr>
        <w:t>Praktinis mokymas teisme asmenims, iš karto paskirtiems aukštesnės pakopos teismo teisėj</w:t>
      </w:r>
      <w:r w:rsidR="00C70982">
        <w:rPr>
          <w:color w:val="auto"/>
          <w:sz w:val="24"/>
          <w:szCs w:val="24"/>
        </w:rPr>
        <w:t>ais</w:t>
      </w:r>
      <w:r w:rsidR="00C70982" w:rsidRPr="00BC2C4D">
        <w:rPr>
          <w:color w:val="auto"/>
          <w:sz w:val="24"/>
          <w:szCs w:val="24"/>
        </w:rPr>
        <w:t xml:space="preserve">, organizuojamas jų pageidavimu, </w:t>
      </w:r>
      <w:proofErr w:type="spellStart"/>
      <w:r w:rsidR="00C70982" w:rsidRPr="003B755A">
        <w:rPr>
          <w:i/>
          <w:color w:val="auto"/>
          <w:sz w:val="24"/>
          <w:szCs w:val="24"/>
        </w:rPr>
        <w:t>mutatis</w:t>
      </w:r>
      <w:proofErr w:type="spellEnd"/>
      <w:r w:rsidR="00C70982" w:rsidRPr="003B755A">
        <w:rPr>
          <w:i/>
          <w:color w:val="auto"/>
          <w:sz w:val="24"/>
          <w:szCs w:val="24"/>
        </w:rPr>
        <w:t xml:space="preserve"> </w:t>
      </w:r>
      <w:proofErr w:type="spellStart"/>
      <w:r w:rsidR="00C70982" w:rsidRPr="003B755A">
        <w:rPr>
          <w:i/>
          <w:color w:val="auto"/>
          <w:sz w:val="24"/>
          <w:szCs w:val="24"/>
        </w:rPr>
        <w:t>mutandis</w:t>
      </w:r>
      <w:proofErr w:type="spellEnd"/>
      <w:r w:rsidR="00C70982" w:rsidRPr="00BC2C4D">
        <w:rPr>
          <w:color w:val="auto"/>
          <w:sz w:val="24"/>
          <w:szCs w:val="24"/>
        </w:rPr>
        <w:t xml:space="preserve"> taikant šių Taisyklių 2</w:t>
      </w:r>
      <w:r w:rsidR="00C70982">
        <w:rPr>
          <w:color w:val="auto"/>
          <w:sz w:val="24"/>
          <w:szCs w:val="24"/>
        </w:rPr>
        <w:t>5</w:t>
      </w:r>
      <w:r w:rsidR="00C70982" w:rsidRPr="00BC2C4D">
        <w:rPr>
          <w:color w:val="auto"/>
          <w:sz w:val="24"/>
          <w:szCs w:val="24"/>
        </w:rPr>
        <w:t xml:space="preserve"> punkto nuostatas; praktinio mokymo užduotys nustatomos atsižvelgiant ir į šių Taisyklių 2</w:t>
      </w:r>
      <w:r w:rsidR="00C70982">
        <w:rPr>
          <w:color w:val="auto"/>
          <w:sz w:val="24"/>
          <w:szCs w:val="24"/>
        </w:rPr>
        <w:t>2</w:t>
      </w:r>
      <w:r w:rsidR="00C70982" w:rsidRPr="00BC2C4D">
        <w:rPr>
          <w:color w:val="auto"/>
          <w:sz w:val="24"/>
          <w:szCs w:val="24"/>
        </w:rPr>
        <w:t xml:space="preserve">.4.1 </w:t>
      </w:r>
      <w:r w:rsidR="00C70982">
        <w:rPr>
          <w:color w:val="auto"/>
          <w:sz w:val="24"/>
          <w:szCs w:val="24"/>
        </w:rPr>
        <w:t>papunktyje</w:t>
      </w:r>
      <w:r w:rsidR="00C70982" w:rsidRPr="00BC2C4D">
        <w:rPr>
          <w:color w:val="auto"/>
          <w:sz w:val="24"/>
          <w:szCs w:val="24"/>
        </w:rPr>
        <w:t xml:space="preserve"> numatytas veiklas</w:t>
      </w:r>
      <w:r w:rsidR="00C70982">
        <w:rPr>
          <w:color w:val="auto"/>
          <w:sz w:val="24"/>
          <w:szCs w:val="24"/>
        </w:rPr>
        <w:t>.</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24. </w:t>
      </w:r>
      <w:r w:rsidR="00C70982" w:rsidRPr="00BC2C4D">
        <w:rPr>
          <w:color w:val="auto"/>
          <w:sz w:val="24"/>
          <w:szCs w:val="24"/>
        </w:rPr>
        <w:t xml:space="preserve">Pirmą kartą apylinkės teismo ar iš karto aukštesnės pakopos teismo teisėju paskirtam teisėjui, kuris baigė praktinį mokymą teisme, gali būti skiriamos nagrinėti bylos. </w:t>
      </w: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25. </w:t>
      </w:r>
      <w:r w:rsidR="00C70982" w:rsidRPr="00BC2C4D">
        <w:rPr>
          <w:color w:val="auto"/>
          <w:sz w:val="24"/>
          <w:szCs w:val="24"/>
        </w:rPr>
        <w:t>Teisėjų, paskirtų teismo vadovais, paskirtų į aukštesnės pakopos teismą, paskirtų ar perkeltų iš bendrosios kompetencijos teismo į specializuotą teismą, ir atvirkščiai, teisėjų, kurių specializacija pasikeitė, praktinis mokymas teisme organizuojamas remiantis šiais reikalavimais:</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.1. praktinis mokymas vyksta teisme, į kurį paskirtas ar perkeltas teisėjas, arba tame teisme, kuriame pasikeitė teisėjo specializacija;</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.2. praktinis mokymas</w:t>
      </w:r>
      <w:r w:rsidRPr="00BC2C4D">
        <w:rPr>
          <w:sz w:val="24"/>
          <w:szCs w:val="24"/>
        </w:rPr>
        <w:t xml:space="preserve"> teisme teisėjui, paskirtam teismo vadovu, organizuojamas jo pageidavimu</w:t>
      </w:r>
      <w:r w:rsidRPr="00BC2C4D">
        <w:rPr>
          <w:color w:val="auto"/>
          <w:sz w:val="24"/>
          <w:szCs w:val="24"/>
        </w:rPr>
        <w:t xml:space="preserve"> ir trunka ne ilgiau kaip 2 savaites. Praktinis mokymas teisėjui, paskirtam į aukštesnės pakopos teismą, paskirtam ar perkeltam iš bendrosios kompetencijos teismo į specializuotą teismą, ir atvirkščiai, ar kurio specializacija pasikeitė, organizuojamas privalomai ir trunka ne trumpiau kaip vieną savaitę;</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.3 praktinio mokymo metu teisėjui teismo pirmininkas paskiria kuratorių ir</w:t>
      </w:r>
      <w:r>
        <w:rPr>
          <w:color w:val="auto"/>
          <w:sz w:val="24"/>
          <w:szCs w:val="24"/>
        </w:rPr>
        <w:t>,</w:t>
      </w:r>
      <w:r w:rsidRPr="00BC2C4D">
        <w:rPr>
          <w:color w:val="auto"/>
          <w:sz w:val="24"/>
          <w:szCs w:val="24"/>
        </w:rPr>
        <w:t xml:space="preserve"> atsižvelgdamas į šių Taisyklių 2</w:t>
      </w:r>
      <w:r>
        <w:rPr>
          <w:color w:val="auto"/>
          <w:sz w:val="24"/>
          <w:szCs w:val="24"/>
        </w:rPr>
        <w:t>5</w:t>
      </w:r>
      <w:r w:rsidRPr="00BC2C4D">
        <w:rPr>
          <w:color w:val="auto"/>
          <w:sz w:val="24"/>
          <w:szCs w:val="24"/>
        </w:rPr>
        <w:t>.4.1, 2</w:t>
      </w:r>
      <w:r>
        <w:rPr>
          <w:color w:val="auto"/>
          <w:sz w:val="24"/>
          <w:szCs w:val="24"/>
        </w:rPr>
        <w:t>5</w:t>
      </w:r>
      <w:r w:rsidRPr="00BC2C4D">
        <w:rPr>
          <w:color w:val="auto"/>
          <w:sz w:val="24"/>
          <w:szCs w:val="24"/>
        </w:rPr>
        <w:t>.4.2, 2</w:t>
      </w:r>
      <w:r>
        <w:rPr>
          <w:color w:val="auto"/>
          <w:sz w:val="24"/>
          <w:szCs w:val="24"/>
        </w:rPr>
        <w:t>5</w:t>
      </w:r>
      <w:r w:rsidRPr="00BC2C4D">
        <w:rPr>
          <w:color w:val="auto"/>
          <w:sz w:val="24"/>
          <w:szCs w:val="24"/>
        </w:rPr>
        <w:t xml:space="preserve">.4.3 </w:t>
      </w:r>
      <w:r>
        <w:rPr>
          <w:color w:val="auto"/>
          <w:sz w:val="24"/>
          <w:szCs w:val="24"/>
        </w:rPr>
        <w:t>papunkčiuose</w:t>
      </w:r>
      <w:r w:rsidRPr="00BC2C4D">
        <w:rPr>
          <w:color w:val="auto"/>
          <w:sz w:val="24"/>
          <w:szCs w:val="24"/>
        </w:rPr>
        <w:t xml:space="preserve"> numatytas veiklas</w:t>
      </w:r>
      <w:r>
        <w:rPr>
          <w:color w:val="auto"/>
          <w:sz w:val="24"/>
          <w:szCs w:val="24"/>
        </w:rPr>
        <w:t>,</w:t>
      </w:r>
      <w:r w:rsidRPr="00BC2C4D">
        <w:rPr>
          <w:color w:val="auto"/>
          <w:sz w:val="24"/>
          <w:szCs w:val="24"/>
        </w:rPr>
        <w:t xml:space="preserve"> nurodo praktinio mokymo užduotis. Naujai paskirtam teismo pirmininkui praktinio mokymo užduotis nustato ir įsakymą pasirašo teismo pirmininko</w:t>
      </w:r>
      <w:r w:rsidR="00EA64E0">
        <w:rPr>
          <w:color w:val="auto"/>
          <w:sz w:val="24"/>
          <w:szCs w:val="24"/>
        </w:rPr>
        <w:t xml:space="preserve"> kadenciją baigiantis teisėjas. </w:t>
      </w:r>
      <w:r w:rsidRPr="00BC2C4D">
        <w:rPr>
          <w:color w:val="auto"/>
          <w:sz w:val="24"/>
          <w:szCs w:val="24"/>
        </w:rPr>
        <w:t xml:space="preserve">Teisėjams, paskirtiems teismo vadovais, kuratoriumi paprastai skiriamas anksčiau atitinkamas pareigas ėjęs teisėjas. Teisėjui, kuris skiriamas kuratoriumi, kuravimo laikotarpiu teismo, kuriame jis dirba, pirmininko įsakymu iki 10 proc. gali būti mažinamas darbo krūvis (skiriamų bylų skaičius); </w:t>
      </w:r>
    </w:p>
    <w:p w:rsidR="00C70982" w:rsidRPr="00BC2C4D" w:rsidRDefault="00C70982" w:rsidP="004E473D">
      <w:pPr>
        <w:pStyle w:val="BodyText1"/>
        <w:tabs>
          <w:tab w:val="left" w:pos="993"/>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.4. praktinio mokymo metu teisėjai supažindinami:</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.4.1. paskirti teismo pirmininkai, pirmininkų pavaduotojai – su teismo veiklos strateginiu planavimu, buhalterinės apskaitos ir finansinės atskaitomybės, administravimo ir personalo valdymo ypatumais,</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.4.2. paskirti skyrių pirmininkai – su skyriaus darbų organizavimo, bylų skirstymo ypatumais,</w:t>
      </w:r>
    </w:p>
    <w:p w:rsidR="00C70982" w:rsidRPr="00BC2C4D" w:rsidRDefault="00C70982" w:rsidP="004E473D">
      <w:pPr>
        <w:pStyle w:val="BodyText1"/>
        <w:tabs>
          <w:tab w:val="left" w:pos="1134"/>
        </w:tabs>
        <w:spacing w:line="240" w:lineRule="auto"/>
        <w:ind w:firstLine="567"/>
        <w:contextualSpacing/>
        <w:rPr>
          <w:color w:val="auto"/>
          <w:sz w:val="24"/>
          <w:szCs w:val="24"/>
        </w:rPr>
      </w:pPr>
      <w:r w:rsidRPr="00BC2C4D">
        <w:rPr>
          <w:color w:val="auto"/>
          <w:sz w:val="24"/>
          <w:szCs w:val="24"/>
        </w:rPr>
        <w:t>2</w:t>
      </w:r>
      <w:r>
        <w:rPr>
          <w:color w:val="auto"/>
          <w:sz w:val="24"/>
          <w:szCs w:val="24"/>
        </w:rPr>
        <w:t>5</w:t>
      </w:r>
      <w:r w:rsidRPr="00BC2C4D">
        <w:rPr>
          <w:color w:val="auto"/>
          <w:sz w:val="24"/>
          <w:szCs w:val="24"/>
        </w:rPr>
        <w:t>.4</w:t>
      </w:r>
      <w:r w:rsidRPr="00BC2C4D">
        <w:rPr>
          <w:sz w:val="24"/>
          <w:szCs w:val="24"/>
        </w:rPr>
        <w:t>.3. paskirti į aukštesnės pakopos teismą, paskirti ar perkelti iš bendrosios kompetencijos teismo į specializuotą, ir atvirkščiai, ir teisėjai, kurių specializacija pasikeitė</w:t>
      </w:r>
      <w:r>
        <w:rPr>
          <w:sz w:val="24"/>
          <w:szCs w:val="24"/>
        </w:rPr>
        <w:t>,</w:t>
      </w:r>
      <w:r w:rsidRPr="00BC2C4D">
        <w:rPr>
          <w:sz w:val="24"/>
          <w:szCs w:val="24"/>
        </w:rPr>
        <w:t xml:space="preserve"> – atitinkamai su šio teismo arba pasikeitusios specializacijos darbo specifika.</w:t>
      </w:r>
    </w:p>
    <w:p w:rsidR="00C70982" w:rsidRPr="00BC2C4D" w:rsidRDefault="00C70982" w:rsidP="004E473D">
      <w:pPr>
        <w:suppressAutoHyphens/>
        <w:autoSpaceDE w:val="0"/>
        <w:autoSpaceDN w:val="0"/>
        <w:adjustRightInd w:val="0"/>
        <w:spacing w:after="0" w:line="240" w:lineRule="auto"/>
        <w:ind w:firstLine="567"/>
        <w:contextualSpacing/>
        <w:jc w:val="center"/>
        <w:rPr>
          <w:rFonts w:ascii="Times New Roman" w:hAnsi="Times New Roman"/>
          <w:b/>
          <w:sz w:val="24"/>
          <w:szCs w:val="24"/>
        </w:rPr>
      </w:pPr>
    </w:p>
    <w:p w:rsidR="00C70982" w:rsidRPr="00EA64E0" w:rsidRDefault="00C70982" w:rsidP="004E473D">
      <w:pPr>
        <w:suppressAutoHyphens/>
        <w:autoSpaceDE w:val="0"/>
        <w:autoSpaceDN w:val="0"/>
        <w:adjustRightInd w:val="0"/>
        <w:spacing w:after="0" w:line="240" w:lineRule="auto"/>
        <w:jc w:val="center"/>
        <w:rPr>
          <w:rFonts w:ascii="Times New Roman" w:hAnsi="Times New Roman"/>
          <w:b/>
          <w:caps/>
          <w:sz w:val="24"/>
          <w:szCs w:val="24"/>
        </w:rPr>
      </w:pPr>
      <w:r w:rsidRPr="00EA64E0">
        <w:rPr>
          <w:rFonts w:ascii="Times New Roman" w:hAnsi="Times New Roman"/>
          <w:b/>
          <w:sz w:val="24"/>
          <w:szCs w:val="24"/>
        </w:rPr>
        <w:t>VI.</w:t>
      </w:r>
      <w:r w:rsidRPr="00EA64E0">
        <w:rPr>
          <w:rFonts w:ascii="Times New Roman" w:hAnsi="Times New Roman"/>
          <w:b/>
          <w:caps/>
          <w:sz w:val="24"/>
          <w:szCs w:val="24"/>
        </w:rPr>
        <w:t xml:space="preserve"> Gretutinis teisėjų MOKYMAS</w:t>
      </w:r>
    </w:p>
    <w:p w:rsidR="00C70982" w:rsidRPr="00BC2C4D" w:rsidRDefault="00C70982" w:rsidP="004E473D">
      <w:pPr>
        <w:suppressAutoHyphens/>
        <w:autoSpaceDE w:val="0"/>
        <w:autoSpaceDN w:val="0"/>
        <w:adjustRightInd w:val="0"/>
        <w:spacing w:after="0" w:line="240" w:lineRule="auto"/>
        <w:ind w:firstLine="567"/>
        <w:contextualSpacing/>
        <w:jc w:val="center"/>
        <w:rPr>
          <w:rFonts w:ascii="Times New Roman" w:hAnsi="Times New Roman"/>
          <w:b/>
          <w:caps/>
          <w:sz w:val="24"/>
          <w:szCs w:val="24"/>
        </w:rPr>
      </w:pPr>
    </w:p>
    <w:p w:rsidR="00C70982" w:rsidRPr="00BC2C4D" w:rsidRDefault="00EA64E0" w:rsidP="004E473D">
      <w:pPr>
        <w:pStyle w:val="BodyText1"/>
        <w:tabs>
          <w:tab w:val="left" w:pos="993"/>
        </w:tabs>
        <w:spacing w:line="240" w:lineRule="auto"/>
        <w:ind w:firstLine="567"/>
        <w:contextualSpacing/>
        <w:rPr>
          <w:color w:val="auto"/>
          <w:sz w:val="24"/>
          <w:szCs w:val="24"/>
        </w:rPr>
      </w:pPr>
      <w:r>
        <w:rPr>
          <w:color w:val="auto"/>
          <w:sz w:val="24"/>
          <w:szCs w:val="24"/>
        </w:rPr>
        <w:t xml:space="preserve">26. </w:t>
      </w:r>
      <w:r w:rsidR="00C70982" w:rsidRPr="00BC2C4D">
        <w:rPr>
          <w:color w:val="auto"/>
          <w:sz w:val="24"/>
          <w:szCs w:val="24"/>
        </w:rPr>
        <w:t>Gretutinį teisėjų mokymą organizuoja:</w:t>
      </w:r>
    </w:p>
    <w:p w:rsidR="00EA64E0" w:rsidRDefault="00EA64E0" w:rsidP="004E473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26.1. </w:t>
      </w:r>
      <w:r w:rsidR="00C70982" w:rsidRPr="00EA64E0">
        <w:rPr>
          <w:rFonts w:ascii="Times New Roman" w:hAnsi="Times New Roman"/>
          <w:sz w:val="24"/>
          <w:szCs w:val="24"/>
        </w:rPr>
        <w:t>Nacionalinė teismų administracija iš programos „Teismų centralizuotas aprūpinimas“ lėšų, tarptautinių institucijų arba Europos Sąjungos ir kitos tarptautinės paramos projektų lėšų;</w:t>
      </w:r>
    </w:p>
    <w:p w:rsidR="00EA64E0" w:rsidRDefault="00EA64E0" w:rsidP="004E473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26.2. </w:t>
      </w:r>
      <w:r w:rsidR="00C70982" w:rsidRPr="00EA64E0">
        <w:rPr>
          <w:rFonts w:ascii="Times New Roman" w:hAnsi="Times New Roman"/>
          <w:sz w:val="24"/>
          <w:szCs w:val="24"/>
        </w:rPr>
        <w:t>teismai iš jiems skirtų lėšų kvalifikacijai kelti ir komandiruotėms arba Europos Sąjungos ir kitos tarptautinės finansinės paramos projektų lėšų;</w:t>
      </w:r>
    </w:p>
    <w:p w:rsidR="00EA64E0" w:rsidRDefault="00EA64E0" w:rsidP="004E473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26.3. </w:t>
      </w:r>
      <w:r w:rsidR="00C70982" w:rsidRPr="00EA64E0">
        <w:rPr>
          <w:rFonts w:ascii="Times New Roman" w:hAnsi="Times New Roman"/>
          <w:sz w:val="24"/>
          <w:szCs w:val="24"/>
        </w:rPr>
        <w:t>kitos Lietuvos ir užsienio institucijos, rengiančios mokymus teisininkų bendruomenei;</w:t>
      </w:r>
    </w:p>
    <w:p w:rsidR="00C70982" w:rsidRPr="00EA64E0" w:rsidRDefault="00EA64E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26.4. </w:t>
      </w:r>
      <w:r w:rsidR="00C70982" w:rsidRPr="00EA64E0">
        <w:rPr>
          <w:rFonts w:ascii="Times New Roman" w:hAnsi="Times New Roman"/>
          <w:sz w:val="24"/>
          <w:szCs w:val="24"/>
        </w:rPr>
        <w:t xml:space="preserve">patys teisėjai savarankiškai. </w:t>
      </w:r>
    </w:p>
    <w:p w:rsidR="003604A0"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26</w:t>
      </w:r>
      <w:r w:rsidRPr="00F4058F">
        <w:rPr>
          <w:rFonts w:ascii="Times New Roman" w:hAnsi="Times New Roman"/>
          <w:sz w:val="24"/>
          <w:szCs w:val="24"/>
          <w:vertAlign w:val="superscript"/>
        </w:rPr>
        <w:t>1</w:t>
      </w:r>
      <w:r w:rsidRPr="00F4058F">
        <w:rPr>
          <w:rFonts w:ascii="Times New Roman" w:hAnsi="Times New Roman"/>
          <w:sz w:val="24"/>
          <w:szCs w:val="24"/>
        </w:rPr>
        <w:t>. Teisėjų dalyvavimas gretutiniame mokyme, prieš teik</w:t>
      </w:r>
      <w:r>
        <w:rPr>
          <w:rFonts w:ascii="Times New Roman" w:hAnsi="Times New Roman"/>
          <w:sz w:val="24"/>
          <w:szCs w:val="24"/>
        </w:rPr>
        <w:t>iant pageidavimą organizatoriui ar</w:t>
      </w:r>
      <w:r w:rsidRPr="00F4058F">
        <w:rPr>
          <w:rFonts w:ascii="Times New Roman" w:hAnsi="Times New Roman"/>
          <w:sz w:val="24"/>
          <w:szCs w:val="24"/>
        </w:rPr>
        <w:t xml:space="preserve"> koordinatoriui dalyvauti renginyje, privalo būti suderintas su teismo pirmininku.</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lang w:eastAsia="lt-LT"/>
        </w:rPr>
        <w:t>Papildyta punktu</w:t>
      </w:r>
      <w:r w:rsidRPr="003604A0">
        <w:rPr>
          <w:rFonts w:ascii="Times New Roman" w:hAnsi="Times New Roman"/>
          <w:b/>
          <w:i/>
          <w:caps/>
          <w:sz w:val="24"/>
          <w:szCs w:val="24"/>
          <w:lang w:eastAsia="lt-LT"/>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0"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3604A0"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27. </w:t>
      </w:r>
      <w:r w:rsidRPr="00F4058F">
        <w:rPr>
          <w:rFonts w:ascii="Times New Roman" w:hAnsi="Times New Roman"/>
          <w:sz w:val="24"/>
          <w:szCs w:val="24"/>
        </w:rPr>
        <w:t>Kai Nacionalinė teismų administracija organizuoja gretutinį teisėjų mokymą iš programos „Teismų centralizuotas aprūpinimas“ lėšų (toliau – tarptautiniai mokymai), teisėjų atranką vykdo Nacionalinė teismų administracija arba Teisėjų tarybos Mokymų komitetas. Sprendimą dėl tarptautinių mokymų, į kuriuos turi būti vykdoma atranka, skelbimo priima Teisėjų tarybos Mokymų komitetas</w:t>
      </w:r>
      <w:r>
        <w:rPr>
          <w:rFonts w:ascii="Times New Roman" w:hAnsi="Times New Roman"/>
          <w:sz w:val="24"/>
          <w:szCs w:val="24"/>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Punkto pakeitimai:</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1"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3604A0" w:rsidRPr="00F4058F"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28. Teisėjai, pageidaujantys dalyvauti tarptautiniuose mokymuose užsienyje, turi:</w:t>
      </w:r>
    </w:p>
    <w:p w:rsidR="003604A0" w:rsidRPr="00F405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28.1. mokėti renginio darbinę kalbą ne žemesniu kaip B1 lygiu pagal Bendruosius Europos kalbų metmenis;</w:t>
      </w:r>
    </w:p>
    <w:p w:rsidR="003604A0" w:rsidRPr="00F405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 xml:space="preserve">28.2. būti suinteresuoti žinių, kurios susijusios su renginio tematika, gilinimu, tai </w:t>
      </w:r>
      <w:r>
        <w:rPr>
          <w:rFonts w:ascii="Times New Roman" w:hAnsi="Times New Roman"/>
          <w:sz w:val="24"/>
          <w:szCs w:val="24"/>
        </w:rPr>
        <w:t>pagrindžiant</w:t>
      </w:r>
      <w:r w:rsidRPr="00F4058F">
        <w:rPr>
          <w:rFonts w:ascii="Times New Roman" w:hAnsi="Times New Roman"/>
          <w:sz w:val="24"/>
          <w:szCs w:val="24"/>
        </w:rPr>
        <w:t xml:space="preserve"> pageidavime Nacionalinei teismų administracijai dalyvauti konkrečiuose tarptautiniuose mokymuose;</w:t>
      </w:r>
    </w:p>
    <w:p w:rsidR="003604A0" w:rsidRPr="00F405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28.3. atitikti renginio organizatorių nustatytus reikalavimus;</w:t>
      </w:r>
    </w:p>
    <w:p w:rsidR="003604A0"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F4058F">
        <w:rPr>
          <w:rFonts w:ascii="Times New Roman" w:hAnsi="Times New Roman"/>
          <w:sz w:val="24"/>
          <w:szCs w:val="24"/>
        </w:rPr>
        <w:t xml:space="preserve">28.4. </w:t>
      </w:r>
      <w:r>
        <w:rPr>
          <w:rFonts w:ascii="Times New Roman" w:hAnsi="Times New Roman"/>
          <w:sz w:val="24"/>
          <w:szCs w:val="24"/>
        </w:rPr>
        <w:t>būti tinkamai reprezentavę</w:t>
      </w:r>
      <w:r w:rsidRPr="00F4058F">
        <w:rPr>
          <w:rFonts w:ascii="Times New Roman" w:hAnsi="Times New Roman"/>
          <w:sz w:val="24"/>
          <w:szCs w:val="24"/>
        </w:rPr>
        <w:t xml:space="preserve"> Lietuvos teisėjų korpusą ankstesniuose tarptautiniuose mokymuose užsienyje</w:t>
      </w:r>
      <w:r>
        <w:rPr>
          <w:rFonts w:ascii="Times New Roman" w:hAnsi="Times New Roman"/>
          <w:sz w:val="24"/>
          <w:szCs w:val="24"/>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Punkto pakeitimai:</w:t>
      </w:r>
    </w:p>
    <w:p w:rsidR="00000000" w:rsidRDefault="003604A0">
      <w:pPr>
        <w:spacing w:after="0" w:line="240" w:lineRule="auto"/>
        <w:ind w:firstLine="567"/>
        <w:rPr>
          <w:rFonts w:ascii="Times New Roman" w:hAnsi="Times New Roman"/>
          <w:sz w:val="24"/>
          <w:szCs w:val="24"/>
        </w:rPr>
      </w:pPr>
      <w:r w:rsidRPr="003604A0">
        <w:rPr>
          <w:rFonts w:ascii="Times New Roman" w:hAnsi="Times New Roman"/>
          <w:b/>
          <w:i/>
          <w:sz w:val="24"/>
          <w:szCs w:val="24"/>
        </w:rPr>
        <w:t xml:space="preserve">Nr. </w:t>
      </w:r>
      <w:hyperlink r:id="rId12"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3604A0" w:rsidRPr="00EA64E0"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29. </w:t>
      </w:r>
      <w:r w:rsidRPr="00EA64E0">
        <w:rPr>
          <w:rFonts w:ascii="Times New Roman" w:hAnsi="Times New Roman"/>
          <w:sz w:val="24"/>
          <w:szCs w:val="24"/>
        </w:rPr>
        <w:t xml:space="preserve">Jeigu, paskelbus apie tarptautinius mokymus užsienyje, </w:t>
      </w:r>
      <w:r>
        <w:rPr>
          <w:rFonts w:ascii="Times New Roman" w:hAnsi="Times New Roman"/>
          <w:sz w:val="24"/>
          <w:szCs w:val="24"/>
        </w:rPr>
        <w:t xml:space="preserve">šių </w:t>
      </w:r>
      <w:r w:rsidRPr="00003003">
        <w:rPr>
          <w:rFonts w:ascii="Times New Roman" w:hAnsi="Times New Roman"/>
          <w:sz w:val="24"/>
          <w:szCs w:val="24"/>
        </w:rPr>
        <w:t>Taisyklių 28 punkto reikalavimus atitinka</w:t>
      </w:r>
      <w:r w:rsidRPr="0053315B">
        <w:rPr>
          <w:rFonts w:ascii="Times New Roman" w:hAnsi="Times New Roman"/>
          <w:b/>
          <w:sz w:val="24"/>
          <w:szCs w:val="24"/>
        </w:rPr>
        <w:t xml:space="preserve"> </w:t>
      </w:r>
      <w:r w:rsidRPr="00EA64E0">
        <w:rPr>
          <w:rFonts w:ascii="Times New Roman" w:hAnsi="Times New Roman"/>
          <w:sz w:val="24"/>
          <w:szCs w:val="24"/>
        </w:rPr>
        <w:t xml:space="preserve">daugiau kandidatų, nei Lietuvos teisėjams yra skiriama vietų, pirmenybė nurodyto eiliškumo </w:t>
      </w:r>
      <w:r w:rsidRPr="0007708F">
        <w:rPr>
          <w:rFonts w:ascii="Times New Roman" w:hAnsi="Times New Roman"/>
          <w:sz w:val="24"/>
          <w:szCs w:val="24"/>
        </w:rPr>
        <w:t>tvarka</w:t>
      </w:r>
      <w:r w:rsidRPr="0007708F">
        <w:rPr>
          <w:rFonts w:ascii="Times New Roman" w:hAnsi="Times New Roman"/>
          <w:b/>
          <w:sz w:val="24"/>
          <w:szCs w:val="24"/>
        </w:rPr>
        <w:t xml:space="preserve">, </w:t>
      </w:r>
      <w:r w:rsidRPr="0007708F">
        <w:rPr>
          <w:rFonts w:ascii="Times New Roman" w:hAnsi="Times New Roman"/>
          <w:sz w:val="24"/>
          <w:szCs w:val="24"/>
        </w:rPr>
        <w:t>remiantis NTA turima informacija, t</w:t>
      </w:r>
      <w:r w:rsidRPr="00EA64E0">
        <w:rPr>
          <w:rFonts w:ascii="Times New Roman" w:hAnsi="Times New Roman"/>
          <w:sz w:val="24"/>
          <w:szCs w:val="24"/>
        </w:rPr>
        <w:t>eikiama kandidatams, kurie kalendoriniais einamaisiais metais:</w:t>
      </w:r>
    </w:p>
    <w:p w:rsidR="003604A0" w:rsidRPr="0007708F"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29.1. analogiška tarptautiniams mokymams tema einamaisiais ar ateinančiais kalendoriniais metais nemokamai vedė ar ves teisėjams mokymus pagal privalomojo ir papildomojo mokymo programas;</w:t>
      </w:r>
    </w:p>
    <w:p w:rsidR="003604A0" w:rsidRPr="000770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29.2.</w:t>
      </w:r>
      <w:r w:rsidRPr="0007708F">
        <w:rPr>
          <w:rFonts w:ascii="Times New Roman" w:hAnsi="Times New Roman"/>
          <w:color w:val="FF0000"/>
          <w:sz w:val="24"/>
          <w:szCs w:val="24"/>
        </w:rPr>
        <w:t xml:space="preserve"> </w:t>
      </w:r>
      <w:r w:rsidRPr="0007708F">
        <w:rPr>
          <w:rFonts w:ascii="Times New Roman" w:hAnsi="Times New Roman"/>
          <w:sz w:val="24"/>
          <w:szCs w:val="24"/>
        </w:rPr>
        <w:t xml:space="preserve">atsižvelgiant į  esamą ar būsimą teisėjų specializaciją bei nagrinėjamų bylų specifiką, tarptautiniuose mokymuose įgytas žinias gali geriausiai pritaikyti savo tiesioginiame darbe arba </w:t>
      </w:r>
      <w:r>
        <w:rPr>
          <w:rFonts w:ascii="Times New Roman" w:hAnsi="Times New Roman"/>
          <w:sz w:val="24"/>
          <w:szCs w:val="24"/>
        </w:rPr>
        <w:t xml:space="preserve">numato dalyvauti </w:t>
      </w:r>
      <w:r w:rsidRPr="0007708F">
        <w:rPr>
          <w:rFonts w:ascii="Times New Roman" w:hAnsi="Times New Roman"/>
          <w:sz w:val="24"/>
          <w:szCs w:val="24"/>
        </w:rPr>
        <w:t>tarptautiniuose konkursuose analogiška tarptautiniams mokymams tema;</w:t>
      </w:r>
    </w:p>
    <w:p w:rsidR="003604A0" w:rsidRPr="000770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29.3. analogiška tarptautiniams mokymams tema einamaisiais ar ateinančiais kalendoriniais metais vedė ar ves mokymus teisėjams ar teismų darbuotojams, išskyrus atvejus, numatytus šių Taisyklių 29.1 papunktyje;</w:t>
      </w:r>
      <w:r w:rsidRPr="0007708F">
        <w:rPr>
          <w:rFonts w:ascii="Times New Roman" w:hAnsi="Times New Roman"/>
          <w:color w:val="FF0000"/>
          <w:sz w:val="24"/>
          <w:szCs w:val="24"/>
        </w:rPr>
        <w:t xml:space="preserve"> </w:t>
      </w:r>
    </w:p>
    <w:p w:rsidR="003604A0" w:rsidRPr="000770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07708F">
        <w:rPr>
          <w:rFonts w:ascii="Times New Roman" w:hAnsi="Times New Roman"/>
          <w:sz w:val="24"/>
          <w:szCs w:val="24"/>
        </w:rPr>
        <w:t>29.4. dalyvauja su tarptautinių mokymų tematika susijusių darbo grupių, rengiančių teisės aktų projektus, veikloje;</w:t>
      </w:r>
    </w:p>
    <w:p w:rsidR="003604A0" w:rsidRPr="000770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29.5. nedalyvavo, dalyvavo mažiau arba seniau negu kiti kandidatai trumpalaikiuose šių Taisyklių 31 ir 32 punktuose numatytuose tarptautiniuose mokymuose užsienyje;</w:t>
      </w:r>
    </w:p>
    <w:p w:rsidR="003604A0" w:rsidRPr="0007708F"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07708F">
        <w:rPr>
          <w:rFonts w:ascii="Times New Roman" w:hAnsi="Times New Roman"/>
          <w:sz w:val="24"/>
          <w:szCs w:val="24"/>
        </w:rPr>
        <w:t>29.6. nedalyvavo, dalyvavo mažiau arba seniau negu kiti teisėjai ilgalaikiuose šių Taisyklių 31 ir 32 punktuose numatytuose tarptautiniuose mokymuose užsienyje.</w:t>
      </w:r>
    </w:p>
    <w:p w:rsidR="00FE634A" w:rsidRPr="00FE634A" w:rsidRDefault="00FE634A" w:rsidP="00FE634A">
      <w:pPr>
        <w:tabs>
          <w:tab w:val="left" w:pos="1134"/>
        </w:tabs>
        <w:suppressAutoHyphens/>
        <w:autoSpaceDE w:val="0"/>
        <w:autoSpaceDN w:val="0"/>
        <w:adjustRightInd w:val="0"/>
        <w:spacing w:after="0" w:line="240" w:lineRule="auto"/>
        <w:ind w:firstLine="567"/>
        <w:jc w:val="both"/>
        <w:rPr>
          <w:rFonts w:ascii="Times New Roman" w:hAnsi="Times New Roman"/>
          <w:b/>
          <w:i/>
          <w:sz w:val="24"/>
          <w:szCs w:val="24"/>
        </w:rPr>
      </w:pPr>
      <w:r w:rsidRPr="00FE634A">
        <w:rPr>
          <w:rFonts w:ascii="Times New Roman" w:hAnsi="Times New Roman"/>
          <w:b/>
          <w:i/>
          <w:sz w:val="24"/>
          <w:szCs w:val="24"/>
        </w:rPr>
        <w:t>Punkto pakeitimai:</w:t>
      </w:r>
    </w:p>
    <w:p w:rsidR="00FE634A" w:rsidRPr="00FE634A" w:rsidRDefault="00FE634A" w:rsidP="00FE634A">
      <w:pPr>
        <w:tabs>
          <w:tab w:val="left" w:pos="1134"/>
        </w:tabs>
        <w:suppressAutoHyphens/>
        <w:autoSpaceDE w:val="0"/>
        <w:autoSpaceDN w:val="0"/>
        <w:adjustRightInd w:val="0"/>
        <w:spacing w:after="0" w:line="240" w:lineRule="auto"/>
        <w:ind w:firstLine="567"/>
        <w:jc w:val="both"/>
        <w:rPr>
          <w:rFonts w:ascii="Times New Roman" w:hAnsi="Times New Roman"/>
          <w:b/>
          <w:i/>
          <w:sz w:val="24"/>
          <w:szCs w:val="24"/>
        </w:rPr>
      </w:pPr>
      <w:r w:rsidRPr="00FE634A">
        <w:rPr>
          <w:rFonts w:ascii="Times New Roman" w:hAnsi="Times New Roman"/>
          <w:b/>
          <w:i/>
          <w:sz w:val="24"/>
          <w:szCs w:val="24"/>
        </w:rPr>
        <w:t xml:space="preserve">Nr. </w:t>
      </w:r>
      <w:hyperlink r:id="rId13" w:history="1">
        <w:r w:rsidRPr="00092095">
          <w:rPr>
            <w:rStyle w:val="Hipersaitas"/>
            <w:rFonts w:ascii="Times New Roman" w:hAnsi="Times New Roman"/>
            <w:b/>
            <w:i/>
            <w:sz w:val="24"/>
            <w:szCs w:val="24"/>
          </w:rPr>
          <w:t>13P-125-(7.1.2)</w:t>
        </w:r>
      </w:hyperlink>
      <w:r w:rsidRPr="00FE634A">
        <w:rPr>
          <w:rFonts w:ascii="Times New Roman" w:hAnsi="Times New Roman"/>
          <w:b/>
          <w:i/>
          <w:sz w:val="24"/>
          <w:szCs w:val="24"/>
        </w:rPr>
        <w:t>, 2015-09-25</w:t>
      </w:r>
    </w:p>
    <w:p w:rsidR="003604A0"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29</w:t>
      </w:r>
      <w:r w:rsidRPr="007F3B0E">
        <w:rPr>
          <w:rFonts w:ascii="Times New Roman" w:hAnsi="Times New Roman"/>
          <w:sz w:val="24"/>
          <w:szCs w:val="24"/>
          <w:vertAlign w:val="superscript"/>
        </w:rPr>
        <w:t>1</w:t>
      </w:r>
      <w:r w:rsidRPr="007F3B0E">
        <w:rPr>
          <w:rFonts w:ascii="Times New Roman" w:hAnsi="Times New Roman"/>
          <w:sz w:val="24"/>
          <w:szCs w:val="24"/>
        </w:rPr>
        <w:t>.</w:t>
      </w:r>
      <w:r w:rsidRPr="007F3B0E">
        <w:rPr>
          <w:rFonts w:ascii="Times New Roman" w:hAnsi="Times New Roman"/>
          <w:color w:val="FF0000"/>
          <w:sz w:val="24"/>
          <w:szCs w:val="24"/>
        </w:rPr>
        <w:t xml:space="preserve"> </w:t>
      </w:r>
      <w:r w:rsidRPr="007F3B0E">
        <w:rPr>
          <w:rFonts w:ascii="Times New Roman" w:hAnsi="Times New Roman"/>
          <w:sz w:val="24"/>
          <w:szCs w:val="24"/>
        </w:rPr>
        <w:t>Teisėjų tarybos Mokymų komiteto motyvuotu sprendimu, pirmenybė dalyvauti tarptautiniuose mokymuose gali būti teikiama nesilaikant Taisyklių 29 punkte nurodytos eiliškumo tvarkos.</w:t>
      </w:r>
    </w:p>
    <w:p w:rsidR="003604A0" w:rsidRPr="003604A0" w:rsidRDefault="00092095" w:rsidP="003604A0">
      <w:pPr>
        <w:spacing w:after="0" w:line="240" w:lineRule="auto"/>
        <w:ind w:firstLine="567"/>
        <w:rPr>
          <w:rFonts w:ascii="Times New Roman" w:hAnsi="Times New Roman"/>
          <w:b/>
          <w:i/>
          <w:sz w:val="24"/>
          <w:szCs w:val="24"/>
        </w:rPr>
      </w:pPr>
      <w:r>
        <w:rPr>
          <w:rFonts w:ascii="Times New Roman" w:hAnsi="Times New Roman"/>
          <w:b/>
          <w:i/>
          <w:sz w:val="24"/>
          <w:szCs w:val="24"/>
        </w:rPr>
        <w:t>Papildyta</w:t>
      </w:r>
      <w:r w:rsidR="00157899">
        <w:rPr>
          <w:rFonts w:ascii="Times New Roman" w:hAnsi="Times New Roman"/>
          <w:b/>
          <w:i/>
          <w:sz w:val="24"/>
          <w:szCs w:val="24"/>
        </w:rPr>
        <w:t xml:space="preserve"> </w:t>
      </w:r>
      <w:r w:rsidR="00D26A17">
        <w:rPr>
          <w:rFonts w:ascii="Times New Roman" w:hAnsi="Times New Roman"/>
          <w:b/>
          <w:i/>
          <w:sz w:val="24"/>
          <w:szCs w:val="24"/>
        </w:rPr>
        <w:t>punktu</w:t>
      </w:r>
      <w:r w:rsidR="003604A0" w:rsidRPr="003604A0">
        <w:rPr>
          <w:rFonts w:ascii="Times New Roman" w:hAnsi="Times New Roman"/>
          <w:b/>
          <w:i/>
          <w:sz w:val="24"/>
          <w:szCs w:val="24"/>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4"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3604A0" w:rsidRDefault="003604A0" w:rsidP="003604A0">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30. Nacionalinė teismų administracija įsakymą dėl teisėjo komandiruotės į tarptautinius mokymus užsienyje išlaidų apmokėjimo rengia tik gavusi teismo pirmininko įsakymo dėl teisėjo komandiruotės kopiją.</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Punkto pakeitimai:</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5"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3604A0" w:rsidRDefault="003604A0" w:rsidP="003604A0">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 xml:space="preserve">31. Kandidatus į tarptautinius mokymus užsienyje, išskyrus numatytus šių Taisyklių 32 punkte, atrenka Nacionalinė teismų administracija, vadovaudamasi šių Taisyklių 28 ir 29 punktų reikalavimais, ir apie priimtą sprendimą visus kandidatus informuoja elektroniniu paštu ne vėliau kaip per dvi darbo dienas nuo sprendimo priėmimo. Kilus abejonių dėl kandidato atitikties Taisyklių 28.2 ar 28.4 papunkčių reikalavimams, dėl pirmenybės dalyvauti tarptautiniuose mokymuose nustatymo pagal </w:t>
      </w:r>
      <w:r>
        <w:rPr>
          <w:rFonts w:ascii="Times New Roman" w:hAnsi="Times New Roman"/>
          <w:sz w:val="24"/>
          <w:szCs w:val="24"/>
        </w:rPr>
        <w:t>2</w:t>
      </w:r>
      <w:r w:rsidRPr="007F3B0E">
        <w:rPr>
          <w:rFonts w:ascii="Times New Roman" w:hAnsi="Times New Roman"/>
          <w:sz w:val="24"/>
          <w:szCs w:val="24"/>
        </w:rPr>
        <w:t xml:space="preserve">9 punkto reikalavimus,  Nacionalinė teismų administracija kreipiasi į Teisėjų tarybos Mokymų komitetą, kuris priima sprendimą dėl kandidato atitikties šiems reikalavimams, pirmenybės dalyvauti tarptautiniuose mokymuose nustatymo nesilaikant Taisyklių 29 punkte nurodytos eiliškumo tvarkos. </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Punkto pakeitimai:</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r w:rsidR="00587C39">
        <w:rPr>
          <w:rFonts w:ascii="Times New Roman" w:hAnsi="Times New Roman"/>
          <w:b/>
          <w:i/>
          <w:sz w:val="24"/>
          <w:szCs w:val="24"/>
        </w:rPr>
        <w:fldChar w:fldCharType="begin"/>
      </w:r>
      <w:r w:rsidR="00092095">
        <w:rPr>
          <w:rFonts w:ascii="Times New Roman" w:hAnsi="Times New Roman"/>
          <w:b/>
          <w:i/>
          <w:sz w:val="24"/>
          <w:szCs w:val="24"/>
        </w:rPr>
        <w:instrText xml:space="preserve"> HYPERLINK "https://www.e-tar.lt/portal/lt/legalAct/704be69065d511e58e1ab2c84776483b" </w:instrText>
      </w:r>
      <w:r w:rsidR="00587C39">
        <w:rPr>
          <w:rFonts w:ascii="Times New Roman" w:hAnsi="Times New Roman"/>
          <w:b/>
          <w:i/>
          <w:sz w:val="24"/>
          <w:szCs w:val="24"/>
        </w:rPr>
        <w:fldChar w:fldCharType="separate"/>
      </w:r>
      <w:r w:rsidRPr="00092095">
        <w:rPr>
          <w:rStyle w:val="Hipersaitas"/>
          <w:rFonts w:ascii="Times New Roman" w:hAnsi="Times New Roman"/>
          <w:b/>
          <w:i/>
          <w:sz w:val="24"/>
          <w:szCs w:val="24"/>
        </w:rPr>
        <w:t>13P-125-(7.1.2)</w:t>
      </w:r>
      <w:r w:rsidR="00587C39">
        <w:rPr>
          <w:rFonts w:ascii="Times New Roman" w:hAnsi="Times New Roman"/>
          <w:b/>
          <w:i/>
          <w:sz w:val="24"/>
          <w:szCs w:val="24"/>
        </w:rPr>
        <w:fldChar w:fldCharType="end"/>
      </w:r>
      <w:r w:rsidRPr="003604A0">
        <w:rPr>
          <w:rFonts w:ascii="Times New Roman" w:hAnsi="Times New Roman"/>
          <w:b/>
          <w:i/>
          <w:sz w:val="24"/>
          <w:szCs w:val="24"/>
        </w:rPr>
        <w:t>, 2015-09-25</w:t>
      </w:r>
    </w:p>
    <w:p w:rsidR="003604A0" w:rsidRDefault="003604A0" w:rsidP="003604A0">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7F3B0E">
        <w:rPr>
          <w:rFonts w:ascii="Times New Roman" w:hAnsi="Times New Roman"/>
          <w:sz w:val="24"/>
          <w:szCs w:val="24"/>
        </w:rPr>
        <w:t>32. Kandidatus į tarptautinius mokymus užsienyje, kuriuose yra numatytas dalyvio ar registracijos mokestis, į tarptautinius mokymus užsienyje, kuriuose kelionės į užsienio valstybę išlaidos ir gyvenamojo ploto nuomos joje išlaidos organizatorių neapmokamos, atrenka ir dalyvavimo mokymuose finansavimo apimtis nustato Teisėjų tarybos Mokymų komitetas, vadovaudamasis šių Taisyklių 28, 29 ir 29</w:t>
      </w:r>
      <w:r w:rsidRPr="007F3B0E">
        <w:rPr>
          <w:rFonts w:ascii="Times New Roman" w:hAnsi="Times New Roman"/>
          <w:sz w:val="24"/>
          <w:szCs w:val="24"/>
          <w:vertAlign w:val="superscript"/>
        </w:rPr>
        <w:t xml:space="preserve">1 </w:t>
      </w:r>
      <w:r w:rsidRPr="007F3B0E">
        <w:rPr>
          <w:rFonts w:ascii="Times New Roman" w:hAnsi="Times New Roman"/>
          <w:sz w:val="24"/>
          <w:szCs w:val="24"/>
        </w:rPr>
        <w:t>punktų reikalavimais. Visus kandidatus apie Teisėjų tarybos Mokymų komiteto priimtą sprendimą Nacionalinė teismų administracija informuoja elektroniniu paštu ne vėliau kaip per dvi darbo dienas nuo sprendimo priėmimo</w:t>
      </w:r>
      <w:r>
        <w:rPr>
          <w:rFonts w:ascii="Times New Roman" w:hAnsi="Times New Roman"/>
          <w:sz w:val="24"/>
          <w:szCs w:val="24"/>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Punkto pakeitimai:</w:t>
      </w:r>
    </w:p>
    <w:p w:rsidR="00000000" w:rsidRDefault="003604A0">
      <w:pPr>
        <w:spacing w:after="0" w:line="240" w:lineRule="auto"/>
        <w:ind w:firstLine="567"/>
        <w:rPr>
          <w:rFonts w:ascii="Times New Roman" w:hAnsi="Times New Roman"/>
          <w:sz w:val="24"/>
          <w:szCs w:val="24"/>
        </w:rPr>
      </w:pPr>
      <w:r w:rsidRPr="003604A0">
        <w:rPr>
          <w:rFonts w:ascii="Times New Roman" w:hAnsi="Times New Roman"/>
          <w:b/>
          <w:i/>
          <w:sz w:val="24"/>
          <w:szCs w:val="24"/>
        </w:rPr>
        <w:t xml:space="preserve">Nr. </w:t>
      </w:r>
      <w:r w:rsidR="00587C39">
        <w:rPr>
          <w:rFonts w:ascii="Times New Roman" w:hAnsi="Times New Roman"/>
          <w:b/>
          <w:i/>
          <w:sz w:val="24"/>
          <w:szCs w:val="24"/>
        </w:rPr>
        <w:fldChar w:fldCharType="begin"/>
      </w:r>
      <w:r w:rsidR="00092095">
        <w:rPr>
          <w:rFonts w:ascii="Times New Roman" w:hAnsi="Times New Roman"/>
          <w:b/>
          <w:i/>
          <w:sz w:val="24"/>
          <w:szCs w:val="24"/>
        </w:rPr>
        <w:instrText xml:space="preserve"> HYPERLINK "https://www.e-tar.lt/portal/lt/legalAct/704be69065d511e58e1ab2c84776483b" </w:instrText>
      </w:r>
      <w:r w:rsidR="00587C39">
        <w:rPr>
          <w:rFonts w:ascii="Times New Roman" w:hAnsi="Times New Roman"/>
          <w:b/>
          <w:i/>
          <w:sz w:val="24"/>
          <w:szCs w:val="24"/>
        </w:rPr>
        <w:fldChar w:fldCharType="separate"/>
      </w:r>
      <w:r w:rsidRPr="00092095">
        <w:rPr>
          <w:rStyle w:val="Hipersaitas"/>
          <w:rFonts w:ascii="Times New Roman" w:hAnsi="Times New Roman"/>
          <w:b/>
          <w:i/>
          <w:sz w:val="24"/>
          <w:szCs w:val="24"/>
        </w:rPr>
        <w:t>13P-125-(7.1.2)</w:t>
      </w:r>
      <w:r w:rsidR="00587C39">
        <w:rPr>
          <w:rFonts w:ascii="Times New Roman" w:hAnsi="Times New Roman"/>
          <w:b/>
          <w:i/>
          <w:sz w:val="24"/>
          <w:szCs w:val="24"/>
        </w:rPr>
        <w:fldChar w:fldCharType="end"/>
      </w:r>
      <w:r w:rsidRPr="003604A0">
        <w:rPr>
          <w:rFonts w:ascii="Times New Roman" w:hAnsi="Times New Roman"/>
          <w:b/>
          <w:i/>
          <w:sz w:val="24"/>
          <w:szCs w:val="24"/>
        </w:rPr>
        <w:t>, 2015-09-25</w:t>
      </w:r>
    </w:p>
    <w:p w:rsidR="00C70982" w:rsidRPr="00EA64E0" w:rsidRDefault="00EA64E0" w:rsidP="003604A0">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33. </w:t>
      </w:r>
      <w:r w:rsidR="00C70982" w:rsidRPr="00EA64E0">
        <w:rPr>
          <w:rFonts w:ascii="Times New Roman" w:hAnsi="Times New Roman"/>
          <w:sz w:val="24"/>
          <w:szCs w:val="24"/>
        </w:rPr>
        <w:t xml:space="preserve">Nacionalinė teismų administracija, pasibaigus registracijai į šių Taisyklių 32 punkte numatytus mokymus, per 3 darbo dienas susistemina informaciją apie kandidatus ir teisėjų kandidatūras teikia svarstyti Teisėjų tarybos Mokymų komitetui. </w:t>
      </w:r>
    </w:p>
    <w:p w:rsidR="00C70982" w:rsidRPr="00EA64E0" w:rsidRDefault="00EA64E0" w:rsidP="004E473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34. </w:t>
      </w:r>
      <w:r w:rsidR="00C70982" w:rsidRPr="00EA64E0">
        <w:rPr>
          <w:rFonts w:ascii="Times New Roman" w:hAnsi="Times New Roman"/>
          <w:sz w:val="24"/>
          <w:szCs w:val="24"/>
        </w:rPr>
        <w:t xml:space="preserve">Teisėjų dalyvavimą tarptautinių institucijų, kurioms narystės mokestis mokamas iš programos „Teismų centralizuotas aprūpinimas“ lėšų, mokymuose organizuoja ir registraciją į juos vykdo tik Nacionalinė teismų administracija. </w:t>
      </w:r>
    </w:p>
    <w:p w:rsidR="00C70982" w:rsidRPr="00EA64E0" w:rsidRDefault="004E473D" w:rsidP="004E473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35. </w:t>
      </w:r>
      <w:r w:rsidR="00C70982" w:rsidRPr="00EA64E0">
        <w:rPr>
          <w:rFonts w:ascii="Times New Roman" w:hAnsi="Times New Roman"/>
          <w:sz w:val="24"/>
          <w:szCs w:val="24"/>
        </w:rPr>
        <w:t>Teisėjai, apie tarptautinius mokymus užsienyje sužinoję savarankiškai ir juose pageidaujantys dalyvauti, prašymus dėl išlaidų, susijusių su mokymais, kompensavimo gali teikti Teisėjų tarybos Mokymų komitetui. Teisėjų tarybos Mokymų komitetas svarsto tokius prašymus, vadovaudamasis šių Taisyklių 28 ir 29 punktų reikalavimais ir atsižvelgdamas į tarptautiniams mokymams skirtų lėšų likutį.</w:t>
      </w:r>
    </w:p>
    <w:p w:rsidR="00C70982" w:rsidRPr="00EA64E0" w:rsidRDefault="004E473D" w:rsidP="004E473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36. </w:t>
      </w:r>
      <w:r w:rsidR="00C70982" w:rsidRPr="00EA64E0">
        <w:rPr>
          <w:rFonts w:ascii="Times New Roman" w:hAnsi="Times New Roman"/>
          <w:sz w:val="24"/>
          <w:szCs w:val="24"/>
        </w:rPr>
        <w:t xml:space="preserve">Teisėjai, dalyvavę tarptautiniuose mokymuose užsienyje, per 5 darbo dienas Nacionalinei teismų administracijai pateikia dokumentus apie komandiruotės metu patirtas faktines išlaidas, per 10 darbo dienų – komandiruotės ataskaitą, taip pat, jei gauta, tarptautinių mokymų dalijamosios medžiagos kopiją. </w:t>
      </w:r>
    </w:p>
    <w:p w:rsidR="00C70982" w:rsidRPr="00EA64E0" w:rsidRDefault="004E473D" w:rsidP="004E473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37. </w:t>
      </w:r>
      <w:r w:rsidR="00C70982" w:rsidRPr="00EA64E0">
        <w:rPr>
          <w:rFonts w:ascii="Times New Roman" w:hAnsi="Times New Roman"/>
          <w:sz w:val="24"/>
          <w:szCs w:val="24"/>
        </w:rPr>
        <w:t xml:space="preserve">Teisėjų atranką į tarptautinius mokymus Lietuvoje, jei reikia, vykdo Nacionalinė teismų administracija. Nacionalinė teismų administracija apie atrinktus dalyvius į tarptautinius mokymus Lietuvoje informuoja visus kandidatus elektroniniu paštu ne vėliau kaip per vieną darbo dienas nuo dalyvių sąrašo sudarymo. </w:t>
      </w:r>
    </w:p>
    <w:p w:rsidR="00C70982" w:rsidRPr="00EA64E0" w:rsidRDefault="004E473D" w:rsidP="004E473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38. </w:t>
      </w:r>
      <w:r w:rsidR="00C70982" w:rsidRPr="00EA64E0">
        <w:rPr>
          <w:rFonts w:ascii="Times New Roman" w:hAnsi="Times New Roman"/>
          <w:sz w:val="24"/>
          <w:szCs w:val="24"/>
        </w:rPr>
        <w:t xml:space="preserve">Apie negalėjimą dalyvauti tarptautiniuose mokymuose teisėjai nedelsdami informuoja Nacionalinės teismų administracijos Mokymų ir tarptautinio bendradarbiavimo skyrių elektroniniu paštu </w:t>
      </w:r>
      <w:hyperlink r:id="rId16" w:history="1">
        <w:r w:rsidR="00C70982" w:rsidRPr="00EA64E0">
          <w:rPr>
            <w:rStyle w:val="Hipersaitas"/>
            <w:rFonts w:ascii="Times New Roman" w:hAnsi="Times New Roman"/>
            <w:i/>
            <w:color w:val="auto"/>
            <w:sz w:val="24"/>
            <w:szCs w:val="24"/>
            <w:u w:val="none"/>
          </w:rPr>
          <w:t>mokymai@teismai.lt</w:t>
        </w:r>
      </w:hyperlink>
      <w:r w:rsidR="00C70982" w:rsidRPr="00EA64E0">
        <w:rPr>
          <w:rFonts w:ascii="Times New Roman" w:hAnsi="Times New Roman"/>
          <w:i/>
          <w:sz w:val="24"/>
          <w:szCs w:val="24"/>
        </w:rPr>
        <w:t xml:space="preserve"> </w:t>
      </w:r>
      <w:r w:rsidR="00C70982" w:rsidRPr="00EA64E0">
        <w:rPr>
          <w:rFonts w:ascii="Times New Roman" w:hAnsi="Times New Roman"/>
          <w:sz w:val="24"/>
          <w:szCs w:val="24"/>
        </w:rPr>
        <w:t>(išimties atveju telefonu).</w:t>
      </w:r>
    </w:p>
    <w:p w:rsidR="00C70982" w:rsidRPr="00BC2C4D" w:rsidRDefault="00C70982" w:rsidP="004E473D">
      <w:pPr>
        <w:suppressAutoHyphens/>
        <w:autoSpaceDE w:val="0"/>
        <w:autoSpaceDN w:val="0"/>
        <w:adjustRightInd w:val="0"/>
        <w:spacing w:after="0" w:line="240" w:lineRule="auto"/>
        <w:ind w:firstLine="567"/>
        <w:contextualSpacing/>
        <w:jc w:val="both"/>
        <w:rPr>
          <w:rFonts w:ascii="Times New Roman" w:hAnsi="Times New Roman"/>
          <w:sz w:val="24"/>
          <w:szCs w:val="24"/>
        </w:rPr>
      </w:pPr>
    </w:p>
    <w:p w:rsidR="003604A0" w:rsidRPr="00BC2C4D" w:rsidRDefault="00C70982" w:rsidP="00D245F9">
      <w:pPr>
        <w:pStyle w:val="CentrBold"/>
        <w:spacing w:line="240" w:lineRule="auto"/>
        <w:contextualSpacing/>
        <w:rPr>
          <w:color w:val="auto"/>
          <w:sz w:val="24"/>
          <w:szCs w:val="24"/>
        </w:rPr>
      </w:pPr>
      <w:r w:rsidRPr="00BC2C4D">
        <w:rPr>
          <w:color w:val="auto"/>
          <w:sz w:val="24"/>
          <w:szCs w:val="24"/>
        </w:rPr>
        <w:t xml:space="preserve">VII. </w:t>
      </w:r>
      <w:r w:rsidR="003604A0" w:rsidRPr="00B1062B">
        <w:rPr>
          <w:color w:val="auto"/>
          <w:sz w:val="24"/>
          <w:szCs w:val="24"/>
        </w:rPr>
        <w:t>privalomojo ir papildomojo mokymo programas LEKTORIAi ir mokymo metodai</w:t>
      </w:r>
      <w:bookmarkStart w:id="0" w:name="_GoBack"/>
      <w:bookmarkEnd w:id="0"/>
    </w:p>
    <w:p w:rsidR="003604A0" w:rsidRPr="003604A0" w:rsidRDefault="003604A0" w:rsidP="003604A0">
      <w:pPr>
        <w:spacing w:after="0" w:line="240" w:lineRule="auto"/>
        <w:ind w:firstLine="567"/>
        <w:rPr>
          <w:rFonts w:ascii="Times New Roman" w:hAnsi="Times New Roman"/>
          <w:b/>
          <w:i/>
          <w:sz w:val="24"/>
          <w:szCs w:val="24"/>
        </w:rPr>
      </w:pPr>
      <w:r>
        <w:rPr>
          <w:rFonts w:ascii="Times New Roman" w:hAnsi="Times New Roman"/>
          <w:b/>
          <w:i/>
          <w:sz w:val="24"/>
          <w:szCs w:val="24"/>
        </w:rPr>
        <w:t xml:space="preserve">Skyriaus pavadinimo </w:t>
      </w:r>
      <w:r w:rsidRPr="003604A0">
        <w:rPr>
          <w:rFonts w:ascii="Times New Roman" w:hAnsi="Times New Roman"/>
          <w:b/>
          <w:i/>
          <w:sz w:val="24"/>
          <w:szCs w:val="24"/>
        </w:rPr>
        <w:t>pakeitimai:</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7"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C70982" w:rsidRPr="00BC2C4D" w:rsidRDefault="00C70982" w:rsidP="004E473D">
      <w:pPr>
        <w:pStyle w:val="BodyText1"/>
        <w:spacing w:line="240" w:lineRule="auto"/>
        <w:ind w:firstLine="567"/>
        <w:contextualSpacing/>
        <w:rPr>
          <w:color w:val="auto"/>
          <w:sz w:val="24"/>
          <w:szCs w:val="24"/>
        </w:rPr>
      </w:pPr>
    </w:p>
    <w:p w:rsidR="00C70982" w:rsidRPr="00BC2C4D" w:rsidRDefault="004E473D" w:rsidP="004E473D">
      <w:pPr>
        <w:pStyle w:val="BodyText1"/>
        <w:tabs>
          <w:tab w:val="left" w:pos="993"/>
        </w:tabs>
        <w:spacing w:line="240" w:lineRule="auto"/>
        <w:ind w:firstLine="567"/>
        <w:contextualSpacing/>
        <w:rPr>
          <w:color w:val="auto"/>
          <w:sz w:val="24"/>
          <w:szCs w:val="24"/>
        </w:rPr>
      </w:pPr>
      <w:r>
        <w:rPr>
          <w:color w:val="auto"/>
          <w:sz w:val="24"/>
          <w:szCs w:val="24"/>
        </w:rPr>
        <w:t xml:space="preserve">39. </w:t>
      </w:r>
      <w:r w:rsidR="00C70982" w:rsidRPr="00BC2C4D">
        <w:rPr>
          <w:color w:val="auto"/>
          <w:sz w:val="24"/>
          <w:szCs w:val="24"/>
        </w:rPr>
        <w:t>Kvalifikaciniai reikalavimai lektoriams, vykdantiems mokymus pagal privalomojo ir papildomo</w:t>
      </w:r>
      <w:r w:rsidR="00C70982">
        <w:rPr>
          <w:color w:val="auto"/>
          <w:sz w:val="24"/>
          <w:szCs w:val="24"/>
        </w:rPr>
        <w:t>jo</w:t>
      </w:r>
      <w:r w:rsidR="00C70982" w:rsidRPr="00BC2C4D">
        <w:rPr>
          <w:color w:val="auto"/>
          <w:sz w:val="24"/>
          <w:szCs w:val="24"/>
        </w:rPr>
        <w:t xml:space="preserve"> mokymo programas: </w:t>
      </w:r>
    </w:p>
    <w:p w:rsidR="00C70982" w:rsidRPr="00BC2C4D" w:rsidRDefault="004E473D" w:rsidP="004E473D">
      <w:pPr>
        <w:pStyle w:val="BodyText1"/>
        <w:tabs>
          <w:tab w:val="left" w:pos="1134"/>
        </w:tabs>
        <w:spacing w:line="240" w:lineRule="auto"/>
        <w:ind w:firstLine="567"/>
        <w:contextualSpacing/>
        <w:rPr>
          <w:color w:val="auto"/>
          <w:sz w:val="24"/>
          <w:szCs w:val="24"/>
        </w:rPr>
      </w:pPr>
      <w:r>
        <w:rPr>
          <w:color w:val="auto"/>
          <w:sz w:val="24"/>
          <w:szCs w:val="24"/>
        </w:rPr>
        <w:t xml:space="preserve">39.1. </w:t>
      </w:r>
      <w:r w:rsidR="00C70982" w:rsidRPr="00BC2C4D">
        <w:rPr>
          <w:color w:val="auto"/>
          <w:sz w:val="24"/>
          <w:szCs w:val="24"/>
        </w:rPr>
        <w:t xml:space="preserve">vykdyti specializuotus su bylų nagrinėjimo procesu susijusius mokymus gali: </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39.1.1. </w:t>
      </w:r>
      <w:r w:rsidR="00C70982">
        <w:rPr>
          <w:color w:val="auto"/>
          <w:sz w:val="24"/>
          <w:szCs w:val="24"/>
        </w:rPr>
        <w:t xml:space="preserve">Lietuvos Respublikos </w:t>
      </w:r>
      <w:r w:rsidR="00C70982" w:rsidRPr="00BC2C4D">
        <w:rPr>
          <w:color w:val="auto"/>
          <w:sz w:val="24"/>
          <w:szCs w:val="24"/>
        </w:rPr>
        <w:t>Konstitucinio Teismo teisėjai,</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39.1.2. </w:t>
      </w:r>
      <w:r w:rsidR="00C70982" w:rsidRPr="00BC2C4D">
        <w:rPr>
          <w:color w:val="auto"/>
          <w:sz w:val="24"/>
          <w:szCs w:val="24"/>
        </w:rPr>
        <w:t>dirbantys teisėjai, turintys ne mažesnį kaip penkerių metų teisėjo darbo stažą,</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39.1.3. </w:t>
      </w:r>
      <w:r w:rsidR="00C70982" w:rsidRPr="00BC2C4D">
        <w:rPr>
          <w:color w:val="auto"/>
          <w:sz w:val="24"/>
          <w:szCs w:val="24"/>
        </w:rPr>
        <w:t>įstatymų nustatyto pensinio amžiaus sulaukę teisėjai, turintys ne mažesnį kaip 15 metų teisėjo darbo stažą,</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39.1.4. </w:t>
      </w:r>
      <w:r w:rsidR="00C70982" w:rsidRPr="00BC2C4D">
        <w:rPr>
          <w:color w:val="auto"/>
          <w:sz w:val="24"/>
          <w:szCs w:val="24"/>
        </w:rPr>
        <w:t>asmenys, turintys teisės mokslo krypties mokslinį laipsnį,</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39.1.5. </w:t>
      </w:r>
      <w:r w:rsidR="00C70982" w:rsidRPr="00BC2C4D">
        <w:rPr>
          <w:color w:val="auto"/>
          <w:sz w:val="24"/>
          <w:szCs w:val="24"/>
        </w:rPr>
        <w:t>asmenys, turintys ne mažesnį kaip penkerių metų teisės mokslo krypties pedagoginio darbo universitete stažą,</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39.1.6. </w:t>
      </w:r>
      <w:r w:rsidR="00C70982" w:rsidRPr="00BC2C4D">
        <w:rPr>
          <w:color w:val="auto"/>
          <w:sz w:val="24"/>
          <w:szCs w:val="24"/>
        </w:rPr>
        <w:t>asmenys, turintys ne mažesnį kaip penkerių metų teisės srities mokslo tiriamojo darbo mokslinių tyrimų institute stažą,</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39.1.7. </w:t>
      </w:r>
      <w:r w:rsidR="00C70982" w:rsidRPr="00BC2C4D">
        <w:rPr>
          <w:color w:val="auto"/>
          <w:sz w:val="24"/>
          <w:szCs w:val="24"/>
        </w:rPr>
        <w:t xml:space="preserve">asmenys, dalyvavę rengiant teismų veikloje taikomų teisės aktų projektus; </w:t>
      </w:r>
    </w:p>
    <w:p w:rsidR="00C70982" w:rsidRPr="00BC2C4D" w:rsidRDefault="004E473D" w:rsidP="004E473D">
      <w:pPr>
        <w:pStyle w:val="BodyText1"/>
        <w:tabs>
          <w:tab w:val="left" w:pos="1134"/>
        </w:tabs>
        <w:spacing w:line="240" w:lineRule="auto"/>
        <w:ind w:firstLine="567"/>
        <w:contextualSpacing/>
        <w:rPr>
          <w:color w:val="auto"/>
          <w:sz w:val="24"/>
          <w:szCs w:val="24"/>
        </w:rPr>
      </w:pPr>
      <w:r>
        <w:rPr>
          <w:color w:val="auto"/>
          <w:sz w:val="24"/>
          <w:szCs w:val="24"/>
        </w:rPr>
        <w:t xml:space="preserve">39.2. </w:t>
      </w:r>
      <w:r w:rsidR="00C70982" w:rsidRPr="00BC2C4D">
        <w:rPr>
          <w:color w:val="auto"/>
          <w:sz w:val="24"/>
          <w:szCs w:val="24"/>
        </w:rPr>
        <w:t xml:space="preserve">vykdyti mokymus bendriesiems gebėjimams tobulinti gali: </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39.2.1. </w:t>
      </w:r>
      <w:r w:rsidR="00C70982" w:rsidRPr="00BC2C4D">
        <w:rPr>
          <w:color w:val="auto"/>
          <w:sz w:val="24"/>
          <w:szCs w:val="24"/>
        </w:rPr>
        <w:t>asmenys, turintys atitinkamos mokslo krypties mokslinį laipsnį,</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39.2.2. </w:t>
      </w:r>
      <w:r w:rsidR="00C70982" w:rsidRPr="00BC2C4D">
        <w:rPr>
          <w:color w:val="auto"/>
          <w:sz w:val="24"/>
          <w:szCs w:val="24"/>
        </w:rPr>
        <w:t>asmenys, turintys ne mažesnį kaip penkerių metų atitinkamos mokslo krypties</w:t>
      </w:r>
      <w:r>
        <w:rPr>
          <w:color w:val="auto"/>
          <w:sz w:val="24"/>
          <w:szCs w:val="24"/>
        </w:rPr>
        <w:t xml:space="preserve"> </w:t>
      </w:r>
      <w:r w:rsidR="00C70982" w:rsidRPr="00BC2C4D">
        <w:rPr>
          <w:color w:val="auto"/>
          <w:sz w:val="24"/>
          <w:szCs w:val="24"/>
        </w:rPr>
        <w:t>pedagoginio darbo universitete stažą,</w:t>
      </w:r>
    </w:p>
    <w:p w:rsidR="00C70982" w:rsidRPr="00BC2C4D" w:rsidRDefault="004E473D" w:rsidP="004E473D">
      <w:pPr>
        <w:pStyle w:val="BodyText1"/>
        <w:tabs>
          <w:tab w:val="left" w:pos="1418"/>
        </w:tabs>
        <w:spacing w:line="240" w:lineRule="auto"/>
        <w:ind w:firstLine="567"/>
        <w:contextualSpacing/>
        <w:rPr>
          <w:color w:val="auto"/>
          <w:sz w:val="24"/>
          <w:szCs w:val="24"/>
        </w:rPr>
      </w:pPr>
      <w:r>
        <w:rPr>
          <w:color w:val="auto"/>
          <w:sz w:val="24"/>
          <w:szCs w:val="24"/>
        </w:rPr>
        <w:t xml:space="preserve">39.2.3. </w:t>
      </w:r>
      <w:r w:rsidR="00C70982" w:rsidRPr="00BC2C4D">
        <w:rPr>
          <w:color w:val="auto"/>
          <w:sz w:val="24"/>
          <w:szCs w:val="24"/>
        </w:rPr>
        <w:t>asmenys, turintys ne mažesnį kaip penkerių metų darbo atitinkamoje srityje stažą</w:t>
      </w:r>
      <w:r w:rsidR="00C70982">
        <w:rPr>
          <w:color w:val="auto"/>
          <w:sz w:val="24"/>
          <w:szCs w:val="24"/>
        </w:rPr>
        <w:t xml:space="preserve">. </w:t>
      </w:r>
    </w:p>
    <w:p w:rsidR="00C70982" w:rsidRPr="002B4A11" w:rsidRDefault="004E473D" w:rsidP="004E473D">
      <w:pPr>
        <w:pStyle w:val="BodyText1"/>
        <w:tabs>
          <w:tab w:val="left" w:pos="993"/>
        </w:tabs>
        <w:spacing w:line="240" w:lineRule="auto"/>
        <w:ind w:firstLine="567"/>
        <w:contextualSpacing/>
        <w:rPr>
          <w:color w:val="auto"/>
          <w:sz w:val="24"/>
          <w:szCs w:val="24"/>
        </w:rPr>
      </w:pPr>
      <w:r>
        <w:rPr>
          <w:color w:val="auto"/>
          <w:sz w:val="24"/>
          <w:szCs w:val="24"/>
        </w:rPr>
        <w:t xml:space="preserve">40. </w:t>
      </w:r>
      <w:r w:rsidR="00C70982" w:rsidRPr="002B4A11">
        <w:rPr>
          <w:color w:val="auto"/>
          <w:sz w:val="24"/>
          <w:szCs w:val="24"/>
        </w:rPr>
        <w:t>Jei reikia, kvalifikaciniai reikalavimai lektoriams gali būti patikslinami, nurodant reikalaujamą kvalifikacijos sritį, ar nurodomi papildomi kvalifikaciniai reikalavimai, jei jie būtini pagal mokymo temos specifiką.</w:t>
      </w:r>
    </w:p>
    <w:p w:rsidR="00C70982" w:rsidRPr="002B4A11" w:rsidRDefault="004E473D" w:rsidP="004E473D">
      <w:pPr>
        <w:pStyle w:val="BodyText1"/>
        <w:tabs>
          <w:tab w:val="left" w:pos="993"/>
        </w:tabs>
        <w:spacing w:line="240" w:lineRule="auto"/>
        <w:ind w:firstLine="567"/>
        <w:contextualSpacing/>
        <w:rPr>
          <w:color w:val="auto"/>
          <w:sz w:val="24"/>
          <w:szCs w:val="24"/>
        </w:rPr>
      </w:pPr>
      <w:r>
        <w:rPr>
          <w:color w:val="auto"/>
          <w:sz w:val="24"/>
          <w:szCs w:val="24"/>
        </w:rPr>
        <w:t xml:space="preserve">41. </w:t>
      </w:r>
      <w:r w:rsidR="00C70982" w:rsidRPr="002B4A11">
        <w:rPr>
          <w:color w:val="auto"/>
          <w:sz w:val="24"/>
          <w:szCs w:val="24"/>
        </w:rPr>
        <w:t>Organizuojant teisėjų mokymus pagal privalomojo ir papildomo</w:t>
      </w:r>
      <w:r w:rsidR="00C70982">
        <w:rPr>
          <w:color w:val="auto"/>
          <w:sz w:val="24"/>
          <w:szCs w:val="24"/>
        </w:rPr>
        <w:t>jo</w:t>
      </w:r>
      <w:r w:rsidR="00C70982" w:rsidRPr="002B4A11">
        <w:rPr>
          <w:color w:val="auto"/>
          <w:sz w:val="24"/>
          <w:szCs w:val="24"/>
        </w:rPr>
        <w:t xml:space="preserve"> mokymo programas pirmenybė teikiama lektoriams, kurie mokymus gali vykdyti nemokamai. </w:t>
      </w:r>
    </w:p>
    <w:p w:rsidR="00C70982" w:rsidRPr="002B4A11" w:rsidRDefault="004E473D" w:rsidP="004E473D">
      <w:pPr>
        <w:pStyle w:val="Komentarotekstas"/>
        <w:tabs>
          <w:tab w:val="left" w:pos="993"/>
        </w:tabs>
        <w:ind w:firstLine="567"/>
        <w:jc w:val="both"/>
        <w:rPr>
          <w:sz w:val="24"/>
          <w:szCs w:val="24"/>
        </w:rPr>
      </w:pPr>
      <w:r>
        <w:rPr>
          <w:sz w:val="24"/>
          <w:szCs w:val="24"/>
        </w:rPr>
        <w:t xml:space="preserve">42. </w:t>
      </w:r>
      <w:r w:rsidR="00C70982" w:rsidRPr="002B4A11">
        <w:rPr>
          <w:sz w:val="24"/>
          <w:szCs w:val="24"/>
        </w:rPr>
        <w:t>Esant keliems vienodos kvalifikacijos lektoriams, kurie mokymus gali vykdyti nemokamai, Teisėjų tarybos Mokymų komitetas priima sprendimą dėl tinkamiausio lektoriaus. Su teisėjais, kurie atrenkami nemokamai vykdyti mokymus pagal privalomojo ir papildomo</w:t>
      </w:r>
      <w:r w:rsidR="00C70982">
        <w:rPr>
          <w:sz w:val="24"/>
          <w:szCs w:val="24"/>
        </w:rPr>
        <w:t>jo</w:t>
      </w:r>
      <w:r w:rsidR="00C70982" w:rsidRPr="002B4A11">
        <w:rPr>
          <w:sz w:val="24"/>
          <w:szCs w:val="24"/>
        </w:rPr>
        <w:t xml:space="preserve"> mokymo programas, pasirašoma sutartis dėl nemokamų mokymo paslaugų teikimo. Teismų pirmininkams rekomenduojama sumažinti darbo krūvį (skiriamų bylų skaičių) teisėjams, nemokamai teikiantiems mokymo paslaugas.</w:t>
      </w:r>
    </w:p>
    <w:p w:rsidR="00C70982" w:rsidRDefault="004E473D" w:rsidP="004E473D">
      <w:pPr>
        <w:pStyle w:val="BodyText1"/>
        <w:tabs>
          <w:tab w:val="left" w:pos="993"/>
        </w:tabs>
        <w:spacing w:line="240" w:lineRule="auto"/>
        <w:ind w:firstLine="567"/>
        <w:contextualSpacing/>
        <w:rPr>
          <w:color w:val="auto"/>
          <w:sz w:val="24"/>
          <w:szCs w:val="24"/>
        </w:rPr>
      </w:pPr>
      <w:r>
        <w:rPr>
          <w:color w:val="auto"/>
          <w:sz w:val="24"/>
          <w:szCs w:val="24"/>
        </w:rPr>
        <w:t xml:space="preserve">43. </w:t>
      </w:r>
      <w:r w:rsidR="00C70982" w:rsidRPr="002B4A11">
        <w:rPr>
          <w:color w:val="auto"/>
          <w:sz w:val="24"/>
          <w:szCs w:val="24"/>
        </w:rPr>
        <w:t>Jei neatsiranda kvalifikacinius reikalavimus atitinkančių asmenų, norinčių teisėjų mokymus vesti nemokamai, atliekami teisėjų mokymo paslaugų viešieji pirkimai, vadovaujantis Lietuvos Respublikos viešųjų pirkimų įstatymu.</w:t>
      </w:r>
    </w:p>
    <w:p w:rsidR="003604A0" w:rsidRPr="003604A0" w:rsidRDefault="003604A0" w:rsidP="004E473D">
      <w:pPr>
        <w:pStyle w:val="BodyText1"/>
        <w:tabs>
          <w:tab w:val="left" w:pos="993"/>
        </w:tabs>
        <w:spacing w:line="240" w:lineRule="auto"/>
        <w:ind w:firstLine="567"/>
        <w:contextualSpacing/>
        <w:rPr>
          <w:color w:val="auto"/>
          <w:sz w:val="24"/>
          <w:szCs w:val="24"/>
        </w:rPr>
      </w:pPr>
      <w:r w:rsidRPr="003604A0">
        <w:rPr>
          <w:color w:val="auto"/>
          <w:sz w:val="24"/>
          <w:szCs w:val="24"/>
        </w:rPr>
        <w:t>43</w:t>
      </w:r>
      <w:r w:rsidRPr="003604A0">
        <w:rPr>
          <w:color w:val="auto"/>
          <w:sz w:val="24"/>
          <w:szCs w:val="24"/>
          <w:vertAlign w:val="superscript"/>
        </w:rPr>
        <w:t>1</w:t>
      </w:r>
      <w:r w:rsidRPr="003604A0">
        <w:rPr>
          <w:color w:val="auto"/>
          <w:sz w:val="24"/>
          <w:szCs w:val="24"/>
        </w:rPr>
        <w:t>. Siekiant, kad gautos žinios kuo labiau būtų pritaikytos praktikoje, mokymuose pagal privalomojo ir papildomojo mokymo programas rekomenduojama taikyti interaktyvius mokymo  metodus: įtraukti teisėjus į diskusiją, skatinti darbą grupėse, užduočių sprendimą, procesinių dokumentų analizę, argumentų kritinį vertinimą. Tinkamiausius mokymo metodus lektorius pasirenka savarankiškai, atsižvelgdamas į siekiamas suformuoti kompetencijas, tikslinę auditoriją.</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lang w:eastAsia="lt-LT"/>
        </w:rPr>
        <w:t>Papildyta punktu</w:t>
      </w:r>
      <w:r w:rsidRPr="003604A0">
        <w:rPr>
          <w:rFonts w:ascii="Times New Roman" w:hAnsi="Times New Roman"/>
          <w:b/>
          <w:i/>
          <w:caps/>
          <w:sz w:val="24"/>
          <w:szCs w:val="24"/>
          <w:lang w:eastAsia="lt-LT"/>
        </w:rPr>
        <w:t>:</w:t>
      </w:r>
    </w:p>
    <w:p w:rsidR="003604A0" w:rsidRPr="003604A0" w:rsidRDefault="003604A0" w:rsidP="003604A0">
      <w:pPr>
        <w:spacing w:after="0" w:line="240" w:lineRule="auto"/>
        <w:ind w:firstLine="567"/>
        <w:rPr>
          <w:rFonts w:ascii="Times New Roman" w:hAnsi="Times New Roman"/>
          <w:b/>
          <w:i/>
          <w:sz w:val="24"/>
          <w:szCs w:val="24"/>
        </w:rPr>
      </w:pPr>
      <w:r w:rsidRPr="003604A0">
        <w:rPr>
          <w:rFonts w:ascii="Times New Roman" w:hAnsi="Times New Roman"/>
          <w:b/>
          <w:i/>
          <w:sz w:val="24"/>
          <w:szCs w:val="24"/>
        </w:rPr>
        <w:t xml:space="preserve">Nr. </w:t>
      </w:r>
      <w:hyperlink r:id="rId18" w:history="1">
        <w:r w:rsidRPr="00092095">
          <w:rPr>
            <w:rStyle w:val="Hipersaitas"/>
            <w:rFonts w:ascii="Times New Roman" w:hAnsi="Times New Roman"/>
            <w:b/>
            <w:i/>
            <w:sz w:val="24"/>
            <w:szCs w:val="24"/>
          </w:rPr>
          <w:t>13P-125-(7.1.2)</w:t>
        </w:r>
      </w:hyperlink>
      <w:r w:rsidRPr="003604A0">
        <w:rPr>
          <w:rFonts w:ascii="Times New Roman" w:hAnsi="Times New Roman"/>
          <w:b/>
          <w:i/>
          <w:sz w:val="24"/>
          <w:szCs w:val="24"/>
        </w:rPr>
        <w:t>, 2015-09-25</w:t>
      </w:r>
    </w:p>
    <w:p w:rsidR="00C70982" w:rsidRPr="002B4A11" w:rsidRDefault="00C70982" w:rsidP="004E473D">
      <w:pPr>
        <w:pStyle w:val="BodyText1"/>
        <w:spacing w:line="240" w:lineRule="auto"/>
        <w:ind w:firstLine="567"/>
        <w:contextualSpacing/>
        <w:rPr>
          <w:b/>
          <w:color w:val="auto"/>
          <w:sz w:val="24"/>
          <w:szCs w:val="24"/>
        </w:rPr>
      </w:pPr>
    </w:p>
    <w:p w:rsidR="00C70982" w:rsidRPr="00BC2C4D" w:rsidRDefault="00C70982" w:rsidP="004E473D">
      <w:pPr>
        <w:pStyle w:val="BodyText1"/>
        <w:spacing w:line="240" w:lineRule="auto"/>
        <w:ind w:firstLine="0"/>
        <w:contextualSpacing/>
        <w:jc w:val="center"/>
        <w:rPr>
          <w:b/>
          <w:color w:val="auto"/>
          <w:sz w:val="24"/>
          <w:szCs w:val="24"/>
        </w:rPr>
      </w:pPr>
      <w:r w:rsidRPr="00BC2C4D">
        <w:rPr>
          <w:b/>
          <w:color w:val="auto"/>
          <w:sz w:val="24"/>
          <w:szCs w:val="24"/>
        </w:rPr>
        <w:t>VIII. BAIGIAMOSIOS NUOSTATOS</w:t>
      </w:r>
    </w:p>
    <w:p w:rsidR="00C70982" w:rsidRPr="00BC2C4D" w:rsidRDefault="00C70982" w:rsidP="004E473D">
      <w:pPr>
        <w:pStyle w:val="BodyText1"/>
        <w:spacing w:line="240" w:lineRule="auto"/>
        <w:ind w:firstLine="0"/>
        <w:contextualSpacing/>
        <w:jc w:val="center"/>
        <w:rPr>
          <w:color w:val="auto"/>
          <w:sz w:val="24"/>
          <w:szCs w:val="24"/>
        </w:rPr>
      </w:pPr>
    </w:p>
    <w:p w:rsidR="00C70982" w:rsidRPr="00BC2C4D" w:rsidRDefault="00C70982" w:rsidP="004E473D">
      <w:pPr>
        <w:pStyle w:val="BodyText1"/>
        <w:tabs>
          <w:tab w:val="left" w:pos="851"/>
        </w:tabs>
        <w:spacing w:line="240" w:lineRule="auto"/>
        <w:ind w:firstLine="567"/>
        <w:contextualSpacing/>
        <w:rPr>
          <w:color w:val="auto"/>
          <w:sz w:val="24"/>
          <w:szCs w:val="24"/>
        </w:rPr>
      </w:pPr>
      <w:r w:rsidRPr="00BC2C4D">
        <w:rPr>
          <w:color w:val="auto"/>
          <w:sz w:val="24"/>
          <w:szCs w:val="24"/>
        </w:rPr>
        <w:t>4</w:t>
      </w:r>
      <w:r>
        <w:rPr>
          <w:color w:val="auto"/>
          <w:sz w:val="24"/>
          <w:szCs w:val="24"/>
        </w:rPr>
        <w:t>4</w:t>
      </w:r>
      <w:r w:rsidRPr="00BC2C4D">
        <w:rPr>
          <w:color w:val="auto"/>
          <w:sz w:val="24"/>
          <w:szCs w:val="24"/>
        </w:rPr>
        <w:t>. Nacionalinė teismų administracija kaupia, analizuoja, sistemina informaciją apie Nacionalinės teismų administracijos organizuojamo pagrindinio teisėjų mokymo ir gretutinio kvalifikacijos kėlimo poreikius, užsienio valstybių teisėjų mokymo patirtį, renka duomenis</w:t>
      </w:r>
      <w:r>
        <w:rPr>
          <w:color w:val="auto"/>
          <w:sz w:val="24"/>
          <w:szCs w:val="24"/>
        </w:rPr>
        <w:t>,</w:t>
      </w:r>
      <w:r w:rsidRPr="00BC2C4D">
        <w:rPr>
          <w:color w:val="auto"/>
          <w:sz w:val="24"/>
          <w:szCs w:val="24"/>
        </w:rPr>
        <w:t xml:space="preserve"> </w:t>
      </w:r>
      <w:r>
        <w:rPr>
          <w:color w:val="auto"/>
          <w:sz w:val="24"/>
          <w:szCs w:val="24"/>
        </w:rPr>
        <w:t>susijusius su</w:t>
      </w:r>
      <w:r w:rsidRPr="00BC2C4D">
        <w:rPr>
          <w:color w:val="auto"/>
          <w:sz w:val="24"/>
          <w:szCs w:val="24"/>
        </w:rPr>
        <w:t xml:space="preserve"> mokymo temų aktualum</w:t>
      </w:r>
      <w:r>
        <w:rPr>
          <w:color w:val="auto"/>
          <w:sz w:val="24"/>
          <w:szCs w:val="24"/>
        </w:rPr>
        <w:t>u</w:t>
      </w:r>
      <w:r w:rsidRPr="00BC2C4D">
        <w:rPr>
          <w:color w:val="auto"/>
          <w:sz w:val="24"/>
          <w:szCs w:val="24"/>
        </w:rPr>
        <w:t>, tikslingum</w:t>
      </w:r>
      <w:r>
        <w:rPr>
          <w:color w:val="auto"/>
          <w:sz w:val="24"/>
          <w:szCs w:val="24"/>
        </w:rPr>
        <w:t>u</w:t>
      </w:r>
      <w:r w:rsidRPr="00BC2C4D">
        <w:rPr>
          <w:color w:val="auto"/>
          <w:sz w:val="24"/>
          <w:szCs w:val="24"/>
        </w:rPr>
        <w:t>, reikalingum</w:t>
      </w:r>
      <w:r>
        <w:rPr>
          <w:color w:val="auto"/>
          <w:sz w:val="24"/>
          <w:szCs w:val="24"/>
        </w:rPr>
        <w:t>u</w:t>
      </w:r>
      <w:r w:rsidRPr="00BC2C4D">
        <w:rPr>
          <w:color w:val="auto"/>
          <w:sz w:val="24"/>
          <w:szCs w:val="24"/>
        </w:rPr>
        <w:t>, vykdo teisėjų apklausas dėl organizuotų mokymų kokybės, kaupia informaciją apie teisėjų kvalifikacijos kėlimą</w:t>
      </w:r>
      <w:r>
        <w:rPr>
          <w:color w:val="auto"/>
          <w:sz w:val="24"/>
          <w:szCs w:val="24"/>
        </w:rPr>
        <w:t>, prireikus pateikia pažymas apie teisėjų kvalifikacijos kėlimą</w:t>
      </w:r>
      <w:r w:rsidRPr="00BC2C4D">
        <w:rPr>
          <w:color w:val="auto"/>
          <w:sz w:val="24"/>
          <w:szCs w:val="24"/>
        </w:rPr>
        <w:t>.</w:t>
      </w:r>
    </w:p>
    <w:p w:rsidR="00C70982" w:rsidRPr="00BC2C4D" w:rsidRDefault="00C70982" w:rsidP="004E473D">
      <w:pPr>
        <w:pStyle w:val="BodyText1"/>
        <w:tabs>
          <w:tab w:val="left" w:pos="851"/>
        </w:tabs>
        <w:spacing w:line="240" w:lineRule="auto"/>
        <w:ind w:firstLine="567"/>
        <w:contextualSpacing/>
        <w:rPr>
          <w:color w:val="auto"/>
          <w:sz w:val="24"/>
          <w:szCs w:val="24"/>
        </w:rPr>
      </w:pPr>
      <w:r w:rsidRPr="00BC2C4D">
        <w:rPr>
          <w:color w:val="auto"/>
          <w:sz w:val="24"/>
          <w:szCs w:val="24"/>
        </w:rPr>
        <w:t>4</w:t>
      </w:r>
      <w:r>
        <w:rPr>
          <w:color w:val="auto"/>
          <w:sz w:val="24"/>
          <w:szCs w:val="24"/>
        </w:rPr>
        <w:t>5</w:t>
      </w:r>
      <w:r w:rsidRPr="00BC2C4D">
        <w:rPr>
          <w:color w:val="auto"/>
          <w:sz w:val="24"/>
          <w:szCs w:val="24"/>
        </w:rPr>
        <w:t xml:space="preserve">. Nacionalinė teismų administracija interneto svetainėje </w:t>
      </w:r>
      <w:hyperlink r:id="rId19" w:history="1">
        <w:r w:rsidRPr="008F3E95">
          <w:rPr>
            <w:rStyle w:val="Hipersaitas"/>
            <w:i/>
            <w:sz w:val="24"/>
            <w:szCs w:val="24"/>
            <w:u w:val="none"/>
          </w:rPr>
          <w:t>www.teismai.lt</w:t>
        </w:r>
      </w:hyperlink>
      <w:r w:rsidRPr="00BC2C4D">
        <w:rPr>
          <w:color w:val="auto"/>
          <w:sz w:val="24"/>
          <w:szCs w:val="24"/>
        </w:rPr>
        <w:t xml:space="preserve"> skelbia aktualų teisėjų mokymų pagal privalomojo ir papildomo</w:t>
      </w:r>
      <w:r>
        <w:rPr>
          <w:color w:val="auto"/>
          <w:sz w:val="24"/>
          <w:szCs w:val="24"/>
        </w:rPr>
        <w:t>jo</w:t>
      </w:r>
      <w:r w:rsidRPr="00BC2C4D">
        <w:rPr>
          <w:color w:val="auto"/>
          <w:sz w:val="24"/>
          <w:szCs w:val="24"/>
        </w:rPr>
        <w:t xml:space="preserve"> mokymo programas grafiką, teismų sistemos intranete – informaciją apie Nacionalinės teismų administracijos organizuojamus teisėjų mokymus, šių mokymų dalijamąją medžiagą, jei tai neprieštarauja Lietuvos Respublikos autorių teisių ir gretutinių teisių įstatymui, teisėjų komandiruočių, susijusių su Nacionalinės teismų administracijos organizuojamu gretutiniu kvalifikacijos kėlimu, ataskaitas. Teismų sistemos intranete Nacionalinė teismų administracija taip pat skelbia informaciją apie kitų institucijų mokymus, kuriuose </w:t>
      </w:r>
      <w:r>
        <w:rPr>
          <w:color w:val="auto"/>
          <w:sz w:val="24"/>
          <w:szCs w:val="24"/>
        </w:rPr>
        <w:t xml:space="preserve">kviečiami </w:t>
      </w:r>
      <w:r w:rsidRPr="00BC2C4D">
        <w:rPr>
          <w:color w:val="auto"/>
          <w:sz w:val="24"/>
          <w:szCs w:val="24"/>
        </w:rPr>
        <w:t>dalyvauti teisėjai.</w:t>
      </w:r>
    </w:p>
    <w:p w:rsidR="00C70982" w:rsidRPr="00BC2C4D" w:rsidRDefault="00C70982" w:rsidP="004E473D">
      <w:pPr>
        <w:pStyle w:val="BodyText1"/>
        <w:tabs>
          <w:tab w:val="left" w:pos="851"/>
          <w:tab w:val="left" w:pos="993"/>
        </w:tabs>
        <w:spacing w:line="240" w:lineRule="auto"/>
        <w:ind w:firstLine="567"/>
        <w:contextualSpacing/>
        <w:rPr>
          <w:color w:val="auto"/>
          <w:sz w:val="24"/>
          <w:szCs w:val="24"/>
        </w:rPr>
      </w:pPr>
      <w:r w:rsidRPr="00BC2C4D">
        <w:rPr>
          <w:color w:val="auto"/>
          <w:sz w:val="24"/>
          <w:szCs w:val="24"/>
        </w:rPr>
        <w:t>4</w:t>
      </w:r>
      <w:r>
        <w:rPr>
          <w:color w:val="auto"/>
          <w:sz w:val="24"/>
          <w:szCs w:val="24"/>
        </w:rPr>
        <w:t>6</w:t>
      </w:r>
      <w:r w:rsidRPr="00BC2C4D">
        <w:rPr>
          <w:color w:val="auto"/>
          <w:sz w:val="24"/>
          <w:szCs w:val="24"/>
        </w:rPr>
        <w:t>. Teisėjų dalyvavimas mokymuose pagal privalomojo ir papildomo</w:t>
      </w:r>
      <w:r>
        <w:rPr>
          <w:color w:val="auto"/>
          <w:sz w:val="24"/>
          <w:szCs w:val="24"/>
        </w:rPr>
        <w:t>jo</w:t>
      </w:r>
      <w:r w:rsidRPr="00BC2C4D">
        <w:rPr>
          <w:color w:val="auto"/>
          <w:sz w:val="24"/>
          <w:szCs w:val="24"/>
        </w:rPr>
        <w:t xml:space="preserve"> mokymo programas bei Nacionalinės teismų administracijos organizuojam</w:t>
      </w:r>
      <w:r>
        <w:rPr>
          <w:color w:val="auto"/>
          <w:sz w:val="24"/>
          <w:szCs w:val="24"/>
        </w:rPr>
        <w:t>uose</w:t>
      </w:r>
      <w:r w:rsidRPr="00BC2C4D">
        <w:rPr>
          <w:color w:val="auto"/>
          <w:sz w:val="24"/>
          <w:szCs w:val="24"/>
        </w:rPr>
        <w:t xml:space="preserve"> gretutini</w:t>
      </w:r>
      <w:r>
        <w:rPr>
          <w:color w:val="auto"/>
          <w:sz w:val="24"/>
          <w:szCs w:val="24"/>
        </w:rPr>
        <w:t>o</w:t>
      </w:r>
      <w:r w:rsidRPr="00BC2C4D">
        <w:rPr>
          <w:color w:val="auto"/>
          <w:sz w:val="24"/>
          <w:szCs w:val="24"/>
        </w:rPr>
        <w:t xml:space="preserve"> kvalifikacijos kėlim</w:t>
      </w:r>
      <w:r>
        <w:rPr>
          <w:color w:val="auto"/>
          <w:sz w:val="24"/>
          <w:szCs w:val="24"/>
        </w:rPr>
        <w:t>o mokymuose</w:t>
      </w:r>
      <w:r w:rsidRPr="00BC2C4D">
        <w:rPr>
          <w:color w:val="auto"/>
          <w:sz w:val="24"/>
          <w:szCs w:val="24"/>
        </w:rPr>
        <w:t xml:space="preserve"> įforminamas ir dalyvavimo išlaidos teisėjams apmokamos vadovaujantis Tarnybinių komandiruočių išlaidų apmokėjimo biudžetinėse įstaigose taisyklėmis, patvirtintomis Lietuvos Respublikos Vyriausybės 2004 m. balandžio 29 d. nutarimu Nr. 526</w:t>
      </w:r>
      <w:r>
        <w:rPr>
          <w:color w:val="auto"/>
          <w:sz w:val="24"/>
          <w:szCs w:val="24"/>
        </w:rPr>
        <w:t xml:space="preserve"> „Dėl T</w:t>
      </w:r>
      <w:r w:rsidRPr="0099550B">
        <w:rPr>
          <w:color w:val="auto"/>
          <w:sz w:val="24"/>
          <w:szCs w:val="24"/>
        </w:rPr>
        <w:t>arnybinių komandiruočių išlaidų apmokėjimo biudžetinėse įstaigose taisyklių patvirtinimo</w:t>
      </w:r>
      <w:r>
        <w:rPr>
          <w:color w:val="auto"/>
          <w:sz w:val="24"/>
          <w:szCs w:val="24"/>
        </w:rPr>
        <w:t>“</w:t>
      </w:r>
      <w:r w:rsidRPr="00BC2C4D">
        <w:rPr>
          <w:color w:val="auto"/>
          <w:sz w:val="24"/>
          <w:szCs w:val="24"/>
        </w:rPr>
        <w:t xml:space="preserve">. </w:t>
      </w:r>
    </w:p>
    <w:p w:rsidR="00C70982" w:rsidRPr="00BC2C4D" w:rsidRDefault="00C70982" w:rsidP="004E473D">
      <w:pPr>
        <w:pStyle w:val="BodyText1"/>
        <w:tabs>
          <w:tab w:val="left" w:pos="851"/>
          <w:tab w:val="left" w:pos="993"/>
        </w:tabs>
        <w:spacing w:line="240" w:lineRule="auto"/>
        <w:ind w:firstLine="567"/>
        <w:contextualSpacing/>
        <w:rPr>
          <w:color w:val="auto"/>
          <w:sz w:val="24"/>
          <w:szCs w:val="24"/>
        </w:rPr>
      </w:pPr>
      <w:r w:rsidRPr="00BC2C4D">
        <w:rPr>
          <w:color w:val="auto"/>
          <w:sz w:val="24"/>
          <w:szCs w:val="24"/>
        </w:rPr>
        <w:t>4</w:t>
      </w:r>
      <w:r>
        <w:rPr>
          <w:color w:val="auto"/>
          <w:sz w:val="24"/>
          <w:szCs w:val="24"/>
        </w:rPr>
        <w:t>7</w:t>
      </w:r>
      <w:r w:rsidRPr="00BC2C4D">
        <w:rPr>
          <w:color w:val="auto"/>
          <w:sz w:val="24"/>
          <w:szCs w:val="24"/>
        </w:rPr>
        <w:t>. Teismų pirmininkai turi sudaryti galimybę teismo teisėjams bent du kartus per metus kelti kvalifikaciją.</w:t>
      </w:r>
    </w:p>
    <w:p w:rsidR="00C70982" w:rsidRPr="00BC2C4D" w:rsidRDefault="00C70982" w:rsidP="004E473D">
      <w:pPr>
        <w:pStyle w:val="BodyText1"/>
        <w:tabs>
          <w:tab w:val="left" w:pos="993"/>
          <w:tab w:val="left" w:pos="1134"/>
        </w:tabs>
        <w:spacing w:line="240" w:lineRule="auto"/>
        <w:ind w:firstLine="567"/>
        <w:contextualSpacing/>
        <w:rPr>
          <w:color w:val="auto"/>
          <w:sz w:val="24"/>
          <w:szCs w:val="24"/>
        </w:rPr>
      </w:pPr>
      <w:r w:rsidRPr="00BC2C4D">
        <w:rPr>
          <w:sz w:val="24"/>
          <w:szCs w:val="24"/>
        </w:rPr>
        <w:t>4</w:t>
      </w:r>
      <w:r>
        <w:rPr>
          <w:sz w:val="24"/>
          <w:szCs w:val="24"/>
        </w:rPr>
        <w:t>8</w:t>
      </w:r>
      <w:r w:rsidRPr="00BC2C4D">
        <w:rPr>
          <w:sz w:val="24"/>
          <w:szCs w:val="24"/>
        </w:rPr>
        <w:t>. Nacionalinė teismų administracija, esant poreikiui, informuoja</w:t>
      </w:r>
      <w:r w:rsidRPr="00BC2C4D">
        <w:rPr>
          <w:color w:val="auto"/>
          <w:sz w:val="24"/>
          <w:szCs w:val="24"/>
        </w:rPr>
        <w:t xml:space="preserve"> teismų pirmininkus apie </w:t>
      </w:r>
      <w:r>
        <w:rPr>
          <w:color w:val="auto"/>
          <w:sz w:val="24"/>
          <w:szCs w:val="24"/>
        </w:rPr>
        <w:t>Taisyklių nesilaikymo atvejus, susijusius su teismo teisėjų dalyvavimu mokymuose</w:t>
      </w:r>
      <w:r w:rsidRPr="00BC2C4D">
        <w:rPr>
          <w:color w:val="auto"/>
          <w:sz w:val="24"/>
          <w:szCs w:val="24"/>
        </w:rPr>
        <w:t>.</w:t>
      </w:r>
    </w:p>
    <w:p w:rsidR="00C70982" w:rsidRPr="00BC2C4D" w:rsidRDefault="00C70982" w:rsidP="004E473D">
      <w:pPr>
        <w:pStyle w:val="BodyText1"/>
        <w:tabs>
          <w:tab w:val="left" w:pos="993"/>
        </w:tabs>
        <w:spacing w:line="240" w:lineRule="auto"/>
        <w:ind w:firstLine="567"/>
        <w:contextualSpacing/>
        <w:rPr>
          <w:color w:val="auto"/>
          <w:sz w:val="24"/>
          <w:szCs w:val="24"/>
        </w:rPr>
      </w:pPr>
      <w:r>
        <w:rPr>
          <w:color w:val="auto"/>
          <w:sz w:val="24"/>
          <w:szCs w:val="24"/>
        </w:rPr>
        <w:t>49</w:t>
      </w:r>
      <w:r w:rsidRPr="00BC2C4D">
        <w:rPr>
          <w:color w:val="auto"/>
          <w:sz w:val="24"/>
          <w:szCs w:val="24"/>
        </w:rPr>
        <w:t>. Į Nacionalinės teismų administracijos Lietuvoje organizuojamą pagrindinį mokymą ir tarptautinius mokymus nesurinkus visos grupės, mokymuose dalyvauti gali būti kviečiami teisėjų padėjėjai</w:t>
      </w:r>
      <w:r>
        <w:rPr>
          <w:color w:val="auto"/>
          <w:sz w:val="24"/>
          <w:szCs w:val="24"/>
        </w:rPr>
        <w:t>, patarėjai, konsultantai</w:t>
      </w:r>
      <w:r w:rsidRPr="00BC2C4D">
        <w:rPr>
          <w:color w:val="auto"/>
          <w:sz w:val="24"/>
          <w:szCs w:val="24"/>
        </w:rPr>
        <w:t>.</w:t>
      </w:r>
    </w:p>
    <w:p w:rsidR="00C70982" w:rsidRPr="00BC2C4D" w:rsidRDefault="00C70982" w:rsidP="004E473D">
      <w:pPr>
        <w:pStyle w:val="BodyText1"/>
        <w:tabs>
          <w:tab w:val="left" w:pos="851"/>
          <w:tab w:val="left" w:pos="993"/>
        </w:tabs>
        <w:spacing w:line="240" w:lineRule="auto"/>
        <w:ind w:firstLine="567"/>
        <w:contextualSpacing/>
        <w:rPr>
          <w:color w:val="auto"/>
          <w:sz w:val="24"/>
          <w:szCs w:val="24"/>
        </w:rPr>
      </w:pPr>
      <w:r w:rsidRPr="00BC2C4D">
        <w:rPr>
          <w:color w:val="auto"/>
          <w:sz w:val="24"/>
          <w:szCs w:val="24"/>
        </w:rPr>
        <w:t>5</w:t>
      </w:r>
      <w:r>
        <w:rPr>
          <w:color w:val="auto"/>
          <w:sz w:val="24"/>
          <w:szCs w:val="24"/>
        </w:rPr>
        <w:t>0</w:t>
      </w:r>
      <w:r w:rsidRPr="00BC2C4D">
        <w:rPr>
          <w:color w:val="auto"/>
          <w:sz w:val="24"/>
          <w:szCs w:val="24"/>
        </w:rPr>
        <w:t xml:space="preserve">. Kvalifikaciją kėlę teisėjai ne Nacionalinės teismų administracijos išduotų mokymo pažymėjimų kopijas pateikia Nacionalinei teismų administracijai elektroniniu paštu </w:t>
      </w:r>
      <w:hyperlink r:id="rId20" w:history="1">
        <w:r w:rsidRPr="008F3E95">
          <w:rPr>
            <w:rStyle w:val="Hipersaitas"/>
            <w:i/>
            <w:color w:val="auto"/>
            <w:sz w:val="24"/>
            <w:szCs w:val="24"/>
            <w:u w:val="none"/>
          </w:rPr>
          <w:t>info@teismai.lt</w:t>
        </w:r>
      </w:hyperlink>
      <w:r w:rsidRPr="0030160A">
        <w:rPr>
          <w:color w:val="auto"/>
          <w:sz w:val="24"/>
          <w:szCs w:val="24"/>
        </w:rPr>
        <w:t xml:space="preserve">. </w:t>
      </w:r>
      <w:r w:rsidRPr="00BC2C4D">
        <w:rPr>
          <w:color w:val="auto"/>
          <w:sz w:val="24"/>
          <w:szCs w:val="24"/>
        </w:rPr>
        <w:t xml:space="preserve">Šių pažymėjimų skaitmeninės kopijos saugomos Nacionalinės teismų administracijos tvarkomose elektroninėse teisėjų bylose. </w:t>
      </w:r>
    </w:p>
    <w:p w:rsidR="00C70982" w:rsidRPr="00BC2C4D" w:rsidRDefault="00C70982" w:rsidP="004E473D">
      <w:pPr>
        <w:pStyle w:val="BodyText1"/>
        <w:tabs>
          <w:tab w:val="left" w:pos="851"/>
          <w:tab w:val="left" w:pos="993"/>
        </w:tabs>
        <w:spacing w:line="240" w:lineRule="auto"/>
        <w:ind w:firstLine="567"/>
        <w:contextualSpacing/>
        <w:rPr>
          <w:color w:val="auto"/>
          <w:sz w:val="24"/>
          <w:szCs w:val="24"/>
        </w:rPr>
      </w:pPr>
    </w:p>
    <w:p w:rsidR="00C70982" w:rsidRDefault="00C70982" w:rsidP="004E473D">
      <w:pPr>
        <w:spacing w:after="0" w:line="240" w:lineRule="auto"/>
        <w:ind w:firstLine="540"/>
        <w:contextualSpacing/>
        <w:jc w:val="center"/>
        <w:rPr>
          <w:rFonts w:ascii="Times New Roman" w:hAnsi="Times New Roman"/>
          <w:sz w:val="24"/>
          <w:szCs w:val="24"/>
        </w:rPr>
      </w:pPr>
      <w:r w:rsidRPr="00BC2C4D">
        <w:rPr>
          <w:rFonts w:ascii="Times New Roman" w:hAnsi="Times New Roman"/>
          <w:sz w:val="24"/>
          <w:szCs w:val="24"/>
        </w:rPr>
        <w:t>_____________________</w:t>
      </w:r>
    </w:p>
    <w:p w:rsidR="00F2257F" w:rsidRDefault="00F2257F" w:rsidP="004E473D">
      <w:pPr>
        <w:spacing w:after="0" w:line="240" w:lineRule="auto"/>
        <w:ind w:firstLine="540"/>
        <w:contextualSpacing/>
        <w:jc w:val="center"/>
        <w:rPr>
          <w:sz w:val="24"/>
          <w:szCs w:val="24"/>
        </w:rPr>
      </w:pPr>
    </w:p>
    <w:p w:rsidR="00F2257F" w:rsidRDefault="00F2257F" w:rsidP="004E473D">
      <w:pPr>
        <w:spacing w:after="0" w:line="240" w:lineRule="auto"/>
        <w:ind w:firstLine="540"/>
        <w:contextualSpacing/>
        <w:jc w:val="center"/>
        <w:rPr>
          <w:sz w:val="24"/>
          <w:szCs w:val="24"/>
        </w:rPr>
      </w:pPr>
    </w:p>
    <w:p w:rsidR="00F2257F" w:rsidRPr="00F2257F" w:rsidRDefault="00F2257F" w:rsidP="00F2257F">
      <w:pPr>
        <w:tabs>
          <w:tab w:val="num" w:pos="567"/>
        </w:tabs>
        <w:spacing w:after="0" w:line="240" w:lineRule="auto"/>
        <w:ind w:left="567"/>
        <w:rPr>
          <w:rFonts w:ascii="Times New Roman" w:hAnsi="Times New Roman"/>
          <w:b/>
          <w:i/>
          <w:sz w:val="24"/>
          <w:szCs w:val="24"/>
        </w:rPr>
      </w:pPr>
      <w:r w:rsidRPr="00F2257F">
        <w:rPr>
          <w:rFonts w:ascii="Times New Roman" w:hAnsi="Times New Roman"/>
          <w:b/>
          <w:i/>
          <w:sz w:val="24"/>
          <w:szCs w:val="24"/>
        </w:rPr>
        <w:t>Pakeitimai:</w:t>
      </w:r>
    </w:p>
    <w:p w:rsidR="00F2257F" w:rsidRPr="00F2257F" w:rsidRDefault="00F2257F" w:rsidP="00F2257F">
      <w:pPr>
        <w:pStyle w:val="Sraopastraipa"/>
        <w:tabs>
          <w:tab w:val="num" w:pos="567"/>
          <w:tab w:val="left" w:pos="993"/>
          <w:tab w:val="left" w:pos="1134"/>
          <w:tab w:val="left" w:pos="1418"/>
        </w:tabs>
        <w:spacing w:after="0" w:line="240" w:lineRule="auto"/>
        <w:ind w:left="567"/>
        <w:jc w:val="both"/>
        <w:rPr>
          <w:rFonts w:ascii="Times New Roman" w:hAnsi="Times New Roman"/>
          <w:b/>
          <w:i/>
          <w:sz w:val="24"/>
          <w:szCs w:val="24"/>
        </w:rPr>
      </w:pPr>
      <w:r w:rsidRPr="00F2257F">
        <w:rPr>
          <w:rFonts w:ascii="Times New Roman" w:hAnsi="Times New Roman"/>
          <w:b/>
          <w:i/>
          <w:caps/>
          <w:sz w:val="24"/>
          <w:szCs w:val="24"/>
        </w:rPr>
        <w:t xml:space="preserve">1. </w:t>
      </w:r>
      <w:r w:rsidRPr="00F2257F">
        <w:rPr>
          <w:rFonts w:ascii="Times New Roman" w:hAnsi="Times New Roman"/>
          <w:b/>
          <w:i/>
          <w:sz w:val="24"/>
          <w:szCs w:val="24"/>
        </w:rPr>
        <w:t xml:space="preserve">Teisėjų taryba, nutarimas Nr. </w:t>
      </w:r>
      <w:hyperlink r:id="rId21" w:history="1">
        <w:r w:rsidRPr="00092095">
          <w:rPr>
            <w:rStyle w:val="Hipersaitas"/>
            <w:rFonts w:ascii="Times New Roman" w:hAnsi="Times New Roman"/>
            <w:b/>
            <w:i/>
            <w:sz w:val="24"/>
            <w:szCs w:val="24"/>
          </w:rPr>
          <w:t>13P-155-(7.1.2)</w:t>
        </w:r>
      </w:hyperlink>
      <w:r w:rsidRPr="00F2257F">
        <w:rPr>
          <w:rFonts w:ascii="Times New Roman" w:hAnsi="Times New Roman"/>
          <w:b/>
          <w:i/>
          <w:sz w:val="24"/>
          <w:szCs w:val="24"/>
        </w:rPr>
        <w:t>, 2014-10-28</w:t>
      </w:r>
      <w:r w:rsidRPr="00F2257F" w:rsidDel="005C38FE">
        <w:rPr>
          <w:rFonts w:ascii="Times New Roman" w:hAnsi="Times New Roman"/>
          <w:b/>
          <w:i/>
          <w:sz w:val="24"/>
          <w:szCs w:val="24"/>
        </w:rPr>
        <w:t xml:space="preserve"> </w:t>
      </w:r>
      <w:r w:rsidR="006D51B6">
        <w:rPr>
          <w:rFonts w:ascii="Times New Roman" w:hAnsi="Times New Roman"/>
          <w:b/>
          <w:i/>
          <w:sz w:val="24"/>
          <w:szCs w:val="24"/>
        </w:rPr>
        <w:t>(nauja redakcija)</w:t>
      </w:r>
    </w:p>
    <w:p w:rsidR="00F2257F" w:rsidRPr="00F2257F" w:rsidRDefault="00F2257F" w:rsidP="00F2257F">
      <w:pPr>
        <w:pStyle w:val="Sraopastraipa"/>
        <w:tabs>
          <w:tab w:val="num" w:pos="567"/>
          <w:tab w:val="left" w:pos="993"/>
          <w:tab w:val="left" w:pos="1134"/>
          <w:tab w:val="left" w:pos="1418"/>
        </w:tabs>
        <w:spacing w:after="0" w:line="240" w:lineRule="auto"/>
        <w:ind w:left="567"/>
        <w:jc w:val="both"/>
        <w:rPr>
          <w:rFonts w:ascii="Times New Roman" w:hAnsi="Times New Roman"/>
          <w:b/>
          <w:i/>
          <w:sz w:val="24"/>
          <w:szCs w:val="24"/>
          <w:lang w:eastAsia="lt-LT"/>
        </w:rPr>
      </w:pPr>
      <w:r w:rsidRPr="00F2257F">
        <w:rPr>
          <w:rFonts w:ascii="Times New Roman" w:hAnsi="Times New Roman"/>
          <w:b/>
          <w:i/>
          <w:sz w:val="24"/>
          <w:szCs w:val="24"/>
        </w:rPr>
        <w:t xml:space="preserve">2. Teisėjų taryba, nutarimas Nr. </w:t>
      </w:r>
      <w:hyperlink r:id="rId22" w:history="1">
        <w:r w:rsidRPr="00092095">
          <w:rPr>
            <w:rStyle w:val="Hipersaitas"/>
            <w:rFonts w:ascii="Times New Roman" w:hAnsi="Times New Roman"/>
            <w:b/>
            <w:i/>
            <w:sz w:val="24"/>
            <w:szCs w:val="24"/>
          </w:rPr>
          <w:t>13P-125-(7.1.2)</w:t>
        </w:r>
      </w:hyperlink>
      <w:r w:rsidRPr="00F2257F">
        <w:rPr>
          <w:rFonts w:ascii="Times New Roman" w:hAnsi="Times New Roman"/>
          <w:b/>
          <w:i/>
          <w:sz w:val="24"/>
          <w:szCs w:val="24"/>
        </w:rPr>
        <w:t>, 2015-09-25</w:t>
      </w:r>
      <w:r w:rsidRPr="00F2257F" w:rsidDel="005C38FE">
        <w:rPr>
          <w:rFonts w:ascii="Times New Roman" w:hAnsi="Times New Roman"/>
          <w:b/>
          <w:i/>
          <w:sz w:val="24"/>
          <w:szCs w:val="24"/>
        </w:rPr>
        <w:t xml:space="preserve"> </w:t>
      </w:r>
    </w:p>
    <w:p w:rsidR="00F2257F" w:rsidRPr="00BC2C4D" w:rsidRDefault="00F2257F" w:rsidP="00F2257F">
      <w:pPr>
        <w:spacing w:after="0" w:line="240" w:lineRule="auto"/>
        <w:ind w:firstLine="540"/>
        <w:contextualSpacing/>
        <w:rPr>
          <w:sz w:val="24"/>
          <w:szCs w:val="24"/>
        </w:rPr>
      </w:pPr>
    </w:p>
    <w:sectPr w:rsidR="00F2257F" w:rsidRPr="00BC2C4D" w:rsidSect="00992A20">
      <w:headerReference w:type="default" r:id="rId23"/>
      <w:headerReference w:type="first" r:id="rId24"/>
      <w:pgSz w:w="11906" w:h="16838"/>
      <w:pgMar w:top="1418" w:right="849"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DB7" w:rsidRDefault="00645DB7" w:rsidP="00EF2FC7">
      <w:pPr>
        <w:spacing w:after="0" w:line="240" w:lineRule="auto"/>
      </w:pPr>
      <w:r>
        <w:separator/>
      </w:r>
    </w:p>
  </w:endnote>
  <w:endnote w:type="continuationSeparator" w:id="0">
    <w:p w:rsidR="00645DB7" w:rsidRDefault="00645DB7" w:rsidP="00EF2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DB7" w:rsidRDefault="00645DB7" w:rsidP="00EF2FC7">
      <w:pPr>
        <w:spacing w:after="0" w:line="240" w:lineRule="auto"/>
      </w:pPr>
      <w:r>
        <w:separator/>
      </w:r>
    </w:p>
  </w:footnote>
  <w:footnote w:type="continuationSeparator" w:id="0">
    <w:p w:rsidR="00645DB7" w:rsidRDefault="00645DB7" w:rsidP="00EF2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4A0" w:rsidRPr="00F819DE" w:rsidRDefault="00587C39">
    <w:pPr>
      <w:pStyle w:val="Antrats"/>
      <w:jc w:val="center"/>
      <w:rPr>
        <w:rFonts w:ascii="Times New Roman" w:hAnsi="Times New Roman"/>
        <w:sz w:val="20"/>
        <w:szCs w:val="20"/>
      </w:rPr>
    </w:pPr>
    <w:r w:rsidRPr="00F819DE">
      <w:rPr>
        <w:rFonts w:ascii="Times New Roman" w:hAnsi="Times New Roman"/>
        <w:sz w:val="20"/>
        <w:szCs w:val="20"/>
      </w:rPr>
      <w:fldChar w:fldCharType="begin"/>
    </w:r>
    <w:r w:rsidR="003604A0"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C31E16">
      <w:rPr>
        <w:rFonts w:ascii="Times New Roman" w:hAnsi="Times New Roman"/>
        <w:noProof/>
        <w:sz w:val="20"/>
        <w:szCs w:val="20"/>
      </w:rPr>
      <w:t>2</w:t>
    </w:r>
    <w:r w:rsidRPr="00F819DE">
      <w:rPr>
        <w:rFonts w:ascii="Times New Roman" w:hAnsi="Times New Roman"/>
        <w:sz w:val="20"/>
        <w:szCs w:val="20"/>
      </w:rPr>
      <w:fldChar w:fldCharType="end"/>
    </w:r>
  </w:p>
  <w:p w:rsidR="003604A0" w:rsidRDefault="003604A0">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4A0" w:rsidRPr="009F76B7" w:rsidRDefault="003604A0" w:rsidP="005E5625">
    <w:pPr>
      <w:pStyle w:val="Antrats"/>
      <w:tabs>
        <w:tab w:val="left" w:pos="7677"/>
      </w:tabs>
      <w:jc w:val="right"/>
      <w:rPr>
        <w:rFonts w:ascii="Times New Roman" w:hAnsi="Times New Roman"/>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349"/>
    <w:multiLevelType w:val="multilevel"/>
    <w:tmpl w:val="EFA64AAA"/>
    <w:lvl w:ilvl="0">
      <w:start w:val="17"/>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5">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8">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1">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2">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nsid w:val="3AFB6E78"/>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5">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6">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nsid w:val="4D7D0074"/>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3">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4">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6">
    <w:nsid w:val="5CAD1C85"/>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8">
    <w:nsid w:val="61CF134C"/>
    <w:multiLevelType w:val="hybridMultilevel"/>
    <w:tmpl w:val="EFA64AAA"/>
    <w:lvl w:ilvl="0" w:tplc="91DE6B1E">
      <w:start w:val="17"/>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30">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2">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794E7746"/>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37">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7E4561DE"/>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5"/>
  </w:num>
  <w:num w:numId="2">
    <w:abstractNumId w:val="19"/>
  </w:num>
  <w:num w:numId="3">
    <w:abstractNumId w:val="25"/>
  </w:num>
  <w:num w:numId="4">
    <w:abstractNumId w:val="11"/>
  </w:num>
  <w:num w:numId="5">
    <w:abstractNumId w:val="9"/>
  </w:num>
  <w:num w:numId="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1"/>
  </w:num>
  <w:num w:numId="10">
    <w:abstractNumId w:val="18"/>
  </w:num>
  <w:num w:numId="11">
    <w:abstractNumId w:val="27"/>
  </w:num>
  <w:num w:numId="12">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num>
  <w:num w:numId="15">
    <w:abstractNumId w:val="38"/>
  </w:num>
  <w:num w:numId="16">
    <w:abstractNumId w:val="16"/>
  </w:num>
  <w:num w:numId="17">
    <w:abstractNumId w:val="36"/>
  </w:num>
  <w:num w:numId="18">
    <w:abstractNumId w:val="4"/>
  </w:num>
  <w:num w:numId="19">
    <w:abstractNumId w:val="29"/>
  </w:num>
  <w:num w:numId="20">
    <w:abstractNumId w:val="7"/>
  </w:num>
  <w:num w:numId="21">
    <w:abstractNumId w:val="31"/>
  </w:num>
  <w:num w:numId="22">
    <w:abstractNumId w:val="2"/>
  </w:num>
  <w:num w:numId="23">
    <w:abstractNumId w:val="14"/>
  </w:num>
  <w:num w:numId="24">
    <w:abstractNumId w:val="24"/>
  </w:num>
  <w:num w:numId="25">
    <w:abstractNumId w:val="32"/>
  </w:num>
  <w:num w:numId="26">
    <w:abstractNumId w:val="10"/>
  </w:num>
  <w:num w:numId="27">
    <w:abstractNumId w:val="22"/>
  </w:num>
  <w:num w:numId="28">
    <w:abstractNumId w:val="30"/>
  </w:num>
  <w:num w:numId="29">
    <w:abstractNumId w:val="3"/>
  </w:num>
  <w:num w:numId="30">
    <w:abstractNumId w:val="12"/>
  </w:num>
  <w:num w:numId="31">
    <w:abstractNumId w:val="37"/>
  </w:num>
  <w:num w:numId="32">
    <w:abstractNumId w:val="35"/>
  </w:num>
  <w:num w:numId="33">
    <w:abstractNumId w:val="1"/>
  </w:num>
  <w:num w:numId="34">
    <w:abstractNumId w:val="33"/>
  </w:num>
  <w:num w:numId="35">
    <w:abstractNumId w:val="28"/>
  </w:num>
  <w:num w:numId="36">
    <w:abstractNumId w:val="39"/>
  </w:num>
  <w:num w:numId="37">
    <w:abstractNumId w:val="34"/>
  </w:num>
  <w:num w:numId="38">
    <w:abstractNumId w:val="26"/>
  </w:num>
  <w:num w:numId="39">
    <w:abstractNumId w:val="20"/>
  </w:num>
  <w:num w:numId="40">
    <w:abstractNumId w:val="0"/>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6606F4"/>
    <w:rsid w:val="00000E22"/>
    <w:rsid w:val="000037B9"/>
    <w:rsid w:val="00007872"/>
    <w:rsid w:val="000109E5"/>
    <w:rsid w:val="00012BBC"/>
    <w:rsid w:val="000133C2"/>
    <w:rsid w:val="00017525"/>
    <w:rsid w:val="00026D8D"/>
    <w:rsid w:val="0003085D"/>
    <w:rsid w:val="0003095E"/>
    <w:rsid w:val="00030B43"/>
    <w:rsid w:val="000310D1"/>
    <w:rsid w:val="0003145A"/>
    <w:rsid w:val="0003191A"/>
    <w:rsid w:val="00032EFB"/>
    <w:rsid w:val="00034042"/>
    <w:rsid w:val="00035FDC"/>
    <w:rsid w:val="00037263"/>
    <w:rsid w:val="00067534"/>
    <w:rsid w:val="0006776D"/>
    <w:rsid w:val="00072843"/>
    <w:rsid w:val="00073226"/>
    <w:rsid w:val="00082316"/>
    <w:rsid w:val="00090169"/>
    <w:rsid w:val="00092095"/>
    <w:rsid w:val="000964F8"/>
    <w:rsid w:val="000970E2"/>
    <w:rsid w:val="000A11C8"/>
    <w:rsid w:val="000A216C"/>
    <w:rsid w:val="000B1591"/>
    <w:rsid w:val="000B2AC8"/>
    <w:rsid w:val="000B53AB"/>
    <w:rsid w:val="000C2989"/>
    <w:rsid w:val="000C2EF4"/>
    <w:rsid w:val="000D0C75"/>
    <w:rsid w:val="000D3118"/>
    <w:rsid w:val="000E4DC7"/>
    <w:rsid w:val="000E6297"/>
    <w:rsid w:val="00103664"/>
    <w:rsid w:val="00104962"/>
    <w:rsid w:val="00120BD9"/>
    <w:rsid w:val="00120EA2"/>
    <w:rsid w:val="00126EFA"/>
    <w:rsid w:val="001271DB"/>
    <w:rsid w:val="00133486"/>
    <w:rsid w:val="00141DCE"/>
    <w:rsid w:val="00143812"/>
    <w:rsid w:val="0014438E"/>
    <w:rsid w:val="00144C2C"/>
    <w:rsid w:val="00152574"/>
    <w:rsid w:val="00157899"/>
    <w:rsid w:val="00163339"/>
    <w:rsid w:val="00165098"/>
    <w:rsid w:val="00173173"/>
    <w:rsid w:val="00173700"/>
    <w:rsid w:val="001757BF"/>
    <w:rsid w:val="00176C42"/>
    <w:rsid w:val="001864DA"/>
    <w:rsid w:val="00194FA7"/>
    <w:rsid w:val="001977CE"/>
    <w:rsid w:val="00197ECB"/>
    <w:rsid w:val="001A083E"/>
    <w:rsid w:val="001A1102"/>
    <w:rsid w:val="001A1FCF"/>
    <w:rsid w:val="001A5802"/>
    <w:rsid w:val="001B239E"/>
    <w:rsid w:val="001B32AC"/>
    <w:rsid w:val="001B407B"/>
    <w:rsid w:val="001B6038"/>
    <w:rsid w:val="001C26BF"/>
    <w:rsid w:val="001C42EE"/>
    <w:rsid w:val="001C79C3"/>
    <w:rsid w:val="001D32DB"/>
    <w:rsid w:val="001D3A3E"/>
    <w:rsid w:val="001D629E"/>
    <w:rsid w:val="001E152B"/>
    <w:rsid w:val="001F0BEB"/>
    <w:rsid w:val="001F4C89"/>
    <w:rsid w:val="001F54B0"/>
    <w:rsid w:val="00200E0C"/>
    <w:rsid w:val="00210A1E"/>
    <w:rsid w:val="0021175C"/>
    <w:rsid w:val="00216849"/>
    <w:rsid w:val="00221A5D"/>
    <w:rsid w:val="002320F1"/>
    <w:rsid w:val="00232B6C"/>
    <w:rsid w:val="00234947"/>
    <w:rsid w:val="00235BAE"/>
    <w:rsid w:val="00237CB7"/>
    <w:rsid w:val="00242B12"/>
    <w:rsid w:val="0025067B"/>
    <w:rsid w:val="00250857"/>
    <w:rsid w:val="00252718"/>
    <w:rsid w:val="00253122"/>
    <w:rsid w:val="00255564"/>
    <w:rsid w:val="002615FC"/>
    <w:rsid w:val="002626AF"/>
    <w:rsid w:val="00272344"/>
    <w:rsid w:val="002733E2"/>
    <w:rsid w:val="002733FD"/>
    <w:rsid w:val="0027359A"/>
    <w:rsid w:val="002815FB"/>
    <w:rsid w:val="00283063"/>
    <w:rsid w:val="002840F2"/>
    <w:rsid w:val="00287872"/>
    <w:rsid w:val="002A0A95"/>
    <w:rsid w:val="002A2AC2"/>
    <w:rsid w:val="002A32A8"/>
    <w:rsid w:val="002B06CC"/>
    <w:rsid w:val="002B283B"/>
    <w:rsid w:val="002B36B8"/>
    <w:rsid w:val="002B4A11"/>
    <w:rsid w:val="002C0C92"/>
    <w:rsid w:val="002C2CDF"/>
    <w:rsid w:val="002C40FD"/>
    <w:rsid w:val="002C42E9"/>
    <w:rsid w:val="002D0DA2"/>
    <w:rsid w:val="002D11E6"/>
    <w:rsid w:val="002D3128"/>
    <w:rsid w:val="002D4B84"/>
    <w:rsid w:val="002E151C"/>
    <w:rsid w:val="002F32C9"/>
    <w:rsid w:val="0030160A"/>
    <w:rsid w:val="00302E14"/>
    <w:rsid w:val="00303A7A"/>
    <w:rsid w:val="0031034B"/>
    <w:rsid w:val="00310D10"/>
    <w:rsid w:val="00312C8D"/>
    <w:rsid w:val="003148AC"/>
    <w:rsid w:val="00314C80"/>
    <w:rsid w:val="00315C01"/>
    <w:rsid w:val="00316D85"/>
    <w:rsid w:val="00320C29"/>
    <w:rsid w:val="00322C1B"/>
    <w:rsid w:val="00323F32"/>
    <w:rsid w:val="003318AB"/>
    <w:rsid w:val="003401B3"/>
    <w:rsid w:val="00340F06"/>
    <w:rsid w:val="0034102F"/>
    <w:rsid w:val="00341914"/>
    <w:rsid w:val="003430F2"/>
    <w:rsid w:val="003434FA"/>
    <w:rsid w:val="00347BF9"/>
    <w:rsid w:val="00350EC9"/>
    <w:rsid w:val="00352278"/>
    <w:rsid w:val="00353228"/>
    <w:rsid w:val="003572D9"/>
    <w:rsid w:val="003604A0"/>
    <w:rsid w:val="00363B9C"/>
    <w:rsid w:val="0036637B"/>
    <w:rsid w:val="003676FE"/>
    <w:rsid w:val="00371410"/>
    <w:rsid w:val="003741E7"/>
    <w:rsid w:val="00390A86"/>
    <w:rsid w:val="00391527"/>
    <w:rsid w:val="00391A46"/>
    <w:rsid w:val="00393775"/>
    <w:rsid w:val="00393F7C"/>
    <w:rsid w:val="003959FE"/>
    <w:rsid w:val="003A3C3F"/>
    <w:rsid w:val="003A4ECF"/>
    <w:rsid w:val="003B52B2"/>
    <w:rsid w:val="003B755A"/>
    <w:rsid w:val="003C39BA"/>
    <w:rsid w:val="003C4A11"/>
    <w:rsid w:val="003C6DFC"/>
    <w:rsid w:val="003D1604"/>
    <w:rsid w:val="003E3964"/>
    <w:rsid w:val="003E46E0"/>
    <w:rsid w:val="003F262B"/>
    <w:rsid w:val="003F3251"/>
    <w:rsid w:val="003F583A"/>
    <w:rsid w:val="0040197C"/>
    <w:rsid w:val="004065DE"/>
    <w:rsid w:val="00412A00"/>
    <w:rsid w:val="00424E28"/>
    <w:rsid w:val="00430669"/>
    <w:rsid w:val="00436743"/>
    <w:rsid w:val="00436A47"/>
    <w:rsid w:val="00436E9F"/>
    <w:rsid w:val="00450235"/>
    <w:rsid w:val="00451F7E"/>
    <w:rsid w:val="004525AC"/>
    <w:rsid w:val="00453CB6"/>
    <w:rsid w:val="00456648"/>
    <w:rsid w:val="00462429"/>
    <w:rsid w:val="00472638"/>
    <w:rsid w:val="00472D89"/>
    <w:rsid w:val="004731A3"/>
    <w:rsid w:val="0047455F"/>
    <w:rsid w:val="0047700F"/>
    <w:rsid w:val="004804C5"/>
    <w:rsid w:val="004823E9"/>
    <w:rsid w:val="00496547"/>
    <w:rsid w:val="004A02EA"/>
    <w:rsid w:val="004A4BB4"/>
    <w:rsid w:val="004A5FC8"/>
    <w:rsid w:val="004B177E"/>
    <w:rsid w:val="004B3011"/>
    <w:rsid w:val="004B7314"/>
    <w:rsid w:val="004B7B74"/>
    <w:rsid w:val="004B7B7C"/>
    <w:rsid w:val="004C0807"/>
    <w:rsid w:val="004C1ACE"/>
    <w:rsid w:val="004C6428"/>
    <w:rsid w:val="004C7442"/>
    <w:rsid w:val="004C7678"/>
    <w:rsid w:val="004D4101"/>
    <w:rsid w:val="004D6D66"/>
    <w:rsid w:val="004E0629"/>
    <w:rsid w:val="004E14C3"/>
    <w:rsid w:val="004E473D"/>
    <w:rsid w:val="004E47B4"/>
    <w:rsid w:val="004E6B44"/>
    <w:rsid w:val="004F3923"/>
    <w:rsid w:val="005022FA"/>
    <w:rsid w:val="00507342"/>
    <w:rsid w:val="005150C3"/>
    <w:rsid w:val="00535466"/>
    <w:rsid w:val="00536B4B"/>
    <w:rsid w:val="00537769"/>
    <w:rsid w:val="00540721"/>
    <w:rsid w:val="00550788"/>
    <w:rsid w:val="00552571"/>
    <w:rsid w:val="005564B6"/>
    <w:rsid w:val="0056058F"/>
    <w:rsid w:val="005638FD"/>
    <w:rsid w:val="0056541E"/>
    <w:rsid w:val="005654FE"/>
    <w:rsid w:val="00570A3C"/>
    <w:rsid w:val="00571913"/>
    <w:rsid w:val="005732EE"/>
    <w:rsid w:val="00585F99"/>
    <w:rsid w:val="00587C39"/>
    <w:rsid w:val="00594A7E"/>
    <w:rsid w:val="005952A8"/>
    <w:rsid w:val="005A11BB"/>
    <w:rsid w:val="005A5F91"/>
    <w:rsid w:val="005B0ADF"/>
    <w:rsid w:val="005B5FEB"/>
    <w:rsid w:val="005C7245"/>
    <w:rsid w:val="005D0AD7"/>
    <w:rsid w:val="005D6061"/>
    <w:rsid w:val="005D62E9"/>
    <w:rsid w:val="005D70D4"/>
    <w:rsid w:val="005D7D70"/>
    <w:rsid w:val="005E1FC5"/>
    <w:rsid w:val="005E25CE"/>
    <w:rsid w:val="005E2765"/>
    <w:rsid w:val="005E3E5F"/>
    <w:rsid w:val="005E5625"/>
    <w:rsid w:val="005E6365"/>
    <w:rsid w:val="005E66CD"/>
    <w:rsid w:val="005F0498"/>
    <w:rsid w:val="005F1445"/>
    <w:rsid w:val="005F563E"/>
    <w:rsid w:val="00601CCE"/>
    <w:rsid w:val="00610756"/>
    <w:rsid w:val="006121AF"/>
    <w:rsid w:val="00614C72"/>
    <w:rsid w:val="00622A45"/>
    <w:rsid w:val="00624B27"/>
    <w:rsid w:val="006265FD"/>
    <w:rsid w:val="00633BF3"/>
    <w:rsid w:val="00634F58"/>
    <w:rsid w:val="00635A41"/>
    <w:rsid w:val="00636A15"/>
    <w:rsid w:val="00645C63"/>
    <w:rsid w:val="00645DB7"/>
    <w:rsid w:val="00656B70"/>
    <w:rsid w:val="00656FB5"/>
    <w:rsid w:val="006606F4"/>
    <w:rsid w:val="00667008"/>
    <w:rsid w:val="00667695"/>
    <w:rsid w:val="00674B45"/>
    <w:rsid w:val="006818B2"/>
    <w:rsid w:val="00684390"/>
    <w:rsid w:val="00692628"/>
    <w:rsid w:val="006A20A4"/>
    <w:rsid w:val="006B143F"/>
    <w:rsid w:val="006B14D5"/>
    <w:rsid w:val="006B1A98"/>
    <w:rsid w:val="006B41E4"/>
    <w:rsid w:val="006B587E"/>
    <w:rsid w:val="006B7BBF"/>
    <w:rsid w:val="006C38A1"/>
    <w:rsid w:val="006C462C"/>
    <w:rsid w:val="006C647C"/>
    <w:rsid w:val="006D3BA5"/>
    <w:rsid w:val="006D4B4D"/>
    <w:rsid w:val="006D509F"/>
    <w:rsid w:val="006D51B6"/>
    <w:rsid w:val="006D65B1"/>
    <w:rsid w:val="006E118C"/>
    <w:rsid w:val="006E1A9A"/>
    <w:rsid w:val="006E4D80"/>
    <w:rsid w:val="006E702A"/>
    <w:rsid w:val="006E73C2"/>
    <w:rsid w:val="00703808"/>
    <w:rsid w:val="007055BE"/>
    <w:rsid w:val="007055E6"/>
    <w:rsid w:val="00710FE1"/>
    <w:rsid w:val="00711301"/>
    <w:rsid w:val="00713511"/>
    <w:rsid w:val="00722D5A"/>
    <w:rsid w:val="007300D0"/>
    <w:rsid w:val="0073120B"/>
    <w:rsid w:val="00735F14"/>
    <w:rsid w:val="007362A8"/>
    <w:rsid w:val="00740C59"/>
    <w:rsid w:val="00750B78"/>
    <w:rsid w:val="0075600A"/>
    <w:rsid w:val="00756AF9"/>
    <w:rsid w:val="0076202E"/>
    <w:rsid w:val="0076321B"/>
    <w:rsid w:val="0076465F"/>
    <w:rsid w:val="00767838"/>
    <w:rsid w:val="00783520"/>
    <w:rsid w:val="00783D7E"/>
    <w:rsid w:val="00784561"/>
    <w:rsid w:val="00797F6A"/>
    <w:rsid w:val="007A0A49"/>
    <w:rsid w:val="007A1403"/>
    <w:rsid w:val="007A60E2"/>
    <w:rsid w:val="007B250D"/>
    <w:rsid w:val="007B2E20"/>
    <w:rsid w:val="007B7D0F"/>
    <w:rsid w:val="007C23A9"/>
    <w:rsid w:val="007C705D"/>
    <w:rsid w:val="007D08D6"/>
    <w:rsid w:val="007D4FCE"/>
    <w:rsid w:val="007E0D9A"/>
    <w:rsid w:val="007E217E"/>
    <w:rsid w:val="007F1AF2"/>
    <w:rsid w:val="007F4963"/>
    <w:rsid w:val="007F4C3C"/>
    <w:rsid w:val="00811034"/>
    <w:rsid w:val="00813A2A"/>
    <w:rsid w:val="00822ED0"/>
    <w:rsid w:val="00825D42"/>
    <w:rsid w:val="008266CE"/>
    <w:rsid w:val="008346D8"/>
    <w:rsid w:val="008366AD"/>
    <w:rsid w:val="008367E8"/>
    <w:rsid w:val="0084503D"/>
    <w:rsid w:val="00855107"/>
    <w:rsid w:val="00862792"/>
    <w:rsid w:val="00874155"/>
    <w:rsid w:val="00882AB9"/>
    <w:rsid w:val="00883C8A"/>
    <w:rsid w:val="00886C34"/>
    <w:rsid w:val="00891973"/>
    <w:rsid w:val="00895268"/>
    <w:rsid w:val="0089598B"/>
    <w:rsid w:val="008959F6"/>
    <w:rsid w:val="008A09BD"/>
    <w:rsid w:val="008A4C49"/>
    <w:rsid w:val="008A5405"/>
    <w:rsid w:val="008B42DE"/>
    <w:rsid w:val="008C4B0D"/>
    <w:rsid w:val="008D0DDC"/>
    <w:rsid w:val="008D665F"/>
    <w:rsid w:val="008D7022"/>
    <w:rsid w:val="008F359B"/>
    <w:rsid w:val="008F3E95"/>
    <w:rsid w:val="008F7B16"/>
    <w:rsid w:val="009006FF"/>
    <w:rsid w:val="009008CE"/>
    <w:rsid w:val="00900DD7"/>
    <w:rsid w:val="00900E4F"/>
    <w:rsid w:val="00902E14"/>
    <w:rsid w:val="00906683"/>
    <w:rsid w:val="0091227B"/>
    <w:rsid w:val="00912ED7"/>
    <w:rsid w:val="00913D45"/>
    <w:rsid w:val="0091434B"/>
    <w:rsid w:val="00920346"/>
    <w:rsid w:val="009218EB"/>
    <w:rsid w:val="009227E1"/>
    <w:rsid w:val="00927C7A"/>
    <w:rsid w:val="009300D0"/>
    <w:rsid w:val="00931CD5"/>
    <w:rsid w:val="00932CEA"/>
    <w:rsid w:val="00932F39"/>
    <w:rsid w:val="009368CF"/>
    <w:rsid w:val="00936E7F"/>
    <w:rsid w:val="00947640"/>
    <w:rsid w:val="00951396"/>
    <w:rsid w:val="0095637E"/>
    <w:rsid w:val="0095756D"/>
    <w:rsid w:val="00957AF2"/>
    <w:rsid w:val="00967B6A"/>
    <w:rsid w:val="00973CA0"/>
    <w:rsid w:val="009740C4"/>
    <w:rsid w:val="009847B6"/>
    <w:rsid w:val="00985238"/>
    <w:rsid w:val="00992A20"/>
    <w:rsid w:val="00992F3D"/>
    <w:rsid w:val="0099550B"/>
    <w:rsid w:val="00995E4D"/>
    <w:rsid w:val="0099693C"/>
    <w:rsid w:val="009A2989"/>
    <w:rsid w:val="009A2A06"/>
    <w:rsid w:val="009A43A9"/>
    <w:rsid w:val="009A579E"/>
    <w:rsid w:val="009B175B"/>
    <w:rsid w:val="009B5B5F"/>
    <w:rsid w:val="009C06E6"/>
    <w:rsid w:val="009C7A2C"/>
    <w:rsid w:val="009E3E4B"/>
    <w:rsid w:val="009E659A"/>
    <w:rsid w:val="009F4D45"/>
    <w:rsid w:val="009F76B7"/>
    <w:rsid w:val="00A0339B"/>
    <w:rsid w:val="00A04518"/>
    <w:rsid w:val="00A04DBB"/>
    <w:rsid w:val="00A15C33"/>
    <w:rsid w:val="00A21FD0"/>
    <w:rsid w:val="00A22F50"/>
    <w:rsid w:val="00A3031F"/>
    <w:rsid w:val="00A32D0A"/>
    <w:rsid w:val="00A445F3"/>
    <w:rsid w:val="00A46F0E"/>
    <w:rsid w:val="00A47860"/>
    <w:rsid w:val="00A54E9A"/>
    <w:rsid w:val="00A6489D"/>
    <w:rsid w:val="00A658E6"/>
    <w:rsid w:val="00A73F91"/>
    <w:rsid w:val="00A74D78"/>
    <w:rsid w:val="00A77DE7"/>
    <w:rsid w:val="00A83310"/>
    <w:rsid w:val="00A90ABC"/>
    <w:rsid w:val="00A914DF"/>
    <w:rsid w:val="00A956D1"/>
    <w:rsid w:val="00AA5D6F"/>
    <w:rsid w:val="00AA698D"/>
    <w:rsid w:val="00AC77AC"/>
    <w:rsid w:val="00AC7EA9"/>
    <w:rsid w:val="00AD14EC"/>
    <w:rsid w:val="00AE1401"/>
    <w:rsid w:val="00AE206E"/>
    <w:rsid w:val="00AE3291"/>
    <w:rsid w:val="00B004AE"/>
    <w:rsid w:val="00B02E4F"/>
    <w:rsid w:val="00B263B5"/>
    <w:rsid w:val="00B303FE"/>
    <w:rsid w:val="00B31225"/>
    <w:rsid w:val="00B31C09"/>
    <w:rsid w:val="00B429CB"/>
    <w:rsid w:val="00B429FE"/>
    <w:rsid w:val="00B462BB"/>
    <w:rsid w:val="00B4683F"/>
    <w:rsid w:val="00B57C05"/>
    <w:rsid w:val="00B625F7"/>
    <w:rsid w:val="00B6516C"/>
    <w:rsid w:val="00B6647A"/>
    <w:rsid w:val="00B71924"/>
    <w:rsid w:val="00B7266B"/>
    <w:rsid w:val="00B7334D"/>
    <w:rsid w:val="00B81B56"/>
    <w:rsid w:val="00B9769A"/>
    <w:rsid w:val="00BA3413"/>
    <w:rsid w:val="00BA741F"/>
    <w:rsid w:val="00BB5369"/>
    <w:rsid w:val="00BC1706"/>
    <w:rsid w:val="00BC2C4D"/>
    <w:rsid w:val="00BC6DA6"/>
    <w:rsid w:val="00BC714D"/>
    <w:rsid w:val="00BD7860"/>
    <w:rsid w:val="00BD78FB"/>
    <w:rsid w:val="00BE02AE"/>
    <w:rsid w:val="00BF11D2"/>
    <w:rsid w:val="00BF3464"/>
    <w:rsid w:val="00BF417A"/>
    <w:rsid w:val="00BF6ED7"/>
    <w:rsid w:val="00C03354"/>
    <w:rsid w:val="00C10051"/>
    <w:rsid w:val="00C100D6"/>
    <w:rsid w:val="00C16A16"/>
    <w:rsid w:val="00C203AA"/>
    <w:rsid w:val="00C31E16"/>
    <w:rsid w:val="00C3654A"/>
    <w:rsid w:val="00C36E2D"/>
    <w:rsid w:val="00C426BD"/>
    <w:rsid w:val="00C4362A"/>
    <w:rsid w:val="00C45F99"/>
    <w:rsid w:val="00C46911"/>
    <w:rsid w:val="00C46C4E"/>
    <w:rsid w:val="00C47B7B"/>
    <w:rsid w:val="00C51099"/>
    <w:rsid w:val="00C52B81"/>
    <w:rsid w:val="00C57703"/>
    <w:rsid w:val="00C61EDC"/>
    <w:rsid w:val="00C62CAD"/>
    <w:rsid w:val="00C675AA"/>
    <w:rsid w:val="00C70982"/>
    <w:rsid w:val="00C76659"/>
    <w:rsid w:val="00CA1EA4"/>
    <w:rsid w:val="00CA2914"/>
    <w:rsid w:val="00CA7F8F"/>
    <w:rsid w:val="00CB1A7E"/>
    <w:rsid w:val="00CC186A"/>
    <w:rsid w:val="00CC260D"/>
    <w:rsid w:val="00CC7A7A"/>
    <w:rsid w:val="00CD3F17"/>
    <w:rsid w:val="00CD59F2"/>
    <w:rsid w:val="00CE5222"/>
    <w:rsid w:val="00CF57E8"/>
    <w:rsid w:val="00D10144"/>
    <w:rsid w:val="00D129E9"/>
    <w:rsid w:val="00D20C28"/>
    <w:rsid w:val="00D245F9"/>
    <w:rsid w:val="00D26A17"/>
    <w:rsid w:val="00D3287B"/>
    <w:rsid w:val="00D333ED"/>
    <w:rsid w:val="00D41FB3"/>
    <w:rsid w:val="00D60B84"/>
    <w:rsid w:val="00D63333"/>
    <w:rsid w:val="00D7685A"/>
    <w:rsid w:val="00D82486"/>
    <w:rsid w:val="00D8547C"/>
    <w:rsid w:val="00D90AFE"/>
    <w:rsid w:val="00D94337"/>
    <w:rsid w:val="00DA0931"/>
    <w:rsid w:val="00DA1F70"/>
    <w:rsid w:val="00DA30A3"/>
    <w:rsid w:val="00DA381E"/>
    <w:rsid w:val="00DB4234"/>
    <w:rsid w:val="00DB6343"/>
    <w:rsid w:val="00DC3529"/>
    <w:rsid w:val="00DC4AD0"/>
    <w:rsid w:val="00DC60E1"/>
    <w:rsid w:val="00DE0779"/>
    <w:rsid w:val="00DF4399"/>
    <w:rsid w:val="00E06FF0"/>
    <w:rsid w:val="00E13002"/>
    <w:rsid w:val="00E163A4"/>
    <w:rsid w:val="00E17E67"/>
    <w:rsid w:val="00E23206"/>
    <w:rsid w:val="00E233BE"/>
    <w:rsid w:val="00E235B6"/>
    <w:rsid w:val="00E2541A"/>
    <w:rsid w:val="00E27BDB"/>
    <w:rsid w:val="00E30BA1"/>
    <w:rsid w:val="00E31FE6"/>
    <w:rsid w:val="00E32543"/>
    <w:rsid w:val="00E353BD"/>
    <w:rsid w:val="00E42269"/>
    <w:rsid w:val="00E45054"/>
    <w:rsid w:val="00E45BCF"/>
    <w:rsid w:val="00E473F0"/>
    <w:rsid w:val="00E50A21"/>
    <w:rsid w:val="00E50F65"/>
    <w:rsid w:val="00E528C2"/>
    <w:rsid w:val="00E5725E"/>
    <w:rsid w:val="00E5746D"/>
    <w:rsid w:val="00E57C71"/>
    <w:rsid w:val="00E6000E"/>
    <w:rsid w:val="00E65F46"/>
    <w:rsid w:val="00E663FB"/>
    <w:rsid w:val="00E66D66"/>
    <w:rsid w:val="00E67C05"/>
    <w:rsid w:val="00E7017C"/>
    <w:rsid w:val="00E71DDF"/>
    <w:rsid w:val="00E727CB"/>
    <w:rsid w:val="00EA1C13"/>
    <w:rsid w:val="00EA24EF"/>
    <w:rsid w:val="00EA3A46"/>
    <w:rsid w:val="00EA565B"/>
    <w:rsid w:val="00EA5674"/>
    <w:rsid w:val="00EA64E0"/>
    <w:rsid w:val="00EA7130"/>
    <w:rsid w:val="00EB1A8A"/>
    <w:rsid w:val="00EB394A"/>
    <w:rsid w:val="00EB4E5C"/>
    <w:rsid w:val="00EB57B6"/>
    <w:rsid w:val="00EB6D26"/>
    <w:rsid w:val="00EC5627"/>
    <w:rsid w:val="00ED2EDE"/>
    <w:rsid w:val="00ED5553"/>
    <w:rsid w:val="00ED7DEC"/>
    <w:rsid w:val="00EE10E8"/>
    <w:rsid w:val="00EE1A48"/>
    <w:rsid w:val="00EE1A70"/>
    <w:rsid w:val="00EE300D"/>
    <w:rsid w:val="00EE30B4"/>
    <w:rsid w:val="00EE7131"/>
    <w:rsid w:val="00EE7358"/>
    <w:rsid w:val="00EF2FC7"/>
    <w:rsid w:val="00EF31B0"/>
    <w:rsid w:val="00EF3835"/>
    <w:rsid w:val="00EF3BAC"/>
    <w:rsid w:val="00EF3EFD"/>
    <w:rsid w:val="00F078AF"/>
    <w:rsid w:val="00F109BE"/>
    <w:rsid w:val="00F111BE"/>
    <w:rsid w:val="00F11A5D"/>
    <w:rsid w:val="00F15692"/>
    <w:rsid w:val="00F207C2"/>
    <w:rsid w:val="00F21709"/>
    <w:rsid w:val="00F2257F"/>
    <w:rsid w:val="00F228DF"/>
    <w:rsid w:val="00F23879"/>
    <w:rsid w:val="00F30E2C"/>
    <w:rsid w:val="00F3387E"/>
    <w:rsid w:val="00F65435"/>
    <w:rsid w:val="00F75A8F"/>
    <w:rsid w:val="00F75C5C"/>
    <w:rsid w:val="00F761B1"/>
    <w:rsid w:val="00F76A13"/>
    <w:rsid w:val="00F815CD"/>
    <w:rsid w:val="00F819DE"/>
    <w:rsid w:val="00F83B65"/>
    <w:rsid w:val="00F916D2"/>
    <w:rsid w:val="00F91E3D"/>
    <w:rsid w:val="00F953FC"/>
    <w:rsid w:val="00FA01F1"/>
    <w:rsid w:val="00FA03D8"/>
    <w:rsid w:val="00FA08AD"/>
    <w:rsid w:val="00FA08F8"/>
    <w:rsid w:val="00FA2132"/>
    <w:rsid w:val="00FA2F3C"/>
    <w:rsid w:val="00FA37EF"/>
    <w:rsid w:val="00FA60D8"/>
    <w:rsid w:val="00FA790D"/>
    <w:rsid w:val="00FA7D2C"/>
    <w:rsid w:val="00FB10A9"/>
    <w:rsid w:val="00FB64BA"/>
    <w:rsid w:val="00FC695A"/>
    <w:rsid w:val="00FD5A6B"/>
    <w:rsid w:val="00FD5B60"/>
    <w:rsid w:val="00FE1CE5"/>
    <w:rsid w:val="00FE38BB"/>
    <w:rsid w:val="00FE3EDF"/>
    <w:rsid w:val="00FE634A"/>
    <w:rsid w:val="00FE644F"/>
    <w:rsid w:val="00FE6EE7"/>
    <w:rsid w:val="00FF25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uiPriority w:val="99"/>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99"/>
    <w:rsid w:val="00C469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DC4A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uiPriority w:val="99"/>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9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kymai@teismai.lt" TargetMode="External"/><Relationship Id="rId13" Type="http://schemas.openxmlformats.org/officeDocument/2006/relationships/hyperlink" Target="https://www.e-tar.lt/portal/lt/legalAct/704be69065d511e58e1ab2c84776483b" TargetMode="External"/><Relationship Id="rId18" Type="http://schemas.openxmlformats.org/officeDocument/2006/relationships/hyperlink" Target="https://www.e-tar.lt/portal/lt/legalAct/704be69065d511e58e1ab2c84776483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tar.lt/portal/lt/legalAct/2aca53807b8f11e4bb60d9a84e36596f" TargetMode="External"/><Relationship Id="rId7" Type="http://schemas.openxmlformats.org/officeDocument/2006/relationships/hyperlink" Target="mailto:mokymai@teismai.lt" TargetMode="External"/><Relationship Id="rId12" Type="http://schemas.openxmlformats.org/officeDocument/2006/relationships/hyperlink" Target="https://www.e-tar.lt/portal/lt/legalAct/704be69065d511e58e1ab2c84776483b" TargetMode="External"/><Relationship Id="rId17" Type="http://schemas.openxmlformats.org/officeDocument/2006/relationships/hyperlink" Target="https://www.e-tar.lt/portal/lt/legalAct/704be69065d511e58e1ab2c84776483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kymai@teismai.lt" TargetMode="External"/><Relationship Id="rId20" Type="http://schemas.openxmlformats.org/officeDocument/2006/relationships/hyperlink" Target="mailto:info@teis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704be69065d511e58e1ab2c84776483b"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e-tar.lt/portal/lt/legalAct/704be69065d511e58e1ab2c84776483b" TargetMode="External"/><Relationship Id="rId23" Type="http://schemas.openxmlformats.org/officeDocument/2006/relationships/header" Target="header1.xml"/><Relationship Id="rId10" Type="http://schemas.openxmlformats.org/officeDocument/2006/relationships/hyperlink" Target="https://www.e-tar.lt/portal/lt/legalAct/704be69065d511e58e1ab2c84776483b" TargetMode="External"/><Relationship Id="rId19" Type="http://schemas.openxmlformats.org/officeDocument/2006/relationships/hyperlink" Target="http://www.teismai.lt" TargetMode="External"/><Relationship Id="rId4" Type="http://schemas.openxmlformats.org/officeDocument/2006/relationships/webSettings" Target="webSettings.xml"/><Relationship Id="rId9" Type="http://schemas.openxmlformats.org/officeDocument/2006/relationships/hyperlink" Target="mailto:info@teismai.lt" TargetMode="External"/><Relationship Id="rId14" Type="http://schemas.openxmlformats.org/officeDocument/2006/relationships/hyperlink" Target="https://www.e-tar.lt/portal/lt/legalAct/704be69065d511e58e1ab2c84776483b" TargetMode="External"/><Relationship Id="rId22" Type="http://schemas.openxmlformats.org/officeDocument/2006/relationships/hyperlink" Target="https://www.e-tar.lt/portal/lt/legalAct/704be69065d511e58e1ab2c84776483b"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18547</Words>
  <Characters>10572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v.valcackiene</cp:lastModifiedBy>
  <cp:revision>4</cp:revision>
  <cp:lastPrinted>2014-10-27T13:25:00Z</cp:lastPrinted>
  <dcterms:created xsi:type="dcterms:W3CDTF">2015-09-29T10:36:00Z</dcterms:created>
  <dcterms:modified xsi:type="dcterms:W3CDTF">2015-09-29T10:36:00Z</dcterms:modified>
</cp:coreProperties>
</file>