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8F" w:rsidRPr="00B563C4" w:rsidRDefault="009100C4" w:rsidP="009100C4">
      <w:pPr>
        <w:jc w:val="center"/>
        <w:rPr>
          <w:b/>
        </w:rPr>
      </w:pPr>
      <w:r w:rsidRPr="00B563C4">
        <w:rPr>
          <w:b/>
          <w:noProof/>
          <w:lang w:eastAsia="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97348F" w:rsidRPr="00B563C4" w:rsidRDefault="0097348F" w:rsidP="007F4F49">
      <w:pPr>
        <w:pStyle w:val="Data"/>
      </w:pPr>
    </w:p>
    <w:p w:rsidR="007F4F49" w:rsidRPr="00B563C4" w:rsidRDefault="007F4F49" w:rsidP="007F4F49">
      <w:pPr>
        <w:pStyle w:val="Pavadinimas"/>
        <w:spacing w:line="480" w:lineRule="auto"/>
        <w:rPr>
          <w:rFonts w:ascii="Times New Roman" w:hAnsi="Times New Roman"/>
          <w:sz w:val="24"/>
        </w:rPr>
      </w:pPr>
      <w:r w:rsidRPr="00B563C4">
        <w:rPr>
          <w:rFonts w:ascii="Times New Roman" w:hAnsi="Times New Roman"/>
          <w:sz w:val="24"/>
        </w:rPr>
        <w:t>TEISĖJŲ TARYBA</w:t>
      </w:r>
    </w:p>
    <w:p w:rsidR="002E563E" w:rsidRPr="00B563C4" w:rsidRDefault="002E563E" w:rsidP="002F7284">
      <w:pPr>
        <w:pStyle w:val="Pavadinimas"/>
        <w:spacing w:line="240" w:lineRule="auto"/>
        <w:rPr>
          <w:rFonts w:ascii="Times New Roman" w:hAnsi="Times New Roman"/>
          <w:sz w:val="24"/>
        </w:rPr>
      </w:pPr>
      <w:r w:rsidRPr="00B563C4">
        <w:rPr>
          <w:rFonts w:ascii="Times New Roman" w:hAnsi="Times New Roman"/>
          <w:sz w:val="24"/>
        </w:rPr>
        <w:t>NUTARIMAS</w:t>
      </w:r>
    </w:p>
    <w:p w:rsidR="009E4E65" w:rsidRPr="00B563C4" w:rsidRDefault="00C90E52" w:rsidP="002F7284">
      <w:pPr>
        <w:pStyle w:val="Pavadinimas"/>
        <w:spacing w:line="240" w:lineRule="auto"/>
        <w:ind w:left="709" w:right="709"/>
        <w:rPr>
          <w:rFonts w:ascii="Times New Roman" w:hAnsi="Times New Roman"/>
          <w:color w:val="0070C0"/>
          <w:sz w:val="24"/>
        </w:rPr>
      </w:pPr>
      <w:r w:rsidRPr="00B563C4">
        <w:rPr>
          <w:rFonts w:ascii="Times New Roman" w:hAnsi="Times New Roman"/>
          <w:sz w:val="24"/>
        </w:rPr>
        <w:t xml:space="preserve">DĖL TEISMŲ </w:t>
      </w:r>
      <w:r w:rsidR="008D7F9D" w:rsidRPr="00B563C4">
        <w:rPr>
          <w:rFonts w:ascii="Times New Roman" w:hAnsi="Times New Roman"/>
          <w:sz w:val="24"/>
        </w:rPr>
        <w:t xml:space="preserve">PROCESINIŲ </w:t>
      </w:r>
      <w:r w:rsidRPr="00B563C4">
        <w:rPr>
          <w:rFonts w:ascii="Times New Roman" w:hAnsi="Times New Roman"/>
          <w:sz w:val="24"/>
        </w:rPr>
        <w:t>SPRENDIMŲ</w:t>
      </w:r>
      <w:r w:rsidR="008D7F9D" w:rsidRPr="00B563C4">
        <w:rPr>
          <w:rFonts w:ascii="Times New Roman" w:hAnsi="Times New Roman"/>
          <w:sz w:val="24"/>
        </w:rPr>
        <w:t xml:space="preserve"> BEI TEISĖJŲ DRAUSMĖS BYLOSE PRIIMTŲ SPRENDIMŲ VIEŠO SKELBIMO</w:t>
      </w:r>
      <w:r w:rsidRPr="00B563C4">
        <w:rPr>
          <w:rFonts w:ascii="Times New Roman" w:hAnsi="Times New Roman"/>
          <w:sz w:val="24"/>
        </w:rPr>
        <w:t xml:space="preserve"> </w:t>
      </w:r>
      <w:r w:rsidR="008D7F9D" w:rsidRPr="00B563C4">
        <w:rPr>
          <w:rFonts w:ascii="Times New Roman" w:hAnsi="Times New Roman"/>
          <w:sz w:val="24"/>
        </w:rPr>
        <w:t xml:space="preserve">TVARKOS </w:t>
      </w:r>
      <w:r w:rsidRPr="00B563C4">
        <w:rPr>
          <w:rFonts w:ascii="Times New Roman" w:hAnsi="Times New Roman"/>
          <w:sz w:val="24"/>
        </w:rPr>
        <w:t>PATVIRTINIMO</w:t>
      </w:r>
    </w:p>
    <w:p w:rsidR="002E563E" w:rsidRPr="00B563C4" w:rsidRDefault="002E563E">
      <w:pPr>
        <w:pStyle w:val="Data"/>
      </w:pPr>
    </w:p>
    <w:p w:rsidR="007E10AD" w:rsidRPr="00B563C4" w:rsidRDefault="00AC284D" w:rsidP="00AC284D">
      <w:pPr>
        <w:pStyle w:val="Data"/>
        <w:ind w:left="360"/>
      </w:pPr>
      <w:r w:rsidRPr="00B563C4">
        <w:t xml:space="preserve">2015 </w:t>
      </w:r>
      <w:r w:rsidR="002E563E" w:rsidRPr="00B563C4">
        <w:t xml:space="preserve">m. </w:t>
      </w:r>
      <w:r w:rsidR="00FD556D">
        <w:t>lapkričio 27</w:t>
      </w:r>
      <w:r w:rsidR="00203450" w:rsidRPr="00B563C4">
        <w:t xml:space="preserve"> </w:t>
      </w:r>
      <w:r w:rsidR="002E563E" w:rsidRPr="00B563C4">
        <w:t xml:space="preserve">d. Nr. </w:t>
      </w:r>
      <w:r w:rsidR="007E10AD" w:rsidRPr="00B563C4">
        <w:t xml:space="preserve">13P- </w:t>
      </w:r>
      <w:r w:rsidR="00FC24A2">
        <w:t>146</w:t>
      </w:r>
      <w:r w:rsidR="007E10AD" w:rsidRPr="00B563C4">
        <w:t>-(7.1.2)</w:t>
      </w:r>
    </w:p>
    <w:p w:rsidR="002E563E" w:rsidRPr="00B563C4" w:rsidRDefault="007E10AD" w:rsidP="007E10AD">
      <w:pPr>
        <w:pStyle w:val="Data"/>
      </w:pPr>
      <w:r w:rsidRPr="00B563C4">
        <w:t>V</w:t>
      </w:r>
      <w:r w:rsidR="002E563E" w:rsidRPr="00B563C4">
        <w:t>ilnius</w:t>
      </w:r>
    </w:p>
    <w:p w:rsidR="002E563E" w:rsidRPr="00B563C4" w:rsidRDefault="002E563E">
      <w:pPr>
        <w:pStyle w:val="Data"/>
      </w:pPr>
    </w:p>
    <w:p w:rsidR="00D1144D" w:rsidRPr="00B563C4" w:rsidRDefault="00D1144D"/>
    <w:p w:rsidR="0097348F" w:rsidRPr="00B563C4" w:rsidRDefault="001A3497" w:rsidP="002F7284">
      <w:pPr>
        <w:spacing w:line="360" w:lineRule="auto"/>
        <w:ind w:firstLine="737"/>
        <w:jc w:val="both"/>
      </w:pPr>
      <w:r w:rsidRPr="00B563C4">
        <w:t xml:space="preserve">Vadovaudamasi Lietuvos Respublikos teismų įstatymo 120 straipsnio </w:t>
      </w:r>
      <w:r w:rsidR="00203450" w:rsidRPr="00B563C4">
        <w:t>2</w:t>
      </w:r>
      <w:r w:rsidR="00253B81" w:rsidRPr="00B563C4">
        <w:t>7</w:t>
      </w:r>
      <w:r w:rsidRPr="00B563C4">
        <w:t xml:space="preserve"> punktu, </w:t>
      </w:r>
      <w:r w:rsidR="008B6591" w:rsidRPr="00B563C4">
        <w:t xml:space="preserve">atsižvelgdama į Lietuvos Respublikos teismų įstatymo 39 straipsnio 1 dalį, 86 straipsnio 6 dalį, Lietuvos Respublikos teisėkūros pagrindų įstatymo 22 straipsnį, Lietuvos Respublikos asmens duomenų teisinės apsaugos įstatymą, </w:t>
      </w:r>
      <w:r w:rsidRPr="00B563C4">
        <w:t>Teisėjų taryba n u t a r i a:</w:t>
      </w:r>
    </w:p>
    <w:p w:rsidR="008D7F9D" w:rsidRPr="00B563C4" w:rsidRDefault="008D7F9D" w:rsidP="002F7284">
      <w:pPr>
        <w:numPr>
          <w:ilvl w:val="0"/>
          <w:numId w:val="11"/>
        </w:numPr>
        <w:tabs>
          <w:tab w:val="left" w:pos="993"/>
        </w:tabs>
        <w:spacing w:line="360" w:lineRule="auto"/>
        <w:ind w:left="0" w:firstLine="737"/>
        <w:jc w:val="both"/>
      </w:pPr>
      <w:r w:rsidRPr="00B563C4">
        <w:t>Patvirtinti Teismų procesinių sprendimų bei teisėjų drausmės bylose priimtų sprendimų viešo skelbimo tvarką (pridedama).</w:t>
      </w:r>
    </w:p>
    <w:p w:rsidR="00C90E52" w:rsidRPr="00B563C4" w:rsidRDefault="00C90E52" w:rsidP="002F7284">
      <w:pPr>
        <w:numPr>
          <w:ilvl w:val="0"/>
          <w:numId w:val="11"/>
        </w:numPr>
        <w:tabs>
          <w:tab w:val="left" w:pos="993"/>
        </w:tabs>
        <w:spacing w:line="360" w:lineRule="auto"/>
        <w:ind w:left="0" w:firstLine="737"/>
        <w:jc w:val="both"/>
      </w:pPr>
      <w:r w:rsidRPr="00B563C4">
        <w:t>P</w:t>
      </w:r>
      <w:r w:rsidR="008D7F9D" w:rsidRPr="00B563C4">
        <w:t xml:space="preserve">ripažinti netekusiu galios </w:t>
      </w:r>
      <w:r w:rsidRPr="00B563C4">
        <w:t>Teis</w:t>
      </w:r>
      <w:r w:rsidR="0013351C" w:rsidRPr="0041151D">
        <w:t>mų</w:t>
      </w:r>
      <w:r w:rsidRPr="0041151D">
        <w:t xml:space="preserve"> </w:t>
      </w:r>
      <w:r w:rsidRPr="00B563C4">
        <w:t>tarybos 2005 m. rugsėjo 9 d. nutarim</w:t>
      </w:r>
      <w:r w:rsidR="008D7F9D" w:rsidRPr="00B563C4">
        <w:t>ą</w:t>
      </w:r>
      <w:r w:rsidRPr="00B563C4">
        <w:t xml:space="preserve"> Nr. 13P-378 „Dėl Teismų sprendimų, nuosprendžių, nutarimų ir nutarčių skelbimo internete tvarkos patvirtinimo“</w:t>
      </w:r>
      <w:r w:rsidR="008D7F9D" w:rsidRPr="00B563C4">
        <w:t xml:space="preserve"> su visais pakeitimais ir papildymais</w:t>
      </w:r>
      <w:r w:rsidRPr="00B563C4">
        <w:t xml:space="preserve">. </w:t>
      </w:r>
    </w:p>
    <w:p w:rsidR="003F7A82" w:rsidRPr="00B563C4" w:rsidRDefault="006920F0" w:rsidP="006920F0">
      <w:pPr>
        <w:numPr>
          <w:ilvl w:val="0"/>
          <w:numId w:val="11"/>
        </w:numPr>
        <w:tabs>
          <w:tab w:val="left" w:pos="993"/>
          <w:tab w:val="left" w:pos="9356"/>
        </w:tabs>
        <w:spacing w:line="360" w:lineRule="auto"/>
        <w:ind w:left="0" w:firstLine="737"/>
        <w:jc w:val="both"/>
      </w:pPr>
      <w:r w:rsidRPr="00B563C4">
        <w:t xml:space="preserve">Nustatyti, kad </w:t>
      </w:r>
      <w:r w:rsidR="00F27D5C" w:rsidRPr="00B563C4">
        <w:t xml:space="preserve">šis nutarimas </w:t>
      </w:r>
      <w:r w:rsidR="00A603FE" w:rsidRPr="00B563C4">
        <w:t xml:space="preserve">įsigalioja </w:t>
      </w:r>
      <w:r w:rsidRPr="00B563C4">
        <w:t xml:space="preserve">nuo </w:t>
      </w:r>
      <w:r w:rsidR="00A603FE" w:rsidRPr="00B563C4">
        <w:t>201</w:t>
      </w:r>
      <w:r w:rsidR="00DB506F">
        <w:t>6</w:t>
      </w:r>
      <w:r w:rsidR="00A603FE" w:rsidRPr="00B563C4">
        <w:t xml:space="preserve"> m.</w:t>
      </w:r>
      <w:r w:rsidR="000048D9">
        <w:t xml:space="preserve"> sausio 1</w:t>
      </w:r>
      <w:r w:rsidR="009100C4" w:rsidRPr="00B563C4">
        <w:t xml:space="preserve"> d.</w:t>
      </w:r>
      <w:r w:rsidR="00A45B56" w:rsidRPr="00B563C4">
        <w:t xml:space="preserve"> </w:t>
      </w:r>
    </w:p>
    <w:p w:rsidR="00FB462E" w:rsidRPr="00B563C4" w:rsidRDefault="00FB462E" w:rsidP="00763D3D">
      <w:pPr>
        <w:tabs>
          <w:tab w:val="left" w:pos="993"/>
        </w:tabs>
        <w:ind w:right="159" w:firstLine="720"/>
      </w:pPr>
    </w:p>
    <w:p w:rsidR="008D7F9D" w:rsidRPr="00B563C4" w:rsidRDefault="008D7F9D" w:rsidP="00763D3D">
      <w:pPr>
        <w:tabs>
          <w:tab w:val="left" w:pos="993"/>
        </w:tabs>
        <w:ind w:right="159" w:firstLine="720"/>
      </w:pPr>
    </w:p>
    <w:tbl>
      <w:tblPr>
        <w:tblW w:w="0" w:type="auto"/>
        <w:tblLayout w:type="fixed"/>
        <w:tblLook w:val="04A0"/>
      </w:tblPr>
      <w:tblGrid>
        <w:gridCol w:w="7196"/>
        <w:gridCol w:w="2602"/>
      </w:tblGrid>
      <w:tr w:rsidR="00166058" w:rsidRPr="00C424AA" w:rsidTr="00A13D66">
        <w:tc>
          <w:tcPr>
            <w:tcW w:w="7196" w:type="dxa"/>
            <w:hideMark/>
          </w:tcPr>
          <w:p w:rsidR="00166058" w:rsidRPr="00C424AA" w:rsidRDefault="00166058" w:rsidP="00A13D66">
            <w:pPr>
              <w:spacing w:line="360" w:lineRule="auto"/>
            </w:pPr>
            <w:r w:rsidRPr="00C424AA">
              <w:t xml:space="preserve">Pirmininkas </w:t>
            </w:r>
          </w:p>
        </w:tc>
        <w:tc>
          <w:tcPr>
            <w:tcW w:w="2602" w:type="dxa"/>
            <w:hideMark/>
          </w:tcPr>
          <w:p w:rsidR="00166058" w:rsidRPr="00C424AA" w:rsidRDefault="00166058" w:rsidP="00A13D66">
            <w:pPr>
              <w:rPr>
                <w:lang w:eastAsia="lt-LT"/>
              </w:rPr>
            </w:pPr>
            <w:r w:rsidRPr="00C424AA">
              <w:t>Egidijus Laužikas</w:t>
            </w:r>
          </w:p>
        </w:tc>
      </w:tr>
      <w:tr w:rsidR="00166058" w:rsidRPr="00C424AA" w:rsidTr="00A13D66">
        <w:tc>
          <w:tcPr>
            <w:tcW w:w="7196" w:type="dxa"/>
          </w:tcPr>
          <w:p w:rsidR="00166058" w:rsidRPr="00C424AA" w:rsidRDefault="00166058" w:rsidP="00A13D66">
            <w:pPr>
              <w:spacing w:line="360" w:lineRule="auto"/>
            </w:pPr>
          </w:p>
        </w:tc>
        <w:tc>
          <w:tcPr>
            <w:tcW w:w="2602" w:type="dxa"/>
          </w:tcPr>
          <w:p w:rsidR="00166058" w:rsidRPr="00C424AA" w:rsidRDefault="00166058" w:rsidP="00A13D66">
            <w:pPr>
              <w:spacing w:line="360" w:lineRule="auto"/>
            </w:pPr>
          </w:p>
        </w:tc>
      </w:tr>
      <w:tr w:rsidR="00166058" w:rsidRPr="00C424AA" w:rsidTr="00A13D66">
        <w:tc>
          <w:tcPr>
            <w:tcW w:w="7196" w:type="dxa"/>
            <w:hideMark/>
          </w:tcPr>
          <w:p w:rsidR="00166058" w:rsidRPr="00C424AA" w:rsidRDefault="00166058" w:rsidP="00A13D66">
            <w:pPr>
              <w:spacing w:line="360" w:lineRule="auto"/>
            </w:pPr>
            <w:r w:rsidRPr="00C424AA">
              <w:t>Sekretorius</w:t>
            </w:r>
          </w:p>
        </w:tc>
        <w:tc>
          <w:tcPr>
            <w:tcW w:w="2602" w:type="dxa"/>
            <w:hideMark/>
          </w:tcPr>
          <w:p w:rsidR="00166058" w:rsidRPr="00C424AA" w:rsidRDefault="00166058" w:rsidP="00A13D66">
            <w:pPr>
              <w:rPr>
                <w:lang w:eastAsia="lt-LT"/>
              </w:rPr>
            </w:pPr>
            <w:r w:rsidRPr="00C424AA">
              <w:t>Ramūnas Gadliauskas</w:t>
            </w:r>
          </w:p>
        </w:tc>
      </w:tr>
    </w:tbl>
    <w:p w:rsidR="0074691A" w:rsidRPr="00B563C4" w:rsidRDefault="0074691A" w:rsidP="00166058">
      <w:r w:rsidRPr="00B563C4">
        <w:br w:type="page"/>
      </w:r>
    </w:p>
    <w:p w:rsidR="0074691A" w:rsidRPr="00B563C4" w:rsidRDefault="0074691A" w:rsidP="0074691A">
      <w:pPr>
        <w:ind w:left="5529"/>
      </w:pPr>
      <w:r w:rsidRPr="00B563C4">
        <w:lastRenderedPageBreak/>
        <w:t>PATVIRTINTA</w:t>
      </w:r>
    </w:p>
    <w:p w:rsidR="0074691A" w:rsidRPr="00B563C4" w:rsidRDefault="0074691A" w:rsidP="0074691A">
      <w:pPr>
        <w:ind w:left="5529"/>
      </w:pPr>
      <w:r w:rsidRPr="00B563C4">
        <w:t xml:space="preserve">Teisėjų tarybos 2015 m. </w:t>
      </w:r>
      <w:r w:rsidR="00FD556D">
        <w:t>lapkričio 27 d.</w:t>
      </w:r>
    </w:p>
    <w:p w:rsidR="0074691A" w:rsidRDefault="0074691A" w:rsidP="00FD556D">
      <w:pPr>
        <w:ind w:left="5529"/>
      </w:pPr>
      <w:r w:rsidRPr="00B563C4">
        <w:t>nutarim</w:t>
      </w:r>
      <w:r w:rsidR="008D7F9D" w:rsidRPr="00B563C4">
        <w:t>u</w:t>
      </w:r>
      <w:r w:rsidRPr="00B563C4">
        <w:t xml:space="preserve"> Nr. </w:t>
      </w:r>
      <w:r w:rsidR="00FD556D" w:rsidRPr="00B563C4">
        <w:t xml:space="preserve">13P- </w:t>
      </w:r>
      <w:r w:rsidR="00FC24A2">
        <w:t>146-</w:t>
      </w:r>
      <w:r w:rsidR="00FD556D" w:rsidRPr="00B563C4">
        <w:t>(7.1.2)</w:t>
      </w:r>
    </w:p>
    <w:p w:rsidR="00FD556D" w:rsidRPr="00B563C4" w:rsidRDefault="00FD556D" w:rsidP="00FD556D">
      <w:pPr>
        <w:ind w:left="5529"/>
      </w:pPr>
    </w:p>
    <w:p w:rsidR="0074691A" w:rsidRPr="00B563C4" w:rsidRDefault="0074691A" w:rsidP="0074691A"/>
    <w:p w:rsidR="0074691A" w:rsidRPr="00B563C4" w:rsidRDefault="0074691A" w:rsidP="0074691A">
      <w:pPr>
        <w:pStyle w:val="Antrat1"/>
        <w:keepNext w:val="0"/>
      </w:pPr>
      <w:r w:rsidRPr="00B563C4">
        <w:t>TEISMŲ PROCESINIŲ SPRENDIMŲ  BEI TEISĖJŲ DRAUSMĖS BYLOSE PRIIMTŲ SPRENDIMŲ VIEŠO SKELBIMO TVARKA</w:t>
      </w:r>
    </w:p>
    <w:p w:rsidR="0074691A" w:rsidRPr="00B563C4" w:rsidRDefault="0074691A" w:rsidP="0074691A">
      <w:pPr>
        <w:rPr>
          <w:b/>
        </w:rPr>
      </w:pPr>
    </w:p>
    <w:p w:rsidR="0074691A" w:rsidRDefault="0074691A" w:rsidP="0074691A">
      <w:pPr>
        <w:pStyle w:val="Tekstas"/>
        <w:spacing w:before="0" w:after="0" w:line="276" w:lineRule="auto"/>
        <w:ind w:firstLine="709"/>
      </w:pPr>
      <w:r w:rsidRPr="00B563C4">
        <w:t>1. Teismų procesinių sprendimų bei teisėjų drausmės bylose priimtų sprendimų viešo skelbimo tvarka (toliau – Tvarka) reglamentuoja teismų sprendimų, nuosprendžių, nutarimų ir nutarčių (toliau – teismų procesiniai sprendimai), Teisėjų garbės teismo (toliau – Garbės teismo) sprendimų, Lietuvos Aukščiausiojo Teismo nutarčių dėl Garbės teismo sprendimų (toliau – teisėjų drausmės bylose priimti sprendimai)</w:t>
      </w:r>
      <w:r w:rsidR="00B814B2" w:rsidRPr="0041151D">
        <w:t>, taip pat teisėjų, Garbės teismo narių atskirųjų nuomonių</w:t>
      </w:r>
      <w:r w:rsidRPr="00B563C4">
        <w:t xml:space="preserve"> viešo skelbimo tvarką. Teismų praktikos biuleteniuose bei apžvalgose skelbiant teismų procesinius sprendimus ir informaciją apie juos taikomi Tvarkos </w:t>
      </w:r>
      <w:r w:rsidR="0078120E">
        <w:t>9</w:t>
      </w:r>
      <w:r w:rsidR="009B6985" w:rsidRPr="00B563C4">
        <w:t xml:space="preserve">, </w:t>
      </w:r>
      <w:r w:rsidR="0078120E">
        <w:t>11</w:t>
      </w:r>
      <w:r w:rsidR="009B6985" w:rsidRPr="00B563C4">
        <w:t>, 1</w:t>
      </w:r>
      <w:r w:rsidR="0078120E">
        <w:t>2</w:t>
      </w:r>
      <w:r w:rsidRPr="00B563C4">
        <w:t xml:space="preserve"> punkt</w:t>
      </w:r>
      <w:r w:rsidR="00F3534E" w:rsidRPr="00B563C4">
        <w:t>ų reikalavimai</w:t>
      </w:r>
      <w:r w:rsidRPr="00B563C4">
        <w:t xml:space="preserve">. </w:t>
      </w:r>
    </w:p>
    <w:p w:rsidR="0074691A" w:rsidRPr="00B563C4" w:rsidRDefault="0074691A" w:rsidP="0074691A">
      <w:pPr>
        <w:pStyle w:val="Tekstas"/>
        <w:spacing w:before="0" w:after="0" w:line="276" w:lineRule="auto"/>
        <w:ind w:firstLine="709"/>
      </w:pPr>
      <w:r w:rsidRPr="00B563C4">
        <w:t xml:space="preserve">2. Viešas Tvarkos 1 punkte nurodytų sprendimų skelbimas, kurio tikslas – informuoti visuomenę apie teisės aiškinimo ir taikymo praktiką Lietuvos </w:t>
      </w:r>
      <w:r w:rsidR="00A278CF" w:rsidRPr="00B563C4">
        <w:t xml:space="preserve">Respublikos </w:t>
      </w:r>
      <w:r w:rsidRPr="00B563C4">
        <w:t>teismuose bei užtikrinti teismų veiklos viešumą, skaidrumą ir atvirumą visuomenei, įgyvendinamas pagal šią Tvarką</w:t>
      </w:r>
      <w:r w:rsidR="00A278CF" w:rsidRPr="00B563C4">
        <w:t>,</w:t>
      </w:r>
      <w:r w:rsidRPr="00B563C4">
        <w:t xml:space="preserve"> siekiant užtikrinti žmogaus privataus gyvenimo neliečiamumo teisę tvarkant asmens duomenis, nepažeisti </w:t>
      </w:r>
      <w:r w:rsidRPr="00B563C4">
        <w:rPr>
          <w:rStyle w:val="typewriter"/>
        </w:rPr>
        <w:t>asmens duomenų teisinės apsaugos reikalavimų</w:t>
      </w:r>
      <w:r w:rsidRPr="00B563C4">
        <w:t xml:space="preserve">. </w:t>
      </w:r>
    </w:p>
    <w:p w:rsidR="0074691A" w:rsidRPr="00B563C4" w:rsidRDefault="0074691A" w:rsidP="0074691A">
      <w:pPr>
        <w:pStyle w:val="Tekstas"/>
        <w:spacing w:before="0" w:after="0" w:line="276" w:lineRule="auto"/>
        <w:ind w:firstLine="709"/>
      </w:pPr>
      <w:r w:rsidRPr="00B563C4">
        <w:t xml:space="preserve">3. Tvarka netaikoma 1 punkte nurodytus sprendimus skelbiant viešai teismo ar teisėjų drausmės bylų nagrinėjimo metu ir įstatymų nustatytais atvejais – visuomenės informavimo priemonėse. </w:t>
      </w:r>
    </w:p>
    <w:p w:rsidR="0074691A" w:rsidRPr="00B563C4" w:rsidRDefault="0074691A" w:rsidP="0074691A">
      <w:pPr>
        <w:pStyle w:val="Tekstas"/>
        <w:spacing w:before="0" w:after="0" w:line="276" w:lineRule="auto"/>
        <w:ind w:firstLine="709"/>
      </w:pPr>
      <w:r w:rsidRPr="00B563C4">
        <w:t>4. Lietuvos Respublikos teismų įstatymo 39 straipsnio 1 dalyje nurodyti teismų procesiniai sprendimai</w:t>
      </w:r>
      <w:r w:rsidR="006C15E1" w:rsidRPr="00B563C4">
        <w:t>,</w:t>
      </w:r>
      <w:r w:rsidRPr="00B563C4">
        <w:t xml:space="preserve"> </w:t>
      </w:r>
      <w:r w:rsidR="006C15E1" w:rsidRPr="00B563C4">
        <w:t xml:space="preserve">Lietuvos Respublikos teismų įstatymo 86 straipsnio 6 dalyje nurodyti Teisėjų drausmės bylose priimti sprendimai </w:t>
      </w:r>
      <w:r w:rsidRPr="00B563C4">
        <w:t>skelbiami Nacionalinės teismų administracijos interneto svetainėje</w:t>
      </w:r>
      <w:r w:rsidR="00A278CF" w:rsidRPr="00B563C4">
        <w:t xml:space="preserve">, o Lietuvos Respublikos teisėkūros pagrindų įstatymo 22 straipsnyje </w:t>
      </w:r>
      <w:r w:rsidR="002056F0" w:rsidRPr="00B563C4">
        <w:t xml:space="preserve">nurodyti sprendimai – </w:t>
      </w:r>
      <w:r w:rsidRPr="00B563C4">
        <w:t xml:space="preserve">Lietuvos Aukščiausiojo Teismo ir Lietuvos vyriausiojo administracinio teismo procesiniai sprendimai, įsiteisėję administracinių teismų sprendimai dėl norminių administracinių aktų teisėtumo </w:t>
      </w:r>
      <w:r w:rsidR="002056F0" w:rsidRPr="00B563C4">
        <w:t xml:space="preserve">– </w:t>
      </w:r>
      <w:r w:rsidRPr="00B563C4">
        <w:t xml:space="preserve">ir Teisės aktų registre. </w:t>
      </w:r>
      <w:r w:rsidR="006C15E1" w:rsidRPr="00B563C4">
        <w:t>T</w:t>
      </w:r>
      <w:r w:rsidRPr="00B563C4">
        <w:t>eismų procesiniai sprendimai ir kita su tuo susijusi informacija viešai skelbiama naudojant Lietuvos teismų informacinę sistemą</w:t>
      </w:r>
      <w:r w:rsidR="006C15E1" w:rsidRPr="00B563C4">
        <w:t xml:space="preserve"> LITEKO </w:t>
      </w:r>
      <w:r w:rsidRPr="00B563C4">
        <w:t>(</w:t>
      </w:r>
      <w:r w:rsidR="006C15E1" w:rsidRPr="00B563C4">
        <w:t xml:space="preserve">toliau </w:t>
      </w:r>
      <w:r w:rsidR="002056F0" w:rsidRPr="00B563C4">
        <w:t>–</w:t>
      </w:r>
      <w:r w:rsidR="006C15E1" w:rsidRPr="00B563C4">
        <w:t xml:space="preserve"> </w:t>
      </w:r>
      <w:r w:rsidRPr="00B563C4">
        <w:t>LITEKO).</w:t>
      </w:r>
    </w:p>
    <w:p w:rsidR="0074691A" w:rsidRPr="00B563C4" w:rsidRDefault="0074691A" w:rsidP="0074691A">
      <w:pPr>
        <w:pStyle w:val="Pagrindinistekstas"/>
        <w:spacing w:line="276" w:lineRule="auto"/>
        <w:ind w:firstLine="709"/>
        <w:jc w:val="both"/>
        <w:rPr>
          <w:sz w:val="24"/>
          <w:szCs w:val="24"/>
        </w:rPr>
      </w:pPr>
      <w:r w:rsidRPr="00D338FE">
        <w:rPr>
          <w:sz w:val="24"/>
          <w:szCs w:val="24"/>
        </w:rPr>
        <w:t xml:space="preserve">5. </w:t>
      </w:r>
      <w:r w:rsidR="006C15E1" w:rsidRPr="00D338FE">
        <w:rPr>
          <w:sz w:val="24"/>
          <w:szCs w:val="24"/>
        </w:rPr>
        <w:t>V</w:t>
      </w:r>
      <w:r w:rsidRPr="00D338FE">
        <w:rPr>
          <w:sz w:val="24"/>
          <w:szCs w:val="24"/>
        </w:rPr>
        <w:t>iešai skelbiami įsiteisėję teismų procesiniai sprendimai</w:t>
      </w:r>
      <w:r w:rsidR="00B25D73" w:rsidRPr="003E0F0D">
        <w:rPr>
          <w:sz w:val="24"/>
          <w:szCs w:val="24"/>
        </w:rPr>
        <w:t>,</w:t>
      </w:r>
      <w:r w:rsidR="00B25D73" w:rsidRPr="00D338FE">
        <w:rPr>
          <w:b/>
          <w:sz w:val="24"/>
          <w:szCs w:val="24"/>
        </w:rPr>
        <w:t xml:space="preserve"> </w:t>
      </w:r>
      <w:r w:rsidR="00B25D73" w:rsidRPr="0041151D">
        <w:rPr>
          <w:sz w:val="24"/>
          <w:szCs w:val="24"/>
        </w:rPr>
        <w:t xml:space="preserve">įskaitant </w:t>
      </w:r>
      <w:r w:rsidR="0059332A" w:rsidRPr="0041151D">
        <w:rPr>
          <w:sz w:val="24"/>
          <w:szCs w:val="24"/>
        </w:rPr>
        <w:t xml:space="preserve">procesinius sprendimus dėl </w:t>
      </w:r>
      <w:r w:rsidR="00B25D73" w:rsidRPr="0041151D">
        <w:rPr>
          <w:sz w:val="24"/>
          <w:szCs w:val="24"/>
        </w:rPr>
        <w:t>bankroto bylos iškėlimo,</w:t>
      </w:r>
      <w:r w:rsidR="00B25D73" w:rsidRPr="00D338FE">
        <w:rPr>
          <w:b/>
          <w:sz w:val="24"/>
          <w:szCs w:val="24"/>
        </w:rPr>
        <w:t xml:space="preserve"> </w:t>
      </w:r>
      <w:r w:rsidRPr="00D338FE">
        <w:rPr>
          <w:sz w:val="24"/>
          <w:szCs w:val="24"/>
        </w:rPr>
        <w:t>ir teisėjų drausmės bylose priimti sprendimai,</w:t>
      </w:r>
      <w:r w:rsidRPr="00B563C4">
        <w:rPr>
          <w:sz w:val="24"/>
          <w:szCs w:val="24"/>
        </w:rPr>
        <w:t xml:space="preserve"> išskyrus šiuos sprendimus (jų viešai skelbtina „nuasmeninta“ versija nerengiama): </w:t>
      </w:r>
    </w:p>
    <w:p w:rsidR="0074691A" w:rsidRPr="00B563C4" w:rsidRDefault="0074691A" w:rsidP="0074691A">
      <w:pPr>
        <w:pStyle w:val="Pagrindinistekstas"/>
        <w:spacing w:line="276" w:lineRule="auto"/>
        <w:ind w:firstLine="709"/>
        <w:jc w:val="both"/>
        <w:rPr>
          <w:sz w:val="24"/>
          <w:szCs w:val="24"/>
        </w:rPr>
      </w:pPr>
      <w:r w:rsidRPr="00B563C4">
        <w:rPr>
          <w:sz w:val="24"/>
          <w:szCs w:val="24"/>
        </w:rPr>
        <w:t xml:space="preserve">5.1. teismo įsakymai; </w:t>
      </w:r>
    </w:p>
    <w:p w:rsidR="0074691A" w:rsidRPr="00B563C4" w:rsidRDefault="0074691A" w:rsidP="0074691A">
      <w:pPr>
        <w:pStyle w:val="Pagrindinistekstas"/>
        <w:spacing w:line="276" w:lineRule="auto"/>
        <w:ind w:firstLine="709"/>
        <w:jc w:val="both"/>
        <w:rPr>
          <w:sz w:val="24"/>
          <w:szCs w:val="24"/>
        </w:rPr>
      </w:pPr>
      <w:r w:rsidRPr="00B563C4">
        <w:rPr>
          <w:sz w:val="24"/>
          <w:szCs w:val="24"/>
        </w:rPr>
        <w:t>5.2. teismo leidimai;</w:t>
      </w:r>
    </w:p>
    <w:p w:rsidR="0074691A" w:rsidRPr="0041151D" w:rsidRDefault="0074691A" w:rsidP="0074691A">
      <w:pPr>
        <w:pStyle w:val="Pagrindinistekstas"/>
        <w:spacing w:line="276" w:lineRule="auto"/>
        <w:ind w:firstLine="709"/>
        <w:jc w:val="both"/>
        <w:rPr>
          <w:sz w:val="24"/>
          <w:szCs w:val="24"/>
        </w:rPr>
      </w:pPr>
      <w:r w:rsidRPr="00B563C4">
        <w:rPr>
          <w:sz w:val="24"/>
          <w:szCs w:val="24"/>
        </w:rPr>
        <w:t>5.3.</w:t>
      </w:r>
      <w:r w:rsidRPr="0041151D">
        <w:rPr>
          <w:sz w:val="24"/>
          <w:szCs w:val="24"/>
        </w:rPr>
        <w:t xml:space="preserve"> teismo sprendimai dėl santuokos nutraukimo bendru sut</w:t>
      </w:r>
      <w:r w:rsidR="00FD556D">
        <w:rPr>
          <w:sz w:val="24"/>
          <w:szCs w:val="24"/>
        </w:rPr>
        <w:t>ikimu, taip pat sprendimai dėl santuokos nutraukimo pasekmių sutarties sąlygų pakeitimo, kai su tokiu prašymu į teismą kreipiasi abu buvę sutuoktiniai bendru sutikimu</w:t>
      </w:r>
      <w:r w:rsidRPr="0041151D">
        <w:rPr>
          <w:sz w:val="24"/>
          <w:szCs w:val="24"/>
        </w:rPr>
        <w:t>;</w:t>
      </w:r>
    </w:p>
    <w:p w:rsidR="0074691A" w:rsidRPr="0041151D" w:rsidRDefault="0074691A" w:rsidP="00710387">
      <w:pPr>
        <w:pStyle w:val="Pagrindinistekstas"/>
        <w:tabs>
          <w:tab w:val="left" w:pos="1134"/>
        </w:tabs>
        <w:spacing w:line="276" w:lineRule="auto"/>
        <w:ind w:firstLine="709"/>
        <w:jc w:val="both"/>
        <w:rPr>
          <w:sz w:val="24"/>
          <w:szCs w:val="24"/>
        </w:rPr>
      </w:pPr>
      <w:r w:rsidRPr="0041151D">
        <w:rPr>
          <w:sz w:val="24"/>
          <w:szCs w:val="24"/>
        </w:rPr>
        <w:t>5.</w:t>
      </w:r>
      <w:r w:rsidR="00710387" w:rsidRPr="0041151D">
        <w:rPr>
          <w:sz w:val="24"/>
          <w:szCs w:val="24"/>
        </w:rPr>
        <w:t xml:space="preserve">4. </w:t>
      </w:r>
      <w:r w:rsidRPr="0041151D">
        <w:rPr>
          <w:sz w:val="24"/>
          <w:szCs w:val="24"/>
        </w:rPr>
        <w:t>teismų procesiniai sprendimai:</w:t>
      </w:r>
    </w:p>
    <w:p w:rsidR="0074691A" w:rsidRPr="0041151D" w:rsidRDefault="0074691A" w:rsidP="0074691A">
      <w:pPr>
        <w:pStyle w:val="Pagrindinistekstas"/>
        <w:spacing w:line="276" w:lineRule="auto"/>
        <w:ind w:firstLine="709"/>
        <w:jc w:val="both"/>
        <w:rPr>
          <w:sz w:val="24"/>
          <w:szCs w:val="24"/>
        </w:rPr>
      </w:pPr>
      <w:r w:rsidRPr="0041151D">
        <w:rPr>
          <w:sz w:val="24"/>
          <w:szCs w:val="24"/>
        </w:rPr>
        <w:t>5.</w:t>
      </w:r>
      <w:r w:rsidR="000C6EA1" w:rsidRPr="0041151D">
        <w:rPr>
          <w:sz w:val="24"/>
          <w:szCs w:val="24"/>
        </w:rPr>
        <w:t>4</w:t>
      </w:r>
      <w:r w:rsidRPr="0041151D">
        <w:rPr>
          <w:sz w:val="24"/>
          <w:szCs w:val="24"/>
        </w:rPr>
        <w:t>.1. priimti administracinėse, baudžiamosiose, administracinių teisės pažeidimų ir civilinėse bylose, kuriais išsprendžiamas atskiras procesinis klausimas byloje (pavyzdžiui, dėl ekspertizės paskyrimo, dėl reikalavimo užtikrinimo, laikinųjų apsaugos ar procesinių prievartos priemonių taikymo, dėl bylos sustabdymo, dėl nušalinimo, dėl sprendimo vykdymo sustabdymo ir kt.);</w:t>
      </w:r>
    </w:p>
    <w:p w:rsidR="0074691A" w:rsidRPr="0041151D" w:rsidRDefault="0074691A" w:rsidP="0074691A">
      <w:pPr>
        <w:pStyle w:val="Pagrindinistekstas"/>
        <w:spacing w:line="276" w:lineRule="auto"/>
        <w:ind w:firstLine="709"/>
        <w:jc w:val="both"/>
        <w:rPr>
          <w:sz w:val="24"/>
          <w:szCs w:val="24"/>
        </w:rPr>
      </w:pPr>
      <w:r w:rsidRPr="0041151D">
        <w:rPr>
          <w:sz w:val="24"/>
          <w:szCs w:val="24"/>
        </w:rPr>
        <w:lastRenderedPageBreak/>
        <w:t>5.</w:t>
      </w:r>
      <w:r w:rsidR="000C6EA1" w:rsidRPr="0041151D">
        <w:rPr>
          <w:sz w:val="24"/>
          <w:szCs w:val="24"/>
        </w:rPr>
        <w:t>4</w:t>
      </w:r>
      <w:r w:rsidRPr="0041151D">
        <w:rPr>
          <w:sz w:val="24"/>
          <w:szCs w:val="24"/>
        </w:rPr>
        <w:t>.2. priimti civilinėse</w:t>
      </w:r>
      <w:r w:rsidR="002119D7">
        <w:rPr>
          <w:sz w:val="24"/>
          <w:szCs w:val="24"/>
        </w:rPr>
        <w:t>, administracinėse</w:t>
      </w:r>
      <w:r w:rsidRPr="0041151D">
        <w:rPr>
          <w:sz w:val="24"/>
          <w:szCs w:val="24"/>
        </w:rPr>
        <w:t xml:space="preserve"> bylose, kuriais ginčas nėra išsprendžiamas iš esmės (pavyzdžiui, dėl atsisakymo priimti ieškinį, dėl bylų sujungimo, išskyrimo, dėl bylos perdavimo nagrinėti kitam teismui, dėl pirmosios instancijos teisme nagrinėjamos bylos nutraukimo ar pareiškimo palikimo nenagrinėtu ir kt.);</w:t>
      </w:r>
    </w:p>
    <w:p w:rsidR="0074691A" w:rsidRPr="0041151D" w:rsidRDefault="0074691A" w:rsidP="0074691A">
      <w:pPr>
        <w:pStyle w:val="Pagrindinistekstas"/>
        <w:tabs>
          <w:tab w:val="left" w:pos="993"/>
        </w:tabs>
        <w:spacing w:line="276" w:lineRule="auto"/>
        <w:ind w:firstLine="709"/>
        <w:jc w:val="both"/>
        <w:rPr>
          <w:sz w:val="24"/>
          <w:szCs w:val="24"/>
        </w:rPr>
      </w:pPr>
      <w:r w:rsidRPr="0041151D">
        <w:rPr>
          <w:sz w:val="24"/>
          <w:szCs w:val="24"/>
        </w:rPr>
        <w:t>5.</w:t>
      </w:r>
      <w:r w:rsidR="00710387" w:rsidRPr="0041151D">
        <w:rPr>
          <w:sz w:val="24"/>
          <w:szCs w:val="24"/>
        </w:rPr>
        <w:t>5</w:t>
      </w:r>
      <w:r w:rsidRPr="0041151D">
        <w:rPr>
          <w:sz w:val="24"/>
          <w:szCs w:val="24"/>
        </w:rPr>
        <w:t>. teismų procesiniai sprendimai ir teisėjų drausmės bylose priimti sprendimai, kai:</w:t>
      </w:r>
    </w:p>
    <w:p w:rsidR="0074691A" w:rsidRPr="0041151D" w:rsidRDefault="0074691A" w:rsidP="0074691A">
      <w:pPr>
        <w:pStyle w:val="Pagrindinistekstas"/>
        <w:tabs>
          <w:tab w:val="left" w:pos="993"/>
        </w:tabs>
        <w:spacing w:line="276" w:lineRule="auto"/>
        <w:ind w:firstLine="709"/>
        <w:jc w:val="both"/>
        <w:rPr>
          <w:sz w:val="24"/>
          <w:szCs w:val="24"/>
        </w:rPr>
      </w:pPr>
      <w:r w:rsidRPr="0041151D">
        <w:rPr>
          <w:sz w:val="24"/>
          <w:szCs w:val="24"/>
        </w:rPr>
        <w:t>5.</w:t>
      </w:r>
      <w:r w:rsidR="000C6EA1" w:rsidRPr="0041151D">
        <w:rPr>
          <w:sz w:val="24"/>
          <w:szCs w:val="24"/>
        </w:rPr>
        <w:t>5</w:t>
      </w:r>
      <w:r w:rsidRPr="0041151D">
        <w:rPr>
          <w:sz w:val="24"/>
          <w:szCs w:val="24"/>
        </w:rPr>
        <w:t>.1. byla išnagrinėjama uždarame teismo posėdyje (pavyzdžiui, sprendimai dėl įvaikinimo, prieglobsčio suteikimo ir kt.);</w:t>
      </w:r>
    </w:p>
    <w:p w:rsidR="0074691A" w:rsidRPr="00B563C4" w:rsidRDefault="0074691A" w:rsidP="0074691A">
      <w:pPr>
        <w:pStyle w:val="Pagrindinistekstas"/>
        <w:tabs>
          <w:tab w:val="left" w:pos="993"/>
        </w:tabs>
        <w:spacing w:line="276" w:lineRule="auto"/>
        <w:ind w:firstLine="709"/>
        <w:jc w:val="both"/>
        <w:rPr>
          <w:sz w:val="24"/>
          <w:szCs w:val="24"/>
        </w:rPr>
      </w:pPr>
      <w:r w:rsidRPr="0041151D">
        <w:rPr>
          <w:sz w:val="24"/>
          <w:szCs w:val="24"/>
        </w:rPr>
        <w:t>5.</w:t>
      </w:r>
      <w:r w:rsidR="000C6EA1" w:rsidRPr="0041151D">
        <w:rPr>
          <w:sz w:val="24"/>
          <w:szCs w:val="24"/>
        </w:rPr>
        <w:t>5</w:t>
      </w:r>
      <w:r w:rsidRPr="0041151D">
        <w:rPr>
          <w:sz w:val="24"/>
          <w:szCs w:val="24"/>
        </w:rPr>
        <w:t>.</w:t>
      </w:r>
      <w:r w:rsidRPr="00B563C4">
        <w:rPr>
          <w:sz w:val="24"/>
          <w:szCs w:val="24"/>
        </w:rPr>
        <w:t>2. bylos visa medžiaga pripažinta nevieša</w:t>
      </w:r>
      <w:r w:rsidR="00395E0F" w:rsidRPr="00B563C4">
        <w:rPr>
          <w:sz w:val="24"/>
          <w:szCs w:val="24"/>
        </w:rPr>
        <w:t>.</w:t>
      </w:r>
    </w:p>
    <w:p w:rsidR="005B5B60" w:rsidRPr="0041151D" w:rsidRDefault="00395E0F" w:rsidP="0074691A">
      <w:pPr>
        <w:pStyle w:val="Pagrindinistekstas"/>
        <w:tabs>
          <w:tab w:val="left" w:pos="993"/>
        </w:tabs>
        <w:spacing w:line="276" w:lineRule="auto"/>
        <w:ind w:firstLine="709"/>
        <w:jc w:val="both"/>
        <w:rPr>
          <w:sz w:val="24"/>
          <w:szCs w:val="24"/>
        </w:rPr>
      </w:pPr>
      <w:r w:rsidRPr="0041151D">
        <w:rPr>
          <w:sz w:val="24"/>
          <w:szCs w:val="24"/>
        </w:rPr>
        <w:t xml:space="preserve">6. </w:t>
      </w:r>
      <w:r w:rsidR="005B5B60" w:rsidRPr="0041151D">
        <w:rPr>
          <w:sz w:val="24"/>
          <w:szCs w:val="24"/>
        </w:rPr>
        <w:t>„Nuasmeninta“ pirmosios instancijos teismo procesinio sprendimo</w:t>
      </w:r>
      <w:r w:rsidR="00657E05" w:rsidRPr="0041151D">
        <w:rPr>
          <w:sz w:val="24"/>
          <w:szCs w:val="24"/>
        </w:rPr>
        <w:t>, kuriam netaikomos Tvarkos 5 punkto nuostatos, v</w:t>
      </w:r>
      <w:r w:rsidR="005B5B60" w:rsidRPr="0041151D">
        <w:rPr>
          <w:sz w:val="24"/>
          <w:szCs w:val="24"/>
        </w:rPr>
        <w:t>ersija nerengiama ir viešai neskelbiama</w:t>
      </w:r>
      <w:r w:rsidR="00657E05" w:rsidRPr="0041151D">
        <w:rPr>
          <w:sz w:val="24"/>
          <w:szCs w:val="24"/>
        </w:rPr>
        <w:t xml:space="preserve">, </w:t>
      </w:r>
      <w:r w:rsidR="005B5B60" w:rsidRPr="0041151D">
        <w:rPr>
          <w:sz w:val="24"/>
          <w:szCs w:val="24"/>
        </w:rPr>
        <w:t xml:space="preserve">jei šis sprendimas buvo visas panaikintas apeliacine tvarka. Tuo atveju, kai kasacinis teismas panaikina </w:t>
      </w:r>
      <w:r w:rsidR="00657E05" w:rsidRPr="0041151D">
        <w:rPr>
          <w:sz w:val="24"/>
          <w:szCs w:val="24"/>
        </w:rPr>
        <w:t xml:space="preserve">tokį </w:t>
      </w:r>
      <w:r w:rsidR="005B5B60" w:rsidRPr="0041151D">
        <w:rPr>
          <w:sz w:val="24"/>
          <w:szCs w:val="24"/>
        </w:rPr>
        <w:t>apeliacinės instancijos teismo procesinį sprendimą</w:t>
      </w:r>
      <w:r w:rsidR="00657E05" w:rsidRPr="0041151D">
        <w:rPr>
          <w:sz w:val="24"/>
          <w:szCs w:val="24"/>
        </w:rPr>
        <w:t xml:space="preserve"> ir palieka galioti pirmosios instancijos teismo procesinį sprendimą, pastarasis viešai skelbiamas Tvarkos 15 punkte nustatyta tvarka.    </w:t>
      </w:r>
      <w:r w:rsidR="005B5B60" w:rsidRPr="0041151D">
        <w:rPr>
          <w:sz w:val="24"/>
          <w:szCs w:val="24"/>
        </w:rPr>
        <w:t xml:space="preserve">   </w:t>
      </w:r>
    </w:p>
    <w:p w:rsidR="0074691A" w:rsidRPr="0041151D" w:rsidRDefault="00657E05" w:rsidP="0074691A">
      <w:pPr>
        <w:pStyle w:val="Pagrindinistekstas"/>
        <w:tabs>
          <w:tab w:val="left" w:pos="993"/>
        </w:tabs>
        <w:spacing w:line="276" w:lineRule="auto"/>
        <w:ind w:firstLine="709"/>
        <w:jc w:val="both"/>
        <w:rPr>
          <w:sz w:val="24"/>
          <w:szCs w:val="24"/>
        </w:rPr>
      </w:pPr>
      <w:r w:rsidRPr="0041151D">
        <w:rPr>
          <w:sz w:val="24"/>
        </w:rPr>
        <w:t xml:space="preserve">7. </w:t>
      </w:r>
      <w:r w:rsidR="0065645E" w:rsidRPr="0041151D">
        <w:rPr>
          <w:sz w:val="24"/>
        </w:rPr>
        <w:t>Teisėjo arba t</w:t>
      </w:r>
      <w:r w:rsidR="00BE70C8" w:rsidRPr="0041151D">
        <w:rPr>
          <w:sz w:val="24"/>
        </w:rPr>
        <w:t xml:space="preserve">eismo pirmininko, pirmininko pavaduotojo ar pirmininko įgalioto asmens, teisėjų drausmės bylose – atitinkamai </w:t>
      </w:r>
      <w:r w:rsidR="00BE70C8" w:rsidRPr="0041151D">
        <w:rPr>
          <w:sz w:val="24"/>
          <w:szCs w:val="24"/>
        </w:rPr>
        <w:t xml:space="preserve">Garbės teismo pirmininko ar Lietuvos Aukščiausiojo Teismo pirmininko, jei Garbės teismo sprendimas buvo apskųstas Teismų įstatymo 86 straipsnio 4 dalyje nustatyta tvarka, </w:t>
      </w:r>
      <w:r w:rsidR="00BE70C8" w:rsidRPr="0041151D">
        <w:rPr>
          <w:sz w:val="24"/>
        </w:rPr>
        <w:t xml:space="preserve">sprendimu viešai neskelbiami sprendimai, jeigu </w:t>
      </w:r>
      <w:r w:rsidR="00BE70C8" w:rsidRPr="0041151D">
        <w:rPr>
          <w:sz w:val="24"/>
          <w:szCs w:val="24"/>
        </w:rPr>
        <w:t xml:space="preserve">pašalinus iš jų visus viešai neskelbtinus duomenis, tokių sprendimų versijų viešas paskelbimas nebeatitiktų Tvarkos 2 punkte nurodyto sprendimų viešo skelbimo tikslo. </w:t>
      </w:r>
      <w:r w:rsidR="0074691A" w:rsidRPr="0041151D">
        <w:rPr>
          <w:sz w:val="24"/>
          <w:szCs w:val="24"/>
        </w:rPr>
        <w:t xml:space="preserve"> </w:t>
      </w:r>
    </w:p>
    <w:p w:rsidR="0074691A" w:rsidRPr="0041151D" w:rsidRDefault="00AE22D7" w:rsidP="0074691A">
      <w:pPr>
        <w:pStyle w:val="Pagrindinistekstas"/>
        <w:spacing w:line="276" w:lineRule="auto"/>
        <w:ind w:firstLine="709"/>
        <w:jc w:val="both"/>
        <w:rPr>
          <w:sz w:val="24"/>
          <w:szCs w:val="24"/>
        </w:rPr>
      </w:pPr>
      <w:r w:rsidRPr="0041151D">
        <w:rPr>
          <w:sz w:val="24"/>
          <w:szCs w:val="24"/>
        </w:rPr>
        <w:t>8</w:t>
      </w:r>
      <w:r w:rsidR="0074691A" w:rsidRPr="0041151D">
        <w:rPr>
          <w:sz w:val="24"/>
          <w:szCs w:val="24"/>
        </w:rPr>
        <w:t xml:space="preserve">. Tvarkos </w:t>
      </w:r>
      <w:r w:rsidR="009B6985" w:rsidRPr="0041151D">
        <w:rPr>
          <w:sz w:val="24"/>
          <w:szCs w:val="24"/>
        </w:rPr>
        <w:t>5</w:t>
      </w:r>
      <w:r w:rsidR="0074691A" w:rsidRPr="0041151D">
        <w:rPr>
          <w:sz w:val="24"/>
          <w:szCs w:val="24"/>
        </w:rPr>
        <w:t xml:space="preserve"> punkte nurodyti teismų procesiniai sprendimai </w:t>
      </w:r>
      <w:r w:rsidR="0065645E" w:rsidRPr="0041151D">
        <w:rPr>
          <w:sz w:val="24"/>
          <w:szCs w:val="24"/>
        </w:rPr>
        <w:t xml:space="preserve">teisėjo arba </w:t>
      </w:r>
      <w:r w:rsidR="0074691A" w:rsidRPr="0041151D">
        <w:rPr>
          <w:sz w:val="24"/>
          <w:szCs w:val="24"/>
        </w:rPr>
        <w:t xml:space="preserve">teismo pirmininko, pirmininko pavaduotojo ar pirmininko įgalioto asmens </w:t>
      </w:r>
      <w:r w:rsidR="00395E0F" w:rsidRPr="0041151D">
        <w:rPr>
          <w:sz w:val="24"/>
          <w:szCs w:val="24"/>
        </w:rPr>
        <w:t>sprendimu</w:t>
      </w:r>
      <w:r w:rsidR="007D2955" w:rsidRPr="0041151D">
        <w:rPr>
          <w:sz w:val="24"/>
          <w:szCs w:val="24"/>
        </w:rPr>
        <w:t xml:space="preserve">, priimamu pagal </w:t>
      </w:r>
      <w:r w:rsidR="0074691A" w:rsidRPr="0041151D">
        <w:rPr>
          <w:sz w:val="24"/>
          <w:szCs w:val="24"/>
        </w:rPr>
        <w:t>teismo vidaus teisės aktuose</w:t>
      </w:r>
      <w:r w:rsidR="007D2955" w:rsidRPr="0041151D">
        <w:rPr>
          <w:sz w:val="24"/>
          <w:szCs w:val="24"/>
        </w:rPr>
        <w:t xml:space="preserve"> nustatytą tvarką</w:t>
      </w:r>
      <w:r w:rsidR="00395E0F" w:rsidRPr="0041151D">
        <w:rPr>
          <w:sz w:val="24"/>
          <w:szCs w:val="24"/>
        </w:rPr>
        <w:t>,</w:t>
      </w:r>
      <w:r w:rsidR="0074691A" w:rsidRPr="0041151D">
        <w:rPr>
          <w:sz w:val="24"/>
          <w:szCs w:val="24"/>
        </w:rPr>
        <w:t xml:space="preserve"> gali būti viešai skelbiami, jeigu būtina užtikrinti visuomenės informavimą apie teisės aiškinimo ir taikymo praktiką arba sprendimai yra priimti su viešuoju interesu susijusiose bylose. </w:t>
      </w:r>
      <w:r w:rsidR="00395E0F" w:rsidRPr="0041151D">
        <w:rPr>
          <w:sz w:val="24"/>
          <w:szCs w:val="24"/>
        </w:rPr>
        <w:t xml:space="preserve">Sprendimą </w:t>
      </w:r>
      <w:r w:rsidR="0074691A" w:rsidRPr="0041151D">
        <w:rPr>
          <w:sz w:val="24"/>
          <w:szCs w:val="24"/>
        </w:rPr>
        <w:t>dėl teisėjų drausmės bylose priimtų sprendimų, nurodytų Tvarkos 5</w:t>
      </w:r>
      <w:r w:rsidR="00395E0F" w:rsidRPr="0041151D">
        <w:rPr>
          <w:sz w:val="24"/>
          <w:szCs w:val="24"/>
        </w:rPr>
        <w:t>.</w:t>
      </w:r>
      <w:r w:rsidR="0078120E">
        <w:rPr>
          <w:sz w:val="24"/>
          <w:szCs w:val="24"/>
        </w:rPr>
        <w:t>5</w:t>
      </w:r>
      <w:r w:rsidR="0074691A" w:rsidRPr="0041151D">
        <w:rPr>
          <w:sz w:val="24"/>
          <w:szCs w:val="24"/>
        </w:rPr>
        <w:t xml:space="preserve"> </w:t>
      </w:r>
      <w:r w:rsidR="00395E0F" w:rsidRPr="0041151D">
        <w:rPr>
          <w:sz w:val="24"/>
          <w:szCs w:val="24"/>
        </w:rPr>
        <w:t>pa</w:t>
      </w:r>
      <w:r w:rsidR="0074691A" w:rsidRPr="0041151D">
        <w:rPr>
          <w:sz w:val="24"/>
          <w:szCs w:val="24"/>
        </w:rPr>
        <w:t>punkt</w:t>
      </w:r>
      <w:r w:rsidR="00395E0F" w:rsidRPr="0041151D">
        <w:rPr>
          <w:sz w:val="24"/>
          <w:szCs w:val="24"/>
        </w:rPr>
        <w:t>yje</w:t>
      </w:r>
      <w:r w:rsidR="0074691A" w:rsidRPr="0041151D">
        <w:rPr>
          <w:sz w:val="24"/>
          <w:szCs w:val="24"/>
        </w:rPr>
        <w:t xml:space="preserve">, viešo paskelbimo </w:t>
      </w:r>
      <w:r w:rsidR="00395E0F" w:rsidRPr="0041151D">
        <w:rPr>
          <w:sz w:val="24"/>
          <w:szCs w:val="24"/>
        </w:rPr>
        <w:t xml:space="preserve">priima </w:t>
      </w:r>
      <w:r w:rsidR="0074691A" w:rsidRPr="0041151D">
        <w:rPr>
          <w:sz w:val="24"/>
          <w:szCs w:val="24"/>
        </w:rPr>
        <w:t>Garbės teismo pirmininkas ar Lietuvos Aukščiausiojo Teismo pirmininkas, jei Garbės teismo sprendimas buvo apskųstas Teismų įstatymo 86 straipsnio 4 dalyje nustatyta tvarka.</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 Viešai skelbtinuose teismų procesiniuose sprendimuose ir teisėjų drausmės bylose priimtuose sprendimuose neskelbiami šie duomenys:</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.1. valstybės, tarnybos, profesin</w:t>
      </w:r>
      <w:r w:rsidR="002119D7">
        <w:rPr>
          <w:sz w:val="24"/>
          <w:szCs w:val="24"/>
        </w:rPr>
        <w:t>ės</w:t>
      </w:r>
      <w:r w:rsidR="0074691A" w:rsidRPr="0041151D">
        <w:rPr>
          <w:sz w:val="24"/>
          <w:szCs w:val="24"/>
        </w:rPr>
        <w:t>, komercin</w:t>
      </w:r>
      <w:r w:rsidR="002119D7">
        <w:rPr>
          <w:sz w:val="24"/>
          <w:szCs w:val="24"/>
        </w:rPr>
        <w:t>ės</w:t>
      </w:r>
      <w:r w:rsidR="0074691A" w:rsidRPr="0041151D">
        <w:rPr>
          <w:sz w:val="24"/>
          <w:szCs w:val="24"/>
        </w:rPr>
        <w:t xml:space="preserve">, banko ar kitos teisės aktų saugomos paslaptys; </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.2. fizinių asmenų asmens kodai, gyvenamųjų vietų adresai, gimimo datos ir vietos, santuokos</w:t>
      </w:r>
      <w:r w:rsidR="00395E0F" w:rsidRPr="0041151D">
        <w:rPr>
          <w:sz w:val="24"/>
          <w:szCs w:val="24"/>
        </w:rPr>
        <w:t>, ištuokos</w:t>
      </w:r>
      <w:r w:rsidR="0074691A" w:rsidRPr="0041151D">
        <w:rPr>
          <w:sz w:val="24"/>
          <w:szCs w:val="24"/>
        </w:rPr>
        <w:t xml:space="preserve"> ir mirties datos; </w:t>
      </w:r>
    </w:p>
    <w:p w:rsidR="0074691A" w:rsidRPr="0041151D" w:rsidRDefault="000C6EA1" w:rsidP="0074691A">
      <w:pPr>
        <w:pStyle w:val="Pagrindinistekstas"/>
        <w:spacing w:line="276" w:lineRule="auto"/>
        <w:ind w:firstLine="709"/>
        <w:jc w:val="both"/>
        <w:rPr>
          <w:sz w:val="24"/>
          <w:szCs w:val="24"/>
        </w:rPr>
      </w:pPr>
      <w:r w:rsidRPr="0041151D">
        <w:rPr>
          <w:sz w:val="24"/>
          <w:szCs w:val="24"/>
        </w:rPr>
        <w:t>9</w:t>
      </w:r>
      <w:r w:rsidR="0074691A" w:rsidRPr="0041151D">
        <w:rPr>
          <w:sz w:val="24"/>
          <w:szCs w:val="24"/>
        </w:rPr>
        <w:t>.</w:t>
      </w:r>
      <w:r w:rsidR="001D3F7D" w:rsidRPr="0041151D">
        <w:rPr>
          <w:sz w:val="24"/>
          <w:szCs w:val="24"/>
        </w:rPr>
        <w:t>3</w:t>
      </w:r>
      <w:r w:rsidR="0074691A" w:rsidRPr="0041151D">
        <w:rPr>
          <w:sz w:val="24"/>
          <w:szCs w:val="24"/>
        </w:rPr>
        <w:t>. duomenys, pagal kuriuos galima identifikuoti fiziniams asmenims nuosavybės teise priklausantį ar kitu teisėtu pagrindu jų valdomą turtą – valstybiniai automobilių numeriai, banko sąskaitų numeriai, unikalūs nekilnojamojo turto numeriai, šio turto buvimo vietos adresai, kiti turto rekvizitai.</w:t>
      </w:r>
    </w:p>
    <w:p w:rsidR="0074691A" w:rsidRPr="0041151D" w:rsidRDefault="000C6EA1" w:rsidP="0074691A">
      <w:pPr>
        <w:pStyle w:val="Pagrindinistekstas"/>
        <w:spacing w:line="276" w:lineRule="auto"/>
        <w:ind w:firstLine="709"/>
        <w:jc w:val="both"/>
        <w:rPr>
          <w:sz w:val="24"/>
          <w:szCs w:val="24"/>
        </w:rPr>
      </w:pPr>
      <w:r w:rsidRPr="0041151D">
        <w:rPr>
          <w:sz w:val="24"/>
          <w:szCs w:val="24"/>
        </w:rPr>
        <w:t>10</w:t>
      </w:r>
      <w:r w:rsidR="0074691A" w:rsidRPr="0041151D">
        <w:rPr>
          <w:sz w:val="24"/>
          <w:szCs w:val="24"/>
        </w:rPr>
        <w:t xml:space="preserve">. Kita informacija iš viešai skelbtinų ar paskelbtų teismų procesinių sprendimų ir teisėjų drausmės bylose priimtų sprendimų versijų pašalinama </w:t>
      </w:r>
      <w:r w:rsidR="00204EB8" w:rsidRPr="0041151D">
        <w:rPr>
          <w:sz w:val="24"/>
          <w:szCs w:val="24"/>
        </w:rPr>
        <w:t>1</w:t>
      </w:r>
      <w:r w:rsidR="0078120E">
        <w:rPr>
          <w:sz w:val="24"/>
          <w:szCs w:val="24"/>
        </w:rPr>
        <w:t>8</w:t>
      </w:r>
      <w:r w:rsidR="00204EB8" w:rsidRPr="0041151D">
        <w:rPr>
          <w:sz w:val="24"/>
          <w:szCs w:val="24"/>
        </w:rPr>
        <w:t xml:space="preserve"> </w:t>
      </w:r>
      <w:r w:rsidR="0074691A" w:rsidRPr="0041151D">
        <w:rPr>
          <w:sz w:val="24"/>
          <w:szCs w:val="24"/>
        </w:rPr>
        <w:t>punkte nustatyta tvarka</w:t>
      </w:r>
      <w:r w:rsidR="00ED2BAA" w:rsidRPr="0041151D">
        <w:rPr>
          <w:sz w:val="24"/>
          <w:szCs w:val="24"/>
        </w:rPr>
        <w:t xml:space="preserve"> arba teisėjo, priėmusio teismo procesinį sprendimą, </w:t>
      </w:r>
      <w:r w:rsidR="00ED2BAA" w:rsidRPr="0041151D">
        <w:rPr>
          <w:sz w:val="24"/>
        </w:rPr>
        <w:t xml:space="preserve">teisėjų drausmės bylose – atitinkamai </w:t>
      </w:r>
      <w:r w:rsidR="00ED2BAA" w:rsidRPr="0041151D">
        <w:rPr>
          <w:sz w:val="24"/>
          <w:szCs w:val="24"/>
        </w:rPr>
        <w:t xml:space="preserve">Garbės teismo pirmininko ar Lietuvos Aukščiausiojo Teismo pirmininko, jei Garbės teismo sprendimas buvo apskųstas Teismų įstatymo 86 straipsnio 4 dalyje nustatyta tvarka, </w:t>
      </w:r>
      <w:r w:rsidR="00ED2BAA" w:rsidRPr="0041151D">
        <w:rPr>
          <w:sz w:val="24"/>
        </w:rPr>
        <w:t>sprendimu</w:t>
      </w:r>
      <w:r w:rsidR="00CB1D71" w:rsidRPr="0041151D">
        <w:rPr>
          <w:sz w:val="24"/>
        </w:rPr>
        <w:t>, siekiant užtikrinti Lietuvos Respublikos asmens duomenų teisinės apsaugos įstatymo nuostatų įgyvendinimą</w:t>
      </w:r>
      <w:r w:rsidR="0074691A" w:rsidRPr="0041151D">
        <w:rPr>
          <w:sz w:val="24"/>
          <w:szCs w:val="24"/>
        </w:rPr>
        <w:t>.</w:t>
      </w:r>
    </w:p>
    <w:p w:rsidR="0074691A" w:rsidRPr="0041151D" w:rsidRDefault="000C6EA1" w:rsidP="0074691A">
      <w:pPr>
        <w:pStyle w:val="Pagrindinistekstas"/>
        <w:spacing w:line="276" w:lineRule="auto"/>
        <w:ind w:firstLine="709"/>
        <w:jc w:val="both"/>
        <w:rPr>
          <w:sz w:val="24"/>
          <w:szCs w:val="24"/>
        </w:rPr>
      </w:pPr>
      <w:r w:rsidRPr="0041151D">
        <w:rPr>
          <w:sz w:val="24"/>
          <w:szCs w:val="24"/>
        </w:rPr>
        <w:t>11</w:t>
      </w:r>
      <w:r w:rsidR="0074691A" w:rsidRPr="0041151D">
        <w:rPr>
          <w:sz w:val="24"/>
          <w:szCs w:val="24"/>
        </w:rPr>
        <w:t xml:space="preserve">. Jeigu teismų procesiniuose sprendimuose ir teisėjų drausmės bylose priimtuose sprendimuose minimi fizinių asmenų vardai ir pavardės, viešai skelbtinoje versijoje fizinių </w:t>
      </w:r>
      <w:r w:rsidR="0074691A" w:rsidRPr="0041151D">
        <w:rPr>
          <w:sz w:val="24"/>
          <w:szCs w:val="24"/>
        </w:rPr>
        <w:lastRenderedPageBreak/>
        <w:t>asmenų vardai ir pavardės keičiami inicialais – pirmosiomis fizinių asmenų vardų ir pavardžių raidėmis. Ši nuostata netaikoma teisėjų (įskaitant teisėjus, kuriems buvo iškelta drausmės byla), teismo posėdžio sekretorių, vertėjų, ekspertų, specialistų, pareigūnų, prokurorų, antstolių, notarų, advokatų ar advokatų padėjėjų, bankrutuojančių įmonių administratorių ar jų padėjėjų</w:t>
      </w:r>
      <w:r w:rsidR="00066FE3" w:rsidRPr="0041151D">
        <w:rPr>
          <w:sz w:val="24"/>
          <w:szCs w:val="24"/>
        </w:rPr>
        <w:t>, teismo mediatorių</w:t>
      </w:r>
      <w:r w:rsidR="0074691A" w:rsidRPr="0041151D">
        <w:rPr>
          <w:sz w:val="24"/>
          <w:szCs w:val="24"/>
        </w:rPr>
        <w:t xml:space="preserve"> vardams ir pavardėms. </w:t>
      </w:r>
    </w:p>
    <w:p w:rsidR="0074691A" w:rsidRPr="0041151D" w:rsidRDefault="000C6EA1" w:rsidP="0074691A">
      <w:pPr>
        <w:pStyle w:val="Pagrindinistekstas"/>
        <w:spacing w:line="276" w:lineRule="auto"/>
        <w:ind w:firstLine="709"/>
        <w:jc w:val="both"/>
        <w:rPr>
          <w:sz w:val="24"/>
          <w:szCs w:val="24"/>
        </w:rPr>
      </w:pPr>
      <w:r w:rsidRPr="0041151D">
        <w:rPr>
          <w:sz w:val="24"/>
          <w:szCs w:val="24"/>
        </w:rPr>
        <w:t>12</w:t>
      </w:r>
      <w:r w:rsidR="00066FE3" w:rsidRPr="0041151D">
        <w:rPr>
          <w:sz w:val="24"/>
          <w:szCs w:val="24"/>
        </w:rPr>
        <w:t xml:space="preserve">. </w:t>
      </w:r>
      <w:r w:rsidR="0074691A" w:rsidRPr="0041151D">
        <w:rPr>
          <w:sz w:val="24"/>
          <w:szCs w:val="24"/>
        </w:rPr>
        <w:t>Juridinių asmenų atstovų, turto administratorių vardai ir pavardės inicialais keičiami, jeigu yra šių asmenų rašytinis prašymas, kuris paduodamas ir išsprendžiamas Tvarkos</w:t>
      </w:r>
      <w:r w:rsidR="00204EB8" w:rsidRPr="0041151D">
        <w:rPr>
          <w:sz w:val="24"/>
          <w:szCs w:val="24"/>
        </w:rPr>
        <w:t xml:space="preserve"> 1</w:t>
      </w:r>
      <w:r w:rsidR="0078120E">
        <w:rPr>
          <w:sz w:val="24"/>
          <w:szCs w:val="24"/>
        </w:rPr>
        <w:t>8</w:t>
      </w:r>
      <w:r w:rsidR="00204EB8" w:rsidRPr="0041151D">
        <w:rPr>
          <w:sz w:val="24"/>
          <w:szCs w:val="24"/>
        </w:rPr>
        <w:t xml:space="preserve"> </w:t>
      </w:r>
      <w:r w:rsidR="0074691A" w:rsidRPr="0041151D">
        <w:rPr>
          <w:sz w:val="24"/>
          <w:szCs w:val="24"/>
        </w:rPr>
        <w:t>punkte nustatyta tvarka. Ši nuostata netaikoma tais atvejais, kai juridinių asmenų atstovai, turto administratoriai yra advokatai ar advokatų padėjėjai, bankrutuojančių įmonių administratoriai ar jų padėjėjai. Ši</w:t>
      </w:r>
      <w:r w:rsidR="00066FE3" w:rsidRPr="0041151D">
        <w:rPr>
          <w:sz w:val="24"/>
          <w:szCs w:val="24"/>
        </w:rPr>
        <w:t xml:space="preserve"> nuostata </w:t>
      </w:r>
      <w:r w:rsidR="0074691A" w:rsidRPr="0041151D">
        <w:rPr>
          <w:sz w:val="24"/>
          <w:szCs w:val="24"/>
        </w:rPr>
        <w:t xml:space="preserve">netaikoma juridinių asmenų pavadinimams, išskyrus atvejus, kai tokie duomenys sudaro Tvarkos </w:t>
      </w:r>
      <w:r w:rsidR="0078120E">
        <w:rPr>
          <w:sz w:val="24"/>
          <w:szCs w:val="24"/>
        </w:rPr>
        <w:t>9</w:t>
      </w:r>
      <w:r w:rsidR="009B6985" w:rsidRPr="0041151D">
        <w:rPr>
          <w:sz w:val="24"/>
          <w:szCs w:val="24"/>
        </w:rPr>
        <w:t>.1 papunktyje nurodytą informaciją.</w:t>
      </w:r>
      <w:r w:rsidR="0074691A" w:rsidRPr="0041151D">
        <w:rPr>
          <w:sz w:val="24"/>
          <w:szCs w:val="24"/>
        </w:rPr>
        <w:t xml:space="preserve"> </w:t>
      </w:r>
    </w:p>
    <w:p w:rsidR="0074691A" w:rsidRPr="0041151D" w:rsidRDefault="000C6EA1" w:rsidP="0074691A">
      <w:pPr>
        <w:pStyle w:val="Pagrindinistekstas"/>
        <w:spacing w:line="276" w:lineRule="auto"/>
        <w:ind w:firstLine="709"/>
        <w:jc w:val="both"/>
        <w:rPr>
          <w:sz w:val="24"/>
          <w:szCs w:val="24"/>
        </w:rPr>
      </w:pPr>
      <w:r w:rsidRPr="0041151D">
        <w:rPr>
          <w:sz w:val="24"/>
          <w:szCs w:val="24"/>
        </w:rPr>
        <w:t>13</w:t>
      </w:r>
      <w:r w:rsidR="0074691A" w:rsidRPr="0041151D">
        <w:rPr>
          <w:sz w:val="24"/>
          <w:szCs w:val="24"/>
        </w:rPr>
        <w:t xml:space="preserve">. Kai viešai skelbtinuose teismų procesiniuose sprendimuose ir teisėjų drausmės bylose priimtuose sprendimuose yra viešai neskelbtinų duomenų, parengiamos viešai skelbtinos šių sprendimų versijos, iš kurių yra pašalinami visi viešai neskelbtini duomenys. </w:t>
      </w:r>
    </w:p>
    <w:p w:rsidR="0074691A" w:rsidRPr="00B563C4" w:rsidRDefault="000C6EA1" w:rsidP="0074691A">
      <w:pPr>
        <w:pStyle w:val="Pagrindinistekstas"/>
        <w:spacing w:line="276" w:lineRule="auto"/>
        <w:ind w:firstLine="709"/>
        <w:jc w:val="both"/>
        <w:rPr>
          <w:sz w:val="24"/>
          <w:szCs w:val="24"/>
        </w:rPr>
      </w:pPr>
      <w:r w:rsidRPr="0041151D">
        <w:rPr>
          <w:sz w:val="24"/>
          <w:szCs w:val="24"/>
        </w:rPr>
        <w:t>14</w:t>
      </w:r>
      <w:r w:rsidR="00066FE3" w:rsidRPr="0041151D">
        <w:rPr>
          <w:sz w:val="24"/>
          <w:szCs w:val="24"/>
        </w:rPr>
        <w:t xml:space="preserve">. </w:t>
      </w:r>
      <w:r w:rsidR="0074691A" w:rsidRPr="0041151D">
        <w:rPr>
          <w:sz w:val="24"/>
          <w:szCs w:val="24"/>
        </w:rPr>
        <w:t xml:space="preserve">Viešai skelbtinos teismų procesinių sprendimų ir teisėjų drausmės bylose priimtų sprendimų versijos, iš kurių pašalinami nevieši duomenys, pažymimos sprendimo </w:t>
      </w:r>
      <w:r w:rsidR="0074691A" w:rsidRPr="0041151D">
        <w:rPr>
          <w:color w:val="000000"/>
          <w:sz w:val="24"/>
          <w:szCs w:val="24"/>
        </w:rPr>
        <w:t>pradžioje, viršutinės paraštės dešinėje pusėje po bylos ar kitokio (-</w:t>
      </w:r>
      <w:proofErr w:type="spellStart"/>
      <w:r w:rsidR="0074691A" w:rsidRPr="0041151D">
        <w:rPr>
          <w:color w:val="000000"/>
          <w:sz w:val="24"/>
          <w:szCs w:val="24"/>
        </w:rPr>
        <w:t>ių</w:t>
      </w:r>
      <w:proofErr w:type="spellEnd"/>
      <w:r w:rsidR="0074691A" w:rsidRPr="0041151D">
        <w:rPr>
          <w:color w:val="000000"/>
          <w:sz w:val="24"/>
          <w:szCs w:val="24"/>
        </w:rPr>
        <w:t>) numerio (-</w:t>
      </w:r>
      <w:proofErr w:type="spellStart"/>
      <w:r w:rsidR="0074691A" w:rsidRPr="0041151D">
        <w:rPr>
          <w:color w:val="000000"/>
          <w:sz w:val="24"/>
          <w:szCs w:val="24"/>
        </w:rPr>
        <w:t>ių</w:t>
      </w:r>
      <w:proofErr w:type="spellEnd"/>
      <w:r w:rsidR="0074691A" w:rsidRPr="0041151D">
        <w:rPr>
          <w:color w:val="000000"/>
          <w:sz w:val="24"/>
          <w:szCs w:val="24"/>
        </w:rPr>
        <w:t>), jei toks (-</w:t>
      </w:r>
      <w:proofErr w:type="spellStart"/>
      <w:r w:rsidR="0074691A" w:rsidRPr="0041151D">
        <w:rPr>
          <w:color w:val="000000"/>
          <w:sz w:val="24"/>
          <w:szCs w:val="24"/>
        </w:rPr>
        <w:t>ie</w:t>
      </w:r>
      <w:proofErr w:type="spellEnd"/>
      <w:r w:rsidR="0074691A" w:rsidRPr="0041151D">
        <w:rPr>
          <w:color w:val="000000"/>
          <w:sz w:val="24"/>
          <w:szCs w:val="24"/>
        </w:rPr>
        <w:t>) yra,</w:t>
      </w:r>
      <w:r w:rsidR="0074691A" w:rsidRPr="00B563C4">
        <w:rPr>
          <w:color w:val="000000"/>
          <w:sz w:val="24"/>
          <w:szCs w:val="24"/>
        </w:rPr>
        <w:t xml:space="preserve"> </w:t>
      </w:r>
      <w:r w:rsidR="0074691A" w:rsidRPr="00B563C4">
        <w:rPr>
          <w:sz w:val="24"/>
          <w:szCs w:val="24"/>
        </w:rPr>
        <w:t>įrašant skliaustuose raidę „(S)“. Pašalintų duomenų vietoje skliaustuose įrašoma: „</w:t>
      </w:r>
      <w:r w:rsidR="0074691A" w:rsidRPr="001F3F84">
        <w:rPr>
          <w:sz w:val="24"/>
          <w:szCs w:val="24"/>
        </w:rPr>
        <w:t>(</w:t>
      </w:r>
      <w:r w:rsidR="0074691A" w:rsidRPr="00F55950">
        <w:rPr>
          <w:sz w:val="24"/>
          <w:szCs w:val="24"/>
        </w:rPr>
        <w:t>duomenys neskelbtini</w:t>
      </w:r>
      <w:r w:rsidR="0074691A" w:rsidRPr="001F3F84">
        <w:rPr>
          <w:sz w:val="24"/>
          <w:szCs w:val="24"/>
        </w:rPr>
        <w:t>)</w:t>
      </w:r>
      <w:r w:rsidR="0074691A" w:rsidRPr="00B563C4">
        <w:rPr>
          <w:sz w:val="24"/>
          <w:szCs w:val="24"/>
        </w:rPr>
        <w:t>“.</w:t>
      </w:r>
    </w:p>
    <w:p w:rsidR="002E3838" w:rsidRPr="0041151D" w:rsidRDefault="000C6EA1" w:rsidP="002E3838">
      <w:pPr>
        <w:pStyle w:val="Pagrindinistekstas"/>
        <w:spacing w:line="276" w:lineRule="auto"/>
        <w:ind w:firstLine="709"/>
        <w:jc w:val="both"/>
        <w:rPr>
          <w:sz w:val="24"/>
          <w:szCs w:val="24"/>
          <w:lang w:val="sq-AL"/>
        </w:rPr>
      </w:pPr>
      <w:r w:rsidRPr="0041151D">
        <w:rPr>
          <w:sz w:val="24"/>
          <w:szCs w:val="24"/>
        </w:rPr>
        <w:t>15</w:t>
      </w:r>
      <w:r w:rsidR="0074691A" w:rsidRPr="0041151D">
        <w:rPr>
          <w:sz w:val="24"/>
          <w:szCs w:val="24"/>
        </w:rPr>
        <w:t xml:space="preserve">. Viešai skelbtinas „nuasmenintas“ teismų procesinių sprendimų versijas (Office </w:t>
      </w:r>
      <w:proofErr w:type="spellStart"/>
      <w:r w:rsidR="0074691A" w:rsidRPr="0041151D">
        <w:rPr>
          <w:sz w:val="24"/>
          <w:szCs w:val="24"/>
        </w:rPr>
        <w:t>Open</w:t>
      </w:r>
      <w:proofErr w:type="spellEnd"/>
      <w:r w:rsidR="0074691A" w:rsidRPr="0041151D">
        <w:rPr>
          <w:sz w:val="24"/>
          <w:szCs w:val="24"/>
        </w:rPr>
        <w:t xml:space="preserve"> XML dokumentų teksto (rinkmenos plėtinys </w:t>
      </w:r>
      <w:proofErr w:type="spellStart"/>
      <w:r w:rsidR="0074691A" w:rsidRPr="0041151D">
        <w:rPr>
          <w:sz w:val="24"/>
          <w:szCs w:val="24"/>
        </w:rPr>
        <w:t>docx</w:t>
      </w:r>
      <w:proofErr w:type="spellEnd"/>
      <w:r w:rsidR="0074691A" w:rsidRPr="0041151D">
        <w:rPr>
          <w:sz w:val="24"/>
          <w:szCs w:val="24"/>
        </w:rPr>
        <w:t>) formatu) parengia</w:t>
      </w:r>
      <w:r w:rsidR="00AA4394" w:rsidRPr="0041151D">
        <w:rPr>
          <w:sz w:val="24"/>
          <w:szCs w:val="24"/>
        </w:rPr>
        <w:t>,</w:t>
      </w:r>
      <w:r w:rsidR="0074691A" w:rsidRPr="00B563C4">
        <w:rPr>
          <w:sz w:val="24"/>
          <w:szCs w:val="24"/>
        </w:rPr>
        <w:t xml:space="preserve"> į LITEKO įsega </w:t>
      </w:r>
      <w:r w:rsidR="000D5261" w:rsidRPr="0041151D">
        <w:rPr>
          <w:sz w:val="24"/>
          <w:szCs w:val="24"/>
        </w:rPr>
        <w:t xml:space="preserve">ir paskelbia </w:t>
      </w:r>
      <w:r w:rsidR="0074691A" w:rsidRPr="0041151D">
        <w:rPr>
          <w:sz w:val="24"/>
          <w:szCs w:val="24"/>
        </w:rPr>
        <w:t>teismų pirmininkų ar skyrių pirmininkų įgalioti teismų tarnautojai (darbuotojai) (t</w:t>
      </w:r>
      <w:r w:rsidR="0074691A" w:rsidRPr="00B563C4">
        <w:rPr>
          <w:sz w:val="24"/>
          <w:szCs w:val="24"/>
        </w:rPr>
        <w:t xml:space="preserve">oliau – darbuotojai) arba teisėjai ne vėliau kaip per 10 darbo dienų po to, kai </w:t>
      </w:r>
      <w:r w:rsidR="0074691A" w:rsidRPr="0041151D">
        <w:rPr>
          <w:sz w:val="24"/>
          <w:szCs w:val="24"/>
        </w:rPr>
        <w:t xml:space="preserve">teismo </w:t>
      </w:r>
      <w:r w:rsidR="002E3838" w:rsidRPr="0041151D">
        <w:rPr>
          <w:sz w:val="24"/>
          <w:szCs w:val="24"/>
        </w:rPr>
        <w:t xml:space="preserve">procesinis </w:t>
      </w:r>
      <w:r w:rsidR="0074691A" w:rsidRPr="0041151D">
        <w:rPr>
          <w:sz w:val="24"/>
          <w:szCs w:val="24"/>
        </w:rPr>
        <w:t>s</w:t>
      </w:r>
      <w:r w:rsidR="0074691A" w:rsidRPr="00B563C4">
        <w:rPr>
          <w:sz w:val="24"/>
          <w:szCs w:val="24"/>
        </w:rPr>
        <w:t xml:space="preserve">prendimas įsiteisėja. </w:t>
      </w:r>
      <w:r w:rsidR="002E3838" w:rsidRPr="0041151D">
        <w:rPr>
          <w:sz w:val="24"/>
          <w:szCs w:val="24"/>
          <w:lang w:val="sq-AL"/>
        </w:rPr>
        <w:t xml:space="preserve">Jeigu pirmosios instancijos teismo procesinis sprendimas yra apskųstas aukštesniosios instancijos teismui, viešai skelbtina „nuasmeninta“ šio sprendimo versija turi būti įsegta į LITEKO </w:t>
      </w:r>
      <w:r w:rsidR="000D5261" w:rsidRPr="0041151D">
        <w:rPr>
          <w:sz w:val="24"/>
          <w:szCs w:val="24"/>
          <w:lang w:val="sq-AL"/>
        </w:rPr>
        <w:t xml:space="preserve">ir paskelbta </w:t>
      </w:r>
      <w:r w:rsidR="002E3838" w:rsidRPr="0041151D">
        <w:rPr>
          <w:sz w:val="24"/>
          <w:szCs w:val="24"/>
          <w:lang w:val="sq-AL"/>
        </w:rPr>
        <w:t xml:space="preserve">ne vėliau kaip per </w:t>
      </w:r>
      <w:r w:rsidR="00096A52" w:rsidRPr="0041151D">
        <w:rPr>
          <w:sz w:val="24"/>
          <w:szCs w:val="24"/>
          <w:lang w:val="sq-AL"/>
        </w:rPr>
        <w:t>10</w:t>
      </w:r>
      <w:r w:rsidR="002E3838" w:rsidRPr="0041151D">
        <w:rPr>
          <w:sz w:val="24"/>
          <w:szCs w:val="24"/>
          <w:lang w:val="sq-AL"/>
        </w:rPr>
        <w:t xml:space="preserve"> darbo dien</w:t>
      </w:r>
      <w:r w:rsidR="00096A52" w:rsidRPr="0041151D">
        <w:rPr>
          <w:sz w:val="24"/>
          <w:szCs w:val="24"/>
          <w:lang w:val="sq-AL"/>
        </w:rPr>
        <w:t>ų</w:t>
      </w:r>
      <w:r w:rsidR="002E3838" w:rsidRPr="0041151D">
        <w:rPr>
          <w:sz w:val="24"/>
          <w:szCs w:val="24"/>
          <w:lang w:val="sq-AL"/>
        </w:rPr>
        <w:t xml:space="preserve"> po</w:t>
      </w:r>
      <w:r w:rsidR="00AA4394" w:rsidRPr="0041151D">
        <w:rPr>
          <w:sz w:val="24"/>
          <w:szCs w:val="24"/>
          <w:lang w:val="sq-AL"/>
        </w:rPr>
        <w:t xml:space="preserve"> </w:t>
      </w:r>
      <w:r w:rsidR="002E3838" w:rsidRPr="0041151D">
        <w:rPr>
          <w:sz w:val="24"/>
          <w:szCs w:val="24"/>
          <w:lang w:val="sq-AL"/>
        </w:rPr>
        <w:t>to, kai iš apeliacinės instancijos teismo grąžinta byla gaunama pirmosios instancijos teisme.</w:t>
      </w:r>
    </w:p>
    <w:p w:rsidR="00110202" w:rsidRPr="0041151D" w:rsidRDefault="000C6EA1" w:rsidP="0074691A">
      <w:pPr>
        <w:pStyle w:val="Pagrindinistekstas"/>
        <w:spacing w:line="276" w:lineRule="auto"/>
        <w:ind w:firstLine="709"/>
        <w:jc w:val="both"/>
        <w:rPr>
          <w:sz w:val="24"/>
          <w:szCs w:val="24"/>
        </w:rPr>
      </w:pPr>
      <w:bookmarkStart w:id="0" w:name="_GoBack"/>
      <w:bookmarkEnd w:id="0"/>
      <w:r w:rsidRPr="0041151D">
        <w:rPr>
          <w:sz w:val="24"/>
          <w:szCs w:val="24"/>
        </w:rPr>
        <w:t>16</w:t>
      </w:r>
      <w:r w:rsidR="00066FE3" w:rsidRPr="0041151D">
        <w:rPr>
          <w:sz w:val="24"/>
          <w:szCs w:val="24"/>
        </w:rPr>
        <w:t xml:space="preserve">. </w:t>
      </w:r>
      <w:r w:rsidR="0074691A" w:rsidRPr="0041151D">
        <w:rPr>
          <w:sz w:val="24"/>
          <w:szCs w:val="24"/>
        </w:rPr>
        <w:t xml:space="preserve">Jeigu duomenys teikiami viešosios informacijos rengėjams, „nuasmeninta“ teismo procesinio sprendimo versija (kuri teikiama informacijos rengėjui) į LITEKO gali būti įsegama iki teismo procesinio sprendimo įsiteisėjimo. LITEKO bylų elektroninėse kortelėse pažymima, kurie teismų procesiniai sprendimai skelbtini viešai. </w:t>
      </w:r>
    </w:p>
    <w:p w:rsidR="0074691A" w:rsidRPr="0041151D" w:rsidRDefault="000C6EA1" w:rsidP="0074691A">
      <w:pPr>
        <w:pStyle w:val="Pagrindinistekstas"/>
        <w:spacing w:line="276" w:lineRule="auto"/>
        <w:ind w:firstLine="709"/>
        <w:jc w:val="both"/>
        <w:rPr>
          <w:sz w:val="24"/>
          <w:szCs w:val="24"/>
        </w:rPr>
      </w:pPr>
      <w:r w:rsidRPr="0041151D">
        <w:rPr>
          <w:sz w:val="24"/>
          <w:szCs w:val="24"/>
        </w:rPr>
        <w:t>17</w:t>
      </w:r>
      <w:r w:rsidR="0074691A" w:rsidRPr="0041151D">
        <w:rPr>
          <w:sz w:val="24"/>
          <w:szCs w:val="24"/>
        </w:rPr>
        <w:t xml:space="preserve">. Garbės teismo sprendimų viešai skelbtinas versijas </w:t>
      </w:r>
      <w:r w:rsidR="008C53B6" w:rsidRPr="0041151D">
        <w:rPr>
          <w:sz w:val="24"/>
          <w:szCs w:val="24"/>
        </w:rPr>
        <w:t>pa</w:t>
      </w:r>
      <w:r w:rsidR="0074691A" w:rsidRPr="0041151D">
        <w:rPr>
          <w:sz w:val="24"/>
          <w:szCs w:val="24"/>
        </w:rPr>
        <w:t xml:space="preserve">rengia Garbės teismo sekretorius, o Lietuvos Aukščiausiojo Teismo nutarčių dėl Garbės teismo sprendimų – šio teismo pirmininko įgalioti darbuotojai ne vėliau kaip per 3 darbo dienas po to, kai </w:t>
      </w:r>
      <w:r w:rsidR="00E11D5D" w:rsidRPr="0041151D">
        <w:rPr>
          <w:sz w:val="24"/>
          <w:szCs w:val="24"/>
        </w:rPr>
        <w:t xml:space="preserve">teisėjo drausmės byloje priimtas </w:t>
      </w:r>
      <w:r w:rsidR="0074691A" w:rsidRPr="0041151D">
        <w:rPr>
          <w:sz w:val="24"/>
          <w:szCs w:val="24"/>
        </w:rPr>
        <w:t>sprendimas įsiteisėja. Teisėjų drausmės bylose priimt</w:t>
      </w:r>
      <w:r w:rsidR="00293CEA" w:rsidRPr="0041151D">
        <w:rPr>
          <w:sz w:val="24"/>
          <w:szCs w:val="24"/>
        </w:rPr>
        <w:t>us</w:t>
      </w:r>
      <w:r w:rsidR="0074691A" w:rsidRPr="0041151D">
        <w:rPr>
          <w:sz w:val="24"/>
          <w:szCs w:val="24"/>
        </w:rPr>
        <w:t xml:space="preserve"> sprendim</w:t>
      </w:r>
      <w:r w:rsidR="00293CEA" w:rsidRPr="0041151D">
        <w:rPr>
          <w:sz w:val="24"/>
          <w:szCs w:val="24"/>
        </w:rPr>
        <w:t>us</w:t>
      </w:r>
      <w:r w:rsidR="0074691A" w:rsidRPr="0041151D">
        <w:rPr>
          <w:sz w:val="24"/>
          <w:szCs w:val="24"/>
        </w:rPr>
        <w:t xml:space="preserve"> skelbia Nacionalinės teismų administracijos įgalioti darbuotojai.   </w:t>
      </w:r>
    </w:p>
    <w:p w:rsidR="0074691A" w:rsidRPr="00B563C4" w:rsidRDefault="000C6EA1" w:rsidP="0074691A">
      <w:pPr>
        <w:pStyle w:val="Pagrindinistekstas"/>
        <w:spacing w:line="276" w:lineRule="auto"/>
        <w:ind w:firstLine="709"/>
        <w:jc w:val="both"/>
        <w:rPr>
          <w:color w:val="000000"/>
          <w:spacing w:val="-7"/>
          <w:sz w:val="24"/>
          <w:szCs w:val="24"/>
        </w:rPr>
      </w:pPr>
      <w:r w:rsidRPr="0041151D">
        <w:rPr>
          <w:sz w:val="24"/>
          <w:szCs w:val="24"/>
        </w:rPr>
        <w:t>18</w:t>
      </w:r>
      <w:r w:rsidR="0074691A" w:rsidRPr="00B563C4">
        <w:rPr>
          <w:sz w:val="24"/>
          <w:szCs w:val="24"/>
        </w:rPr>
        <w:t xml:space="preserve">. </w:t>
      </w:r>
      <w:r w:rsidR="00AC118D" w:rsidRPr="0041151D">
        <w:rPr>
          <w:sz w:val="24"/>
          <w:szCs w:val="24"/>
        </w:rPr>
        <w:t xml:space="preserve">Asmens duomenų subjektas </w:t>
      </w:r>
      <w:r w:rsidR="0074691A" w:rsidRPr="0041151D">
        <w:rPr>
          <w:sz w:val="24"/>
          <w:szCs w:val="24"/>
        </w:rPr>
        <w:t xml:space="preserve">turi teisę kreiptis į sprendimą priėmusį </w:t>
      </w:r>
      <w:r w:rsidR="00AC118D" w:rsidRPr="0041151D">
        <w:rPr>
          <w:sz w:val="24"/>
          <w:szCs w:val="24"/>
        </w:rPr>
        <w:t xml:space="preserve">teismą, Garbės teismą </w:t>
      </w:r>
      <w:r w:rsidR="0074691A" w:rsidRPr="00B563C4">
        <w:rPr>
          <w:sz w:val="24"/>
          <w:szCs w:val="24"/>
        </w:rPr>
        <w:t xml:space="preserve">su rašytiniu prašymu </w:t>
      </w:r>
      <w:r w:rsidR="00293CEA" w:rsidRPr="00B563C4">
        <w:rPr>
          <w:sz w:val="24"/>
          <w:szCs w:val="24"/>
        </w:rPr>
        <w:t>neskelbti</w:t>
      </w:r>
      <w:r w:rsidR="0074691A" w:rsidRPr="00B563C4">
        <w:rPr>
          <w:sz w:val="24"/>
          <w:szCs w:val="24"/>
        </w:rPr>
        <w:t xml:space="preserve"> </w:t>
      </w:r>
      <w:r w:rsidR="00293CEA" w:rsidRPr="00B563C4">
        <w:rPr>
          <w:sz w:val="24"/>
          <w:szCs w:val="24"/>
        </w:rPr>
        <w:t xml:space="preserve">ir </w:t>
      </w:r>
      <w:r w:rsidR="0074691A" w:rsidRPr="00B563C4">
        <w:rPr>
          <w:sz w:val="24"/>
          <w:szCs w:val="24"/>
        </w:rPr>
        <w:t>kit</w:t>
      </w:r>
      <w:r w:rsidR="00293CEA" w:rsidRPr="00B563C4">
        <w:rPr>
          <w:sz w:val="24"/>
          <w:szCs w:val="24"/>
        </w:rPr>
        <w:t>ų</w:t>
      </w:r>
      <w:r w:rsidR="00F92A62">
        <w:rPr>
          <w:sz w:val="24"/>
          <w:szCs w:val="24"/>
        </w:rPr>
        <w:t>,</w:t>
      </w:r>
      <w:r w:rsidR="0074691A" w:rsidRPr="00B563C4">
        <w:rPr>
          <w:sz w:val="24"/>
          <w:szCs w:val="24"/>
        </w:rPr>
        <w:t xml:space="preserve"> nei </w:t>
      </w:r>
      <w:r w:rsidR="0074691A" w:rsidRPr="0041151D">
        <w:rPr>
          <w:sz w:val="24"/>
          <w:szCs w:val="24"/>
        </w:rPr>
        <w:t xml:space="preserve">Tvarkos </w:t>
      </w:r>
      <w:r w:rsidR="0078120E">
        <w:rPr>
          <w:sz w:val="24"/>
          <w:szCs w:val="24"/>
        </w:rPr>
        <w:t>9</w:t>
      </w:r>
      <w:r w:rsidR="00194549" w:rsidRPr="0041151D">
        <w:rPr>
          <w:sz w:val="24"/>
          <w:szCs w:val="24"/>
        </w:rPr>
        <w:t>, 1</w:t>
      </w:r>
      <w:r w:rsidR="0078120E">
        <w:rPr>
          <w:sz w:val="24"/>
          <w:szCs w:val="24"/>
        </w:rPr>
        <w:t>1</w:t>
      </w:r>
      <w:r w:rsidR="0074691A" w:rsidRPr="0041151D">
        <w:rPr>
          <w:sz w:val="24"/>
          <w:szCs w:val="24"/>
        </w:rPr>
        <w:t xml:space="preserve"> punkt</w:t>
      </w:r>
      <w:r w:rsidR="00194549" w:rsidRPr="0041151D">
        <w:rPr>
          <w:sz w:val="24"/>
          <w:szCs w:val="24"/>
        </w:rPr>
        <w:t>uose</w:t>
      </w:r>
      <w:r w:rsidR="0074691A" w:rsidRPr="0041151D">
        <w:rPr>
          <w:sz w:val="24"/>
          <w:szCs w:val="24"/>
        </w:rPr>
        <w:t xml:space="preserve"> nurodyt</w:t>
      </w:r>
      <w:r w:rsidR="00293CEA" w:rsidRPr="0041151D">
        <w:rPr>
          <w:sz w:val="24"/>
          <w:szCs w:val="24"/>
        </w:rPr>
        <w:t>ų</w:t>
      </w:r>
      <w:r w:rsidR="00F92A62" w:rsidRPr="0041151D">
        <w:rPr>
          <w:sz w:val="24"/>
          <w:szCs w:val="24"/>
        </w:rPr>
        <w:t>,</w:t>
      </w:r>
      <w:r w:rsidR="0074691A" w:rsidRPr="0041151D">
        <w:rPr>
          <w:sz w:val="24"/>
          <w:szCs w:val="24"/>
        </w:rPr>
        <w:t xml:space="preserve"> duomen</w:t>
      </w:r>
      <w:r w:rsidR="00293CEA" w:rsidRPr="0041151D">
        <w:rPr>
          <w:sz w:val="24"/>
          <w:szCs w:val="24"/>
        </w:rPr>
        <w:t>ų</w:t>
      </w:r>
      <w:r w:rsidR="00293CEA" w:rsidRPr="00B563C4">
        <w:rPr>
          <w:sz w:val="24"/>
          <w:szCs w:val="24"/>
        </w:rPr>
        <w:t xml:space="preserve">. </w:t>
      </w:r>
      <w:r w:rsidR="0074691A" w:rsidRPr="00B563C4">
        <w:rPr>
          <w:sz w:val="24"/>
          <w:szCs w:val="24"/>
        </w:rPr>
        <w:t xml:space="preserve">Prašyme turi būti nurodyta, kokie </w:t>
      </w:r>
      <w:r w:rsidR="00E11D5D" w:rsidRPr="00B563C4">
        <w:rPr>
          <w:sz w:val="24"/>
          <w:szCs w:val="24"/>
        </w:rPr>
        <w:t xml:space="preserve">galimai </w:t>
      </w:r>
      <w:r w:rsidR="0074691A" w:rsidRPr="00B563C4">
        <w:rPr>
          <w:sz w:val="24"/>
          <w:szCs w:val="24"/>
        </w:rPr>
        <w:t>pažeidžiantys žmogaus privataus gyvenimo neliečiamumo teisę duomenys turi būti pašalinti iš viešai skelbiamo ar paskelbto sprendimo</w:t>
      </w:r>
      <w:r w:rsidR="00293CEA" w:rsidRPr="00B563C4">
        <w:rPr>
          <w:sz w:val="24"/>
          <w:szCs w:val="24"/>
        </w:rPr>
        <w:t xml:space="preserve">, pagrindžiant </w:t>
      </w:r>
      <w:r w:rsidR="00194549" w:rsidRPr="0041151D">
        <w:rPr>
          <w:sz w:val="24"/>
          <w:szCs w:val="24"/>
        </w:rPr>
        <w:t xml:space="preserve">šį </w:t>
      </w:r>
      <w:r w:rsidR="00293CEA" w:rsidRPr="00B563C4">
        <w:rPr>
          <w:sz w:val="24"/>
          <w:szCs w:val="24"/>
        </w:rPr>
        <w:t>prašymą</w:t>
      </w:r>
      <w:r w:rsidR="0074691A" w:rsidRPr="00B563C4">
        <w:rPr>
          <w:sz w:val="24"/>
          <w:szCs w:val="24"/>
        </w:rPr>
        <w:t xml:space="preserve">. </w:t>
      </w:r>
      <w:r w:rsidR="00110202" w:rsidRPr="00B563C4">
        <w:rPr>
          <w:sz w:val="24"/>
          <w:szCs w:val="24"/>
        </w:rPr>
        <w:t xml:space="preserve">Toks prašymas </w:t>
      </w:r>
      <w:r w:rsidR="0074691A" w:rsidRPr="00B563C4">
        <w:rPr>
          <w:sz w:val="24"/>
          <w:szCs w:val="24"/>
        </w:rPr>
        <w:t>turi būti išnagrinėtas ne vėliau kaip per 14 dienų.</w:t>
      </w:r>
      <w:r w:rsidR="00293CEA" w:rsidRPr="00B563C4">
        <w:rPr>
          <w:sz w:val="24"/>
          <w:szCs w:val="24"/>
        </w:rPr>
        <w:t xml:space="preserve"> </w:t>
      </w:r>
      <w:r w:rsidR="0074691A" w:rsidRPr="00B563C4">
        <w:rPr>
          <w:sz w:val="24"/>
          <w:szCs w:val="24"/>
        </w:rPr>
        <w:t xml:space="preserve">Atsisakymas tenkinti šį prašymą </w:t>
      </w:r>
      <w:r w:rsidR="0074691A" w:rsidRPr="00B563C4">
        <w:rPr>
          <w:color w:val="000000"/>
          <w:spacing w:val="-7"/>
          <w:sz w:val="24"/>
          <w:szCs w:val="24"/>
        </w:rPr>
        <w:t xml:space="preserve">įforminamas raštu, nurodant atsisakymo priežastis. </w:t>
      </w:r>
      <w:r w:rsidR="00110202" w:rsidRPr="00B563C4">
        <w:rPr>
          <w:color w:val="000000"/>
          <w:spacing w:val="-7"/>
          <w:sz w:val="24"/>
          <w:szCs w:val="24"/>
        </w:rPr>
        <w:t>S</w:t>
      </w:r>
      <w:r w:rsidR="0074691A" w:rsidRPr="00B563C4">
        <w:rPr>
          <w:color w:val="000000"/>
          <w:spacing w:val="-7"/>
          <w:sz w:val="24"/>
          <w:szCs w:val="24"/>
        </w:rPr>
        <w:t xml:space="preserve">prendimas gali būti skundžiamas įstatymų nustatyta tvarka.  </w:t>
      </w:r>
    </w:p>
    <w:p w:rsidR="0074691A" w:rsidRPr="0041151D" w:rsidRDefault="000C6EA1" w:rsidP="0074691A">
      <w:pPr>
        <w:pStyle w:val="Pagrindinistekstas"/>
        <w:spacing w:line="276" w:lineRule="auto"/>
        <w:ind w:firstLine="709"/>
        <w:jc w:val="both"/>
        <w:rPr>
          <w:sz w:val="24"/>
          <w:szCs w:val="24"/>
        </w:rPr>
      </w:pPr>
      <w:r w:rsidRPr="0041151D">
        <w:rPr>
          <w:sz w:val="24"/>
          <w:szCs w:val="24"/>
        </w:rPr>
        <w:t>19</w:t>
      </w:r>
      <w:r w:rsidR="00293CEA" w:rsidRPr="0041151D">
        <w:rPr>
          <w:sz w:val="24"/>
          <w:szCs w:val="24"/>
        </w:rPr>
        <w:t xml:space="preserve">. </w:t>
      </w:r>
      <w:r w:rsidR="00FE6A18" w:rsidRPr="0041151D">
        <w:rPr>
          <w:sz w:val="24"/>
          <w:szCs w:val="24"/>
        </w:rPr>
        <w:t>Asmens duomenų subjektams, teismui, Garbės teismui ar tretiesiems asmenims n</w:t>
      </w:r>
      <w:r w:rsidR="00293CEA" w:rsidRPr="0041151D">
        <w:rPr>
          <w:sz w:val="24"/>
          <w:szCs w:val="24"/>
        </w:rPr>
        <w:t xml:space="preserve">ustačius </w:t>
      </w:r>
      <w:r w:rsidR="00FD2646" w:rsidRPr="0041151D">
        <w:rPr>
          <w:sz w:val="24"/>
          <w:szCs w:val="24"/>
        </w:rPr>
        <w:t xml:space="preserve">viešai paskelbtoje sprendimo versijoje </w:t>
      </w:r>
      <w:r w:rsidR="00293CEA" w:rsidRPr="0041151D">
        <w:rPr>
          <w:sz w:val="24"/>
          <w:szCs w:val="24"/>
        </w:rPr>
        <w:t xml:space="preserve">klaidas, susijusias su </w:t>
      </w:r>
      <w:r w:rsidR="00F3534E" w:rsidRPr="0041151D">
        <w:rPr>
          <w:sz w:val="24"/>
          <w:szCs w:val="24"/>
        </w:rPr>
        <w:t>sprendimo nuasmeninim</w:t>
      </w:r>
      <w:r w:rsidR="00FE6A18" w:rsidRPr="0041151D">
        <w:rPr>
          <w:sz w:val="24"/>
          <w:szCs w:val="24"/>
        </w:rPr>
        <w:t xml:space="preserve">o </w:t>
      </w:r>
      <w:r w:rsidR="00FE6A18" w:rsidRPr="0041151D">
        <w:rPr>
          <w:sz w:val="24"/>
          <w:szCs w:val="24"/>
        </w:rPr>
        <w:lastRenderedPageBreak/>
        <w:t>techninio pobūdžio priemonių netinkamu pritaikymu</w:t>
      </w:r>
      <w:r w:rsidR="00293CEA" w:rsidRPr="0041151D">
        <w:rPr>
          <w:sz w:val="24"/>
          <w:szCs w:val="24"/>
        </w:rPr>
        <w:t xml:space="preserve">, </w:t>
      </w:r>
      <w:r w:rsidR="00FE6A18" w:rsidRPr="0041151D">
        <w:rPr>
          <w:sz w:val="24"/>
          <w:szCs w:val="24"/>
        </w:rPr>
        <w:t>sprendimą priėmęs subjektas šias klaidas</w:t>
      </w:r>
      <w:r w:rsidR="00FD2646" w:rsidRPr="0041151D">
        <w:rPr>
          <w:sz w:val="24"/>
          <w:szCs w:val="24"/>
        </w:rPr>
        <w:t xml:space="preserve"> ištaiso nedelsiant, bet ne vėliau nei per 2 darbo dienas. </w:t>
      </w:r>
    </w:p>
    <w:p w:rsidR="000C6EA1" w:rsidRPr="00B563C4" w:rsidRDefault="000C6EA1" w:rsidP="0074691A">
      <w:pPr>
        <w:pStyle w:val="Pagrindinistekstas"/>
        <w:spacing w:line="276" w:lineRule="auto"/>
        <w:ind w:firstLine="709"/>
        <w:jc w:val="both"/>
        <w:rPr>
          <w:color w:val="000000"/>
          <w:spacing w:val="-7"/>
          <w:sz w:val="24"/>
          <w:szCs w:val="24"/>
        </w:rPr>
      </w:pPr>
    </w:p>
    <w:p w:rsidR="0074691A" w:rsidRPr="00B563C4" w:rsidRDefault="0074691A" w:rsidP="0074691A">
      <w:pPr>
        <w:pStyle w:val="Pagrindinistekstas"/>
        <w:spacing w:line="360" w:lineRule="auto"/>
        <w:jc w:val="center"/>
        <w:rPr>
          <w:color w:val="000000"/>
          <w:spacing w:val="-7"/>
          <w:sz w:val="24"/>
          <w:szCs w:val="24"/>
        </w:rPr>
      </w:pPr>
      <w:r w:rsidRPr="00B563C4">
        <w:rPr>
          <w:color w:val="000000"/>
          <w:spacing w:val="-7"/>
          <w:sz w:val="24"/>
          <w:szCs w:val="24"/>
        </w:rPr>
        <w:t>________________</w:t>
      </w:r>
    </w:p>
    <w:p w:rsidR="0074691A" w:rsidRPr="00B563C4" w:rsidRDefault="0074691A" w:rsidP="0074691A">
      <w:pPr>
        <w:pStyle w:val="Pagrindinistekstas"/>
        <w:spacing w:line="360" w:lineRule="auto"/>
        <w:jc w:val="center"/>
        <w:rPr>
          <w:color w:val="000000"/>
          <w:spacing w:val="-7"/>
          <w:sz w:val="24"/>
          <w:szCs w:val="24"/>
        </w:rPr>
      </w:pPr>
    </w:p>
    <w:p w:rsidR="007C2F34" w:rsidRPr="00B563C4" w:rsidRDefault="007C2F34" w:rsidP="008D38B5">
      <w:pPr>
        <w:tabs>
          <w:tab w:val="left" w:pos="993"/>
        </w:tabs>
        <w:ind w:right="159"/>
      </w:pPr>
    </w:p>
    <w:sectPr w:rsidR="007C2F34" w:rsidRPr="00B563C4" w:rsidSect="00E34FF1">
      <w:headerReference w:type="default" r:id="rId8"/>
      <w:headerReference w:type="first" r:id="rId9"/>
      <w:pgSz w:w="11907" w:h="16840" w:code="9"/>
      <w:pgMar w:top="1134" w:right="850" w:bottom="851" w:left="1701" w:header="811" w:footer="567" w:gutter="0"/>
      <w:pgNumType w:start="2"/>
      <w:cols w:space="708"/>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77A03D" w15:done="0"/>
  <w15:commentEx w15:paraId="544B13C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BB4" w:rsidRDefault="00BE3BB4">
      <w:r>
        <w:separator/>
      </w:r>
    </w:p>
  </w:endnote>
  <w:endnote w:type="continuationSeparator" w:id="0">
    <w:p w:rsidR="00BE3BB4" w:rsidRDefault="00BE3B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BB4" w:rsidRDefault="00BE3BB4">
      <w:r>
        <w:separator/>
      </w:r>
    </w:p>
  </w:footnote>
  <w:footnote w:type="continuationSeparator" w:id="0">
    <w:p w:rsidR="00BE3BB4" w:rsidRDefault="00BE3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01570"/>
      <w:docPartObj>
        <w:docPartGallery w:val="Page Numbers (Top of Page)"/>
        <w:docPartUnique/>
      </w:docPartObj>
    </w:sdtPr>
    <w:sdtContent>
      <w:p w:rsidR="00E34FF1" w:rsidRDefault="009A6F5F">
        <w:pPr>
          <w:pStyle w:val="Antrats"/>
          <w:jc w:val="center"/>
        </w:pPr>
      </w:p>
    </w:sdtContent>
  </w:sdt>
  <w:p w:rsidR="00E34FF1" w:rsidRDefault="00E34FF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450" w:rsidRPr="00203450" w:rsidRDefault="00203450" w:rsidP="00203450">
    <w:pPr>
      <w:pStyle w:val="Antrats"/>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ED0"/>
    <w:multiLevelType w:val="multilevel"/>
    <w:tmpl w:val="A5D67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8112C5E"/>
    <w:multiLevelType w:val="hybridMultilevel"/>
    <w:tmpl w:val="C374E260"/>
    <w:lvl w:ilvl="0" w:tplc="CB10D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93A287E"/>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AF547D"/>
    <w:multiLevelType w:val="hybridMultilevel"/>
    <w:tmpl w:val="882EC820"/>
    <w:lvl w:ilvl="0" w:tplc="E86C18B0">
      <w:start w:val="1"/>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4">
    <w:nsid w:val="14A948BA"/>
    <w:multiLevelType w:val="hybridMultilevel"/>
    <w:tmpl w:val="30BE6096"/>
    <w:lvl w:ilvl="0" w:tplc="3C10A43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46346CD1"/>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49D51C6"/>
    <w:multiLevelType w:val="hybridMultilevel"/>
    <w:tmpl w:val="E456563E"/>
    <w:lvl w:ilvl="0" w:tplc="E95E6172">
      <w:start w:val="1"/>
      <w:numFmt w:val="decimal"/>
      <w:lvlText w:val="%1."/>
      <w:lvlJc w:val="left"/>
      <w:pPr>
        <w:ind w:left="1772" w:hanging="1035"/>
      </w:pPr>
      <w:rPr>
        <w:rFonts w:ascii="Times New Roman" w:eastAsia="Times New Roman" w:hAnsi="Times New Roman" w:cs="Times New Roman"/>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9">
    <w:nsid w:val="5DDE5419"/>
    <w:multiLevelType w:val="multilevel"/>
    <w:tmpl w:val="EC3654A4"/>
    <w:lvl w:ilvl="0">
      <w:start w:val="3"/>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78842EBA"/>
    <w:multiLevelType w:val="hybridMultilevel"/>
    <w:tmpl w:val="3A621DEA"/>
    <w:lvl w:ilvl="0" w:tplc="8222D15C">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7"/>
  </w:num>
  <w:num w:numId="5">
    <w:abstractNumId w:val="9"/>
  </w:num>
  <w:num w:numId="6">
    <w:abstractNumId w:val="2"/>
  </w:num>
  <w:num w:numId="7">
    <w:abstractNumId w:val="0"/>
  </w:num>
  <w:num w:numId="8">
    <w:abstractNumId w:val="3"/>
  </w:num>
  <w:num w:numId="9">
    <w:abstractNumId w:val="8"/>
  </w:num>
  <w:num w:numId="10">
    <w:abstractNumId w:val="1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nesta Sakalauskienė">
    <w15:presenceInfo w15:providerId="AD" w15:userId="S-1-5-21-2684307482-3008079090-195167589-71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21014"/>
    <w:rsid w:val="000048D9"/>
    <w:rsid w:val="00016828"/>
    <w:rsid w:val="00017877"/>
    <w:rsid w:val="000234D7"/>
    <w:rsid w:val="000251A8"/>
    <w:rsid w:val="00027DCC"/>
    <w:rsid w:val="000319DD"/>
    <w:rsid w:val="00050481"/>
    <w:rsid w:val="00050A49"/>
    <w:rsid w:val="00050B8A"/>
    <w:rsid w:val="0005200C"/>
    <w:rsid w:val="00052388"/>
    <w:rsid w:val="000625A0"/>
    <w:rsid w:val="00066FE3"/>
    <w:rsid w:val="00067235"/>
    <w:rsid w:val="0006742C"/>
    <w:rsid w:val="00083013"/>
    <w:rsid w:val="0008757D"/>
    <w:rsid w:val="00096A52"/>
    <w:rsid w:val="000A6E17"/>
    <w:rsid w:val="000B0C84"/>
    <w:rsid w:val="000C6EA1"/>
    <w:rsid w:val="000D3DE9"/>
    <w:rsid w:val="000D5261"/>
    <w:rsid w:val="000D6586"/>
    <w:rsid w:val="00101A5F"/>
    <w:rsid w:val="00110202"/>
    <w:rsid w:val="00111E80"/>
    <w:rsid w:val="00130A2F"/>
    <w:rsid w:val="0013351C"/>
    <w:rsid w:val="00133903"/>
    <w:rsid w:val="00135973"/>
    <w:rsid w:val="00136AB9"/>
    <w:rsid w:val="001413BE"/>
    <w:rsid w:val="00141B5D"/>
    <w:rsid w:val="00157E69"/>
    <w:rsid w:val="00161871"/>
    <w:rsid w:val="00161AE2"/>
    <w:rsid w:val="00162941"/>
    <w:rsid w:val="00166058"/>
    <w:rsid w:val="0018429C"/>
    <w:rsid w:val="00194549"/>
    <w:rsid w:val="00195E00"/>
    <w:rsid w:val="001A3497"/>
    <w:rsid w:val="001A3CA8"/>
    <w:rsid w:val="001C53E1"/>
    <w:rsid w:val="001D3F7D"/>
    <w:rsid w:val="001D73E4"/>
    <w:rsid w:val="001D7508"/>
    <w:rsid w:val="001E3181"/>
    <w:rsid w:val="001E4655"/>
    <w:rsid w:val="001E50F1"/>
    <w:rsid w:val="001E5D5F"/>
    <w:rsid w:val="001F3F84"/>
    <w:rsid w:val="001F5574"/>
    <w:rsid w:val="00201B9E"/>
    <w:rsid w:val="00203450"/>
    <w:rsid w:val="00204135"/>
    <w:rsid w:val="00204EB8"/>
    <w:rsid w:val="002056F0"/>
    <w:rsid w:val="002119D7"/>
    <w:rsid w:val="00215112"/>
    <w:rsid w:val="00215680"/>
    <w:rsid w:val="002171E9"/>
    <w:rsid w:val="00220A61"/>
    <w:rsid w:val="00231831"/>
    <w:rsid w:val="00242C71"/>
    <w:rsid w:val="00246083"/>
    <w:rsid w:val="00247AB5"/>
    <w:rsid w:val="002523C4"/>
    <w:rsid w:val="00253306"/>
    <w:rsid w:val="00253B81"/>
    <w:rsid w:val="00254CAA"/>
    <w:rsid w:val="002629B4"/>
    <w:rsid w:val="00263A35"/>
    <w:rsid w:val="00264B7A"/>
    <w:rsid w:val="002843E1"/>
    <w:rsid w:val="00293CEA"/>
    <w:rsid w:val="00295AE8"/>
    <w:rsid w:val="002A61A2"/>
    <w:rsid w:val="002B389E"/>
    <w:rsid w:val="002C28B2"/>
    <w:rsid w:val="002C2EC9"/>
    <w:rsid w:val="002C340F"/>
    <w:rsid w:val="002D4240"/>
    <w:rsid w:val="002D6DE2"/>
    <w:rsid w:val="002E2EE2"/>
    <w:rsid w:val="002E3838"/>
    <w:rsid w:val="002E563E"/>
    <w:rsid w:val="002F7284"/>
    <w:rsid w:val="00305E88"/>
    <w:rsid w:val="00307F25"/>
    <w:rsid w:val="003139AB"/>
    <w:rsid w:val="00317D0D"/>
    <w:rsid w:val="003218C7"/>
    <w:rsid w:val="00322EB7"/>
    <w:rsid w:val="00330CD4"/>
    <w:rsid w:val="00340FCB"/>
    <w:rsid w:val="00351CCF"/>
    <w:rsid w:val="003657A4"/>
    <w:rsid w:val="00380211"/>
    <w:rsid w:val="00380B63"/>
    <w:rsid w:val="00390259"/>
    <w:rsid w:val="00395E0F"/>
    <w:rsid w:val="003A4CC5"/>
    <w:rsid w:val="003C5FE9"/>
    <w:rsid w:val="003D067C"/>
    <w:rsid w:val="003D2B82"/>
    <w:rsid w:val="003E05D2"/>
    <w:rsid w:val="003E0F0D"/>
    <w:rsid w:val="003E1240"/>
    <w:rsid w:val="003E19CE"/>
    <w:rsid w:val="003E39E6"/>
    <w:rsid w:val="003F7645"/>
    <w:rsid w:val="003F7A82"/>
    <w:rsid w:val="00401A75"/>
    <w:rsid w:val="0040571D"/>
    <w:rsid w:val="00406802"/>
    <w:rsid w:val="00407E83"/>
    <w:rsid w:val="00407F9B"/>
    <w:rsid w:val="0041151D"/>
    <w:rsid w:val="00411A09"/>
    <w:rsid w:val="00411D29"/>
    <w:rsid w:val="0041368B"/>
    <w:rsid w:val="004156DF"/>
    <w:rsid w:val="00417977"/>
    <w:rsid w:val="00420492"/>
    <w:rsid w:val="00421014"/>
    <w:rsid w:val="0042149D"/>
    <w:rsid w:val="00425EF2"/>
    <w:rsid w:val="0043133E"/>
    <w:rsid w:val="00435285"/>
    <w:rsid w:val="00462378"/>
    <w:rsid w:val="00473283"/>
    <w:rsid w:val="004736CE"/>
    <w:rsid w:val="004825E2"/>
    <w:rsid w:val="00485D94"/>
    <w:rsid w:val="00487304"/>
    <w:rsid w:val="00487DEF"/>
    <w:rsid w:val="00494D48"/>
    <w:rsid w:val="004A3985"/>
    <w:rsid w:val="004A6C4D"/>
    <w:rsid w:val="004B31C5"/>
    <w:rsid w:val="004B32E7"/>
    <w:rsid w:val="004C02AE"/>
    <w:rsid w:val="004E4F6C"/>
    <w:rsid w:val="0050479E"/>
    <w:rsid w:val="00517B5D"/>
    <w:rsid w:val="00523AEA"/>
    <w:rsid w:val="00526D46"/>
    <w:rsid w:val="00534075"/>
    <w:rsid w:val="00536C5E"/>
    <w:rsid w:val="00540EE9"/>
    <w:rsid w:val="0054352E"/>
    <w:rsid w:val="00544211"/>
    <w:rsid w:val="00547763"/>
    <w:rsid w:val="0055134B"/>
    <w:rsid w:val="00552468"/>
    <w:rsid w:val="00554B32"/>
    <w:rsid w:val="00563AB4"/>
    <w:rsid w:val="00571669"/>
    <w:rsid w:val="0057312A"/>
    <w:rsid w:val="0057535B"/>
    <w:rsid w:val="00576DC3"/>
    <w:rsid w:val="00585617"/>
    <w:rsid w:val="00591FFE"/>
    <w:rsid w:val="0059332A"/>
    <w:rsid w:val="005A1F41"/>
    <w:rsid w:val="005A33B2"/>
    <w:rsid w:val="005A3958"/>
    <w:rsid w:val="005B0DE4"/>
    <w:rsid w:val="005B2EC7"/>
    <w:rsid w:val="005B5B60"/>
    <w:rsid w:val="005C09D5"/>
    <w:rsid w:val="005C143F"/>
    <w:rsid w:val="005F1737"/>
    <w:rsid w:val="005F2ADE"/>
    <w:rsid w:val="005F4EEF"/>
    <w:rsid w:val="005F6891"/>
    <w:rsid w:val="006008C3"/>
    <w:rsid w:val="0061364E"/>
    <w:rsid w:val="00643211"/>
    <w:rsid w:val="00646004"/>
    <w:rsid w:val="00647D32"/>
    <w:rsid w:val="00655797"/>
    <w:rsid w:val="0065645E"/>
    <w:rsid w:val="006578A8"/>
    <w:rsid w:val="00657E05"/>
    <w:rsid w:val="00662062"/>
    <w:rsid w:val="006620D9"/>
    <w:rsid w:val="00675927"/>
    <w:rsid w:val="006920F0"/>
    <w:rsid w:val="0069214E"/>
    <w:rsid w:val="00693593"/>
    <w:rsid w:val="00696FA6"/>
    <w:rsid w:val="006A06BC"/>
    <w:rsid w:val="006A4DF9"/>
    <w:rsid w:val="006A5D0D"/>
    <w:rsid w:val="006B4A76"/>
    <w:rsid w:val="006B76D3"/>
    <w:rsid w:val="006C0CD4"/>
    <w:rsid w:val="006C15E1"/>
    <w:rsid w:val="006D3C67"/>
    <w:rsid w:val="006E4D70"/>
    <w:rsid w:val="006E7DEA"/>
    <w:rsid w:val="006F00D6"/>
    <w:rsid w:val="00701700"/>
    <w:rsid w:val="00704193"/>
    <w:rsid w:val="00710387"/>
    <w:rsid w:val="00714AFD"/>
    <w:rsid w:val="0072323F"/>
    <w:rsid w:val="007241C7"/>
    <w:rsid w:val="00734BD3"/>
    <w:rsid w:val="007358E7"/>
    <w:rsid w:val="00744BD1"/>
    <w:rsid w:val="0074691A"/>
    <w:rsid w:val="007473A7"/>
    <w:rsid w:val="00757E7F"/>
    <w:rsid w:val="00763D3D"/>
    <w:rsid w:val="007668B6"/>
    <w:rsid w:val="007756F9"/>
    <w:rsid w:val="00776FD0"/>
    <w:rsid w:val="007778A6"/>
    <w:rsid w:val="0078120E"/>
    <w:rsid w:val="0078318B"/>
    <w:rsid w:val="007861F4"/>
    <w:rsid w:val="00791BBB"/>
    <w:rsid w:val="00797292"/>
    <w:rsid w:val="007A49AD"/>
    <w:rsid w:val="007A6DE3"/>
    <w:rsid w:val="007B3D8D"/>
    <w:rsid w:val="007B42A5"/>
    <w:rsid w:val="007B619B"/>
    <w:rsid w:val="007C1D67"/>
    <w:rsid w:val="007C2F34"/>
    <w:rsid w:val="007C51B2"/>
    <w:rsid w:val="007C557E"/>
    <w:rsid w:val="007C7BA9"/>
    <w:rsid w:val="007D0CAD"/>
    <w:rsid w:val="007D2955"/>
    <w:rsid w:val="007D3FA5"/>
    <w:rsid w:val="007D6448"/>
    <w:rsid w:val="007E10AD"/>
    <w:rsid w:val="007E7E85"/>
    <w:rsid w:val="007F2A78"/>
    <w:rsid w:val="007F33E9"/>
    <w:rsid w:val="007F4F49"/>
    <w:rsid w:val="008013F2"/>
    <w:rsid w:val="008021A8"/>
    <w:rsid w:val="00806AA7"/>
    <w:rsid w:val="00812ED4"/>
    <w:rsid w:val="008215D3"/>
    <w:rsid w:val="00821AD3"/>
    <w:rsid w:val="00822C53"/>
    <w:rsid w:val="0082666F"/>
    <w:rsid w:val="008276FA"/>
    <w:rsid w:val="00830703"/>
    <w:rsid w:val="0084169C"/>
    <w:rsid w:val="00843F2B"/>
    <w:rsid w:val="00847440"/>
    <w:rsid w:val="00854B5F"/>
    <w:rsid w:val="0088177D"/>
    <w:rsid w:val="0088412E"/>
    <w:rsid w:val="00894B76"/>
    <w:rsid w:val="008A422E"/>
    <w:rsid w:val="008B355B"/>
    <w:rsid w:val="008B6591"/>
    <w:rsid w:val="008B7682"/>
    <w:rsid w:val="008C53B6"/>
    <w:rsid w:val="008C6775"/>
    <w:rsid w:val="008D38B5"/>
    <w:rsid w:val="008D515F"/>
    <w:rsid w:val="008D5994"/>
    <w:rsid w:val="008D6EC0"/>
    <w:rsid w:val="008D7F9D"/>
    <w:rsid w:val="008E0523"/>
    <w:rsid w:val="008E1370"/>
    <w:rsid w:val="008E4D26"/>
    <w:rsid w:val="008F1564"/>
    <w:rsid w:val="008F34EB"/>
    <w:rsid w:val="008F75B4"/>
    <w:rsid w:val="00900A06"/>
    <w:rsid w:val="00901B65"/>
    <w:rsid w:val="009100C4"/>
    <w:rsid w:val="00915270"/>
    <w:rsid w:val="00921908"/>
    <w:rsid w:val="00923939"/>
    <w:rsid w:val="009373D3"/>
    <w:rsid w:val="00937CFE"/>
    <w:rsid w:val="0094203A"/>
    <w:rsid w:val="0094220B"/>
    <w:rsid w:val="00944B03"/>
    <w:rsid w:val="0095322C"/>
    <w:rsid w:val="00956C1F"/>
    <w:rsid w:val="00964DC1"/>
    <w:rsid w:val="00967FA2"/>
    <w:rsid w:val="00971100"/>
    <w:rsid w:val="00971C7E"/>
    <w:rsid w:val="0097339F"/>
    <w:rsid w:val="0097348F"/>
    <w:rsid w:val="0097616D"/>
    <w:rsid w:val="009916D4"/>
    <w:rsid w:val="009A5355"/>
    <w:rsid w:val="009A617E"/>
    <w:rsid w:val="009A6F5F"/>
    <w:rsid w:val="009B560E"/>
    <w:rsid w:val="009B6985"/>
    <w:rsid w:val="009C2E4B"/>
    <w:rsid w:val="009C39AE"/>
    <w:rsid w:val="009C638E"/>
    <w:rsid w:val="009E12B6"/>
    <w:rsid w:val="009E4E65"/>
    <w:rsid w:val="00A05288"/>
    <w:rsid w:val="00A13EAA"/>
    <w:rsid w:val="00A24E90"/>
    <w:rsid w:val="00A278CF"/>
    <w:rsid w:val="00A334CD"/>
    <w:rsid w:val="00A4442F"/>
    <w:rsid w:val="00A45B56"/>
    <w:rsid w:val="00A53652"/>
    <w:rsid w:val="00A603FE"/>
    <w:rsid w:val="00A608AE"/>
    <w:rsid w:val="00A65CB3"/>
    <w:rsid w:val="00A73433"/>
    <w:rsid w:val="00A855C8"/>
    <w:rsid w:val="00A868F9"/>
    <w:rsid w:val="00A87BF1"/>
    <w:rsid w:val="00A94D0B"/>
    <w:rsid w:val="00AA2D9E"/>
    <w:rsid w:val="00AA4394"/>
    <w:rsid w:val="00AC118D"/>
    <w:rsid w:val="00AC284D"/>
    <w:rsid w:val="00AC55CD"/>
    <w:rsid w:val="00AD26D5"/>
    <w:rsid w:val="00AE1138"/>
    <w:rsid w:val="00AE22D7"/>
    <w:rsid w:val="00AE25AC"/>
    <w:rsid w:val="00AE358F"/>
    <w:rsid w:val="00AE7388"/>
    <w:rsid w:val="00AF1A5A"/>
    <w:rsid w:val="00AF30C8"/>
    <w:rsid w:val="00B040A1"/>
    <w:rsid w:val="00B064DC"/>
    <w:rsid w:val="00B065B5"/>
    <w:rsid w:val="00B07110"/>
    <w:rsid w:val="00B23E6F"/>
    <w:rsid w:val="00B24A01"/>
    <w:rsid w:val="00B25D73"/>
    <w:rsid w:val="00B331DC"/>
    <w:rsid w:val="00B36500"/>
    <w:rsid w:val="00B41AF7"/>
    <w:rsid w:val="00B43C51"/>
    <w:rsid w:val="00B563C4"/>
    <w:rsid w:val="00B650EE"/>
    <w:rsid w:val="00B666FC"/>
    <w:rsid w:val="00B75F55"/>
    <w:rsid w:val="00B80AFB"/>
    <w:rsid w:val="00B814B2"/>
    <w:rsid w:val="00B91301"/>
    <w:rsid w:val="00B946F3"/>
    <w:rsid w:val="00B97963"/>
    <w:rsid w:val="00BA0398"/>
    <w:rsid w:val="00BB5EDA"/>
    <w:rsid w:val="00BB6210"/>
    <w:rsid w:val="00BB7758"/>
    <w:rsid w:val="00BD1E21"/>
    <w:rsid w:val="00BD685F"/>
    <w:rsid w:val="00BE08BA"/>
    <w:rsid w:val="00BE3BB4"/>
    <w:rsid w:val="00BE70C8"/>
    <w:rsid w:val="00BF12A6"/>
    <w:rsid w:val="00C07E7C"/>
    <w:rsid w:val="00C1686D"/>
    <w:rsid w:val="00C2272F"/>
    <w:rsid w:val="00C26CFE"/>
    <w:rsid w:val="00C27F2B"/>
    <w:rsid w:val="00C3583B"/>
    <w:rsid w:val="00C375D5"/>
    <w:rsid w:val="00C37EEC"/>
    <w:rsid w:val="00C53CC3"/>
    <w:rsid w:val="00C53DD1"/>
    <w:rsid w:val="00C572FE"/>
    <w:rsid w:val="00C62577"/>
    <w:rsid w:val="00C62E90"/>
    <w:rsid w:val="00C76E52"/>
    <w:rsid w:val="00C77FEA"/>
    <w:rsid w:val="00C90D15"/>
    <w:rsid w:val="00C90E52"/>
    <w:rsid w:val="00C9612E"/>
    <w:rsid w:val="00C97F73"/>
    <w:rsid w:val="00CB1BF1"/>
    <w:rsid w:val="00CB1D71"/>
    <w:rsid w:val="00CB383B"/>
    <w:rsid w:val="00CC4D6A"/>
    <w:rsid w:val="00CC6EFE"/>
    <w:rsid w:val="00CD7B69"/>
    <w:rsid w:val="00CF409D"/>
    <w:rsid w:val="00CF423B"/>
    <w:rsid w:val="00CF557B"/>
    <w:rsid w:val="00D03420"/>
    <w:rsid w:val="00D1144D"/>
    <w:rsid w:val="00D11A63"/>
    <w:rsid w:val="00D17E12"/>
    <w:rsid w:val="00D2004D"/>
    <w:rsid w:val="00D21185"/>
    <w:rsid w:val="00D2490B"/>
    <w:rsid w:val="00D27E95"/>
    <w:rsid w:val="00D338FE"/>
    <w:rsid w:val="00D43970"/>
    <w:rsid w:val="00D517AE"/>
    <w:rsid w:val="00D71881"/>
    <w:rsid w:val="00D758BD"/>
    <w:rsid w:val="00D80904"/>
    <w:rsid w:val="00D8233F"/>
    <w:rsid w:val="00D854D3"/>
    <w:rsid w:val="00DB506F"/>
    <w:rsid w:val="00DC0215"/>
    <w:rsid w:val="00DC1EF6"/>
    <w:rsid w:val="00DC5A02"/>
    <w:rsid w:val="00DD6049"/>
    <w:rsid w:val="00DE2CA4"/>
    <w:rsid w:val="00DE6292"/>
    <w:rsid w:val="00DE6A42"/>
    <w:rsid w:val="00E00C42"/>
    <w:rsid w:val="00E1086B"/>
    <w:rsid w:val="00E11D5D"/>
    <w:rsid w:val="00E16749"/>
    <w:rsid w:val="00E22507"/>
    <w:rsid w:val="00E26628"/>
    <w:rsid w:val="00E31E40"/>
    <w:rsid w:val="00E345F8"/>
    <w:rsid w:val="00E34FF1"/>
    <w:rsid w:val="00E416E5"/>
    <w:rsid w:val="00E629F3"/>
    <w:rsid w:val="00E67E2C"/>
    <w:rsid w:val="00E7194A"/>
    <w:rsid w:val="00E74432"/>
    <w:rsid w:val="00E7511B"/>
    <w:rsid w:val="00E760D2"/>
    <w:rsid w:val="00E91049"/>
    <w:rsid w:val="00E9396C"/>
    <w:rsid w:val="00E97178"/>
    <w:rsid w:val="00EA095E"/>
    <w:rsid w:val="00EA4C7A"/>
    <w:rsid w:val="00EA5D51"/>
    <w:rsid w:val="00EA7E60"/>
    <w:rsid w:val="00EB6402"/>
    <w:rsid w:val="00EC2F0E"/>
    <w:rsid w:val="00ED2BAA"/>
    <w:rsid w:val="00EE1962"/>
    <w:rsid w:val="00EE305B"/>
    <w:rsid w:val="00EE6600"/>
    <w:rsid w:val="00EF14A8"/>
    <w:rsid w:val="00EF3E1D"/>
    <w:rsid w:val="00F0010C"/>
    <w:rsid w:val="00F16D7E"/>
    <w:rsid w:val="00F21F24"/>
    <w:rsid w:val="00F21F43"/>
    <w:rsid w:val="00F22DCA"/>
    <w:rsid w:val="00F27D5C"/>
    <w:rsid w:val="00F331DE"/>
    <w:rsid w:val="00F3534E"/>
    <w:rsid w:val="00F356DD"/>
    <w:rsid w:val="00F40147"/>
    <w:rsid w:val="00F40D80"/>
    <w:rsid w:val="00F41C31"/>
    <w:rsid w:val="00F44C7A"/>
    <w:rsid w:val="00F47E26"/>
    <w:rsid w:val="00F50227"/>
    <w:rsid w:val="00F55950"/>
    <w:rsid w:val="00F63CEF"/>
    <w:rsid w:val="00F76289"/>
    <w:rsid w:val="00F92A62"/>
    <w:rsid w:val="00F940F4"/>
    <w:rsid w:val="00F96074"/>
    <w:rsid w:val="00FA1A09"/>
    <w:rsid w:val="00FB462E"/>
    <w:rsid w:val="00FC24A2"/>
    <w:rsid w:val="00FD1DCC"/>
    <w:rsid w:val="00FD2646"/>
    <w:rsid w:val="00FD556D"/>
    <w:rsid w:val="00FE6668"/>
    <w:rsid w:val="00FE6A18"/>
    <w:rsid w:val="00FF1AC8"/>
    <w:rsid w:val="00FF4B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qFormat/>
    <w:rsid w:val="00CF423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423B"/>
    <w:pPr>
      <w:tabs>
        <w:tab w:val="center" w:pos="4153"/>
        <w:tab w:val="right" w:pos="8306"/>
      </w:tabs>
    </w:pPr>
  </w:style>
  <w:style w:type="paragraph" w:styleId="Porat">
    <w:name w:val="footer"/>
    <w:basedOn w:val="prastasis"/>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basedOn w:val="Numatytasispastraiposriftas"/>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basedOn w:val="Numatytasispastraiposriftas"/>
    <w:link w:val="Komentarotekstas"/>
    <w:rsid w:val="00A24E90"/>
    <w:rPr>
      <w:lang w:eastAsia="en-US"/>
    </w:rPr>
  </w:style>
  <w:style w:type="paragraph" w:styleId="Komentarotema">
    <w:name w:val="annotation subject"/>
    <w:basedOn w:val="Komentarotekstas"/>
    <w:next w:val="Komentarotekstas"/>
    <w:link w:val="KomentarotemaDiagrama"/>
    <w:rsid w:val="00A24E90"/>
    <w:rPr>
      <w:b/>
      <w:bCs/>
    </w:rPr>
  </w:style>
  <w:style w:type="character" w:customStyle="1" w:styleId="KomentarotemaDiagrama">
    <w:name w:val="Komentaro tema Diagrama"/>
    <w:basedOn w:val="KomentarotekstasDiagrama"/>
    <w:link w:val="Komentarotema"/>
    <w:rsid w:val="00A24E90"/>
    <w:rPr>
      <w:b/>
      <w:bCs/>
      <w:lang w:eastAsia="en-US"/>
    </w:rPr>
  </w:style>
  <w:style w:type="paragraph" w:styleId="Pagrindinistekstas">
    <w:name w:val="Body Text"/>
    <w:basedOn w:val="prastasis"/>
    <w:link w:val="PagrindinistekstasDiagrama"/>
    <w:rsid w:val="0074691A"/>
    <w:rPr>
      <w:sz w:val="22"/>
      <w:szCs w:val="20"/>
      <w:lang w:eastAsia="lt-LT"/>
    </w:rPr>
  </w:style>
  <w:style w:type="character" w:customStyle="1" w:styleId="PagrindinistekstasDiagrama">
    <w:name w:val="Pagrindinis tekstas Diagrama"/>
    <w:basedOn w:val="Numatytasispastraiposriftas"/>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basedOn w:val="Numatytasispastraiposriftas"/>
    <w:link w:val="Antrats"/>
    <w:uiPriority w:val="99"/>
    <w:rsid w:val="00E34FF1"/>
    <w:rPr>
      <w:sz w:val="24"/>
      <w:szCs w:val="24"/>
      <w:lang w:eastAsia="en-US"/>
    </w:rPr>
  </w:style>
  <w:style w:type="paragraph" w:styleId="Betarp">
    <w:name w:val="No Spacing"/>
    <w:uiPriority w:val="1"/>
    <w:qFormat/>
    <w:rsid w:val="00B814B2"/>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Teisėjų tarybos nutarimas</Template>
  <TotalTime>3</TotalTime>
  <Pages>5</Pages>
  <Words>7471</Words>
  <Characters>4260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11708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a.dokutoviciene</cp:lastModifiedBy>
  <cp:revision>4</cp:revision>
  <cp:lastPrinted>2015-11-26T09:11:00Z</cp:lastPrinted>
  <dcterms:created xsi:type="dcterms:W3CDTF">2015-11-27T10:48:00Z</dcterms:created>
  <dcterms:modified xsi:type="dcterms:W3CDTF">2015-11-27T10:49:00Z</dcterms:modified>
</cp:coreProperties>
</file>