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C3" w:rsidRDefault="00C9256B" w:rsidP="007F4F49">
      <w:pPr>
        <w:pStyle w:val="Pavadinimas"/>
        <w:spacing w:line="480" w:lineRule="auto"/>
        <w:rPr>
          <w:rFonts w:ascii="Times New Roman" w:hAnsi="Times New Roman"/>
          <w:sz w:val="24"/>
        </w:rPr>
      </w:pPr>
      <w:r>
        <w:rPr>
          <w:rFonts w:ascii="Times New Roman" w:hAnsi="Times New Roman"/>
          <w:noProof/>
          <w:sz w:val="24"/>
          <w:lang w:eastAsia="lt-LT"/>
        </w:rPr>
        <w:drawing>
          <wp:inline distT="0" distB="0" distL="0" distR="0">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7F4F49" w:rsidRPr="00B563C4" w:rsidRDefault="007F4F49" w:rsidP="007F4F49">
      <w:pPr>
        <w:pStyle w:val="Pavadinimas"/>
        <w:spacing w:line="480" w:lineRule="auto"/>
        <w:rPr>
          <w:rFonts w:ascii="Times New Roman" w:hAnsi="Times New Roman"/>
          <w:sz w:val="24"/>
        </w:rPr>
      </w:pPr>
      <w:r w:rsidRPr="00B563C4">
        <w:rPr>
          <w:rFonts w:ascii="Times New Roman" w:hAnsi="Times New Roman"/>
          <w:sz w:val="24"/>
        </w:rPr>
        <w:t>TEISĖJŲ TARYBA</w:t>
      </w:r>
    </w:p>
    <w:p w:rsidR="002E563E" w:rsidRPr="00B563C4" w:rsidRDefault="002E563E" w:rsidP="002F7284">
      <w:pPr>
        <w:pStyle w:val="Pavadinimas"/>
        <w:spacing w:line="240" w:lineRule="auto"/>
        <w:rPr>
          <w:rFonts w:ascii="Times New Roman" w:hAnsi="Times New Roman"/>
          <w:sz w:val="24"/>
        </w:rPr>
      </w:pPr>
      <w:r w:rsidRPr="00B563C4">
        <w:rPr>
          <w:rFonts w:ascii="Times New Roman" w:hAnsi="Times New Roman"/>
          <w:sz w:val="24"/>
        </w:rPr>
        <w:t>NUTARIMAS</w:t>
      </w:r>
    </w:p>
    <w:p w:rsidR="009E4E65" w:rsidRPr="007B2AA7" w:rsidRDefault="00C90E52" w:rsidP="002F7284">
      <w:pPr>
        <w:pStyle w:val="Pavadinimas"/>
        <w:spacing w:line="240" w:lineRule="auto"/>
        <w:ind w:left="709" w:right="709"/>
        <w:rPr>
          <w:rFonts w:ascii="Times New Roman" w:hAnsi="Times New Roman"/>
          <w:sz w:val="24"/>
        </w:rPr>
      </w:pPr>
      <w:r w:rsidRPr="00B563C4">
        <w:rPr>
          <w:rFonts w:ascii="Times New Roman" w:hAnsi="Times New Roman"/>
          <w:sz w:val="24"/>
        </w:rPr>
        <w:t xml:space="preserve">DĖL </w:t>
      </w:r>
      <w:r w:rsidR="001522E8" w:rsidRPr="007B2AA7">
        <w:rPr>
          <w:rFonts w:ascii="Times New Roman" w:hAnsi="Times New Roman"/>
          <w:sz w:val="24"/>
        </w:rPr>
        <w:t xml:space="preserve">KELIONIŲ </w:t>
      </w:r>
      <w:r w:rsidR="005337C5">
        <w:rPr>
          <w:rFonts w:ascii="Times New Roman" w:hAnsi="Times New Roman"/>
          <w:sz w:val="24"/>
        </w:rPr>
        <w:t xml:space="preserve">AUTOMOBILIAIS </w:t>
      </w:r>
      <w:r w:rsidR="001522E8" w:rsidRPr="007B2AA7">
        <w:rPr>
          <w:rFonts w:ascii="Times New Roman" w:hAnsi="Times New Roman"/>
          <w:sz w:val="24"/>
        </w:rPr>
        <w:t>IŠLAIDŲ APMOKĖJIMO METODI</w:t>
      </w:r>
      <w:r w:rsidR="005337C5">
        <w:rPr>
          <w:rFonts w:ascii="Times New Roman" w:hAnsi="Times New Roman"/>
          <w:sz w:val="24"/>
        </w:rPr>
        <w:t>NIŲ REKOMENDACIJŲ</w:t>
      </w:r>
      <w:r w:rsidR="001522E8" w:rsidRPr="007B2AA7">
        <w:rPr>
          <w:rFonts w:ascii="Times New Roman" w:hAnsi="Times New Roman"/>
          <w:sz w:val="24"/>
        </w:rPr>
        <w:t xml:space="preserve"> PATVIRTINIMO</w:t>
      </w:r>
    </w:p>
    <w:p w:rsidR="002E563E" w:rsidRPr="007B2AA7" w:rsidRDefault="002E563E">
      <w:pPr>
        <w:pStyle w:val="Data"/>
        <w:rPr>
          <w:b/>
        </w:rPr>
      </w:pPr>
    </w:p>
    <w:p w:rsidR="00236D3C" w:rsidRDefault="00AC284D" w:rsidP="00236D3C">
      <w:pPr>
        <w:pStyle w:val="Data"/>
        <w:ind w:left="360"/>
      </w:pPr>
      <w:r w:rsidRPr="00B563C4">
        <w:t xml:space="preserve">2015 </w:t>
      </w:r>
      <w:r w:rsidR="002E563E" w:rsidRPr="00B563C4">
        <w:t xml:space="preserve">m. </w:t>
      </w:r>
      <w:r w:rsidR="008D584A">
        <w:t>gruodžio 18</w:t>
      </w:r>
      <w:r w:rsidR="00203450" w:rsidRPr="00B563C4">
        <w:t xml:space="preserve"> </w:t>
      </w:r>
      <w:r w:rsidR="002E563E" w:rsidRPr="00B563C4">
        <w:t xml:space="preserve">d. Nr. </w:t>
      </w:r>
      <w:r w:rsidR="00236D3C" w:rsidRPr="003F54AB">
        <w:t>13P-</w:t>
      </w:r>
      <w:r w:rsidR="00236D3C">
        <w:t>15</w:t>
      </w:r>
      <w:r w:rsidR="00236D3C">
        <w:t>6</w:t>
      </w:r>
      <w:r w:rsidR="00236D3C" w:rsidRPr="003F54AB">
        <w:t>-(7.1.2)</w:t>
      </w:r>
    </w:p>
    <w:p w:rsidR="002E563E" w:rsidRPr="00B563C4" w:rsidRDefault="007E10AD" w:rsidP="00236D3C">
      <w:pPr>
        <w:pStyle w:val="Data"/>
        <w:ind w:left="360"/>
      </w:pPr>
      <w:r w:rsidRPr="00B563C4">
        <w:t>V</w:t>
      </w:r>
      <w:r w:rsidR="002E563E" w:rsidRPr="00B563C4">
        <w:t>ilnius</w:t>
      </w:r>
    </w:p>
    <w:p w:rsidR="002E563E" w:rsidRPr="00B563C4" w:rsidRDefault="002E563E">
      <w:pPr>
        <w:pStyle w:val="Data"/>
      </w:pPr>
    </w:p>
    <w:p w:rsidR="00D1144D" w:rsidRPr="00B563C4" w:rsidRDefault="00D1144D"/>
    <w:p w:rsidR="0097348F" w:rsidRDefault="001A3497" w:rsidP="002F7284">
      <w:pPr>
        <w:spacing w:line="360" w:lineRule="auto"/>
        <w:ind w:firstLine="737"/>
        <w:jc w:val="both"/>
      </w:pPr>
      <w:r w:rsidRPr="00B563C4">
        <w:t xml:space="preserve">Vadovaudamasi Lietuvos Respublikos teismų įstatymo 120 straipsnio </w:t>
      </w:r>
      <w:r w:rsidR="00D90249">
        <w:t>1</w:t>
      </w:r>
      <w:r w:rsidR="00253B81" w:rsidRPr="00B563C4">
        <w:t>7</w:t>
      </w:r>
      <w:r w:rsidRPr="00B563C4">
        <w:t xml:space="preserve"> </w:t>
      </w:r>
      <w:r w:rsidR="00D90249">
        <w:t xml:space="preserve">ir 27 </w:t>
      </w:r>
      <w:r w:rsidRPr="00B563C4">
        <w:t>punkt</w:t>
      </w:r>
      <w:r w:rsidR="00D90249">
        <w:t>ais</w:t>
      </w:r>
      <w:r w:rsidRPr="00B563C4">
        <w:t>, Teisėjų taryba n u t a r i a:</w:t>
      </w:r>
    </w:p>
    <w:p w:rsidR="00D90249" w:rsidRDefault="001522E8" w:rsidP="002F7284">
      <w:pPr>
        <w:spacing w:line="360" w:lineRule="auto"/>
        <w:ind w:firstLine="737"/>
        <w:jc w:val="both"/>
      </w:pPr>
      <w:r>
        <w:t xml:space="preserve">1. </w:t>
      </w:r>
      <w:r w:rsidR="00920943" w:rsidRPr="007B2AA7">
        <w:t>P</w:t>
      </w:r>
      <w:r w:rsidR="00D90249" w:rsidRPr="007B2AA7">
        <w:t xml:space="preserve">atvirtinti </w:t>
      </w:r>
      <w:r w:rsidRPr="007B2AA7">
        <w:t xml:space="preserve">Kelionių </w:t>
      </w:r>
      <w:r w:rsidR="005337C5">
        <w:t xml:space="preserve">automobiliais </w:t>
      </w:r>
      <w:r w:rsidRPr="007B2AA7">
        <w:t>išlaidų apmokėjimo metodi</w:t>
      </w:r>
      <w:r w:rsidR="005337C5">
        <w:t>nes rekomendacijas</w:t>
      </w:r>
      <w:r>
        <w:t xml:space="preserve"> </w:t>
      </w:r>
      <w:r w:rsidR="00BF683B" w:rsidRPr="007B2AA7">
        <w:t>(pridedama)</w:t>
      </w:r>
      <w:r w:rsidR="00D90249" w:rsidRPr="007B2AA7">
        <w:t>.</w:t>
      </w:r>
    </w:p>
    <w:p w:rsidR="001522E8" w:rsidRDefault="001522E8" w:rsidP="002F7284">
      <w:pPr>
        <w:spacing w:line="360" w:lineRule="auto"/>
        <w:ind w:firstLine="737"/>
        <w:jc w:val="both"/>
      </w:pPr>
      <w:r>
        <w:t xml:space="preserve">2. Rekomenduoti </w:t>
      </w:r>
      <w:r w:rsidR="00C02C6F">
        <w:t xml:space="preserve">teismams </w:t>
      </w:r>
      <w:r w:rsidR="004240CE">
        <w:t xml:space="preserve">pagal </w:t>
      </w:r>
      <w:r>
        <w:t>1 punktu patvirtint</w:t>
      </w:r>
      <w:r w:rsidR="005337C5">
        <w:t>as</w:t>
      </w:r>
      <w:r>
        <w:rPr>
          <w:color w:val="000000"/>
        </w:rPr>
        <w:t xml:space="preserve"> </w:t>
      </w:r>
      <w:r w:rsidR="005337C5">
        <w:rPr>
          <w:color w:val="000000"/>
        </w:rPr>
        <w:t>rekomendacijas</w:t>
      </w:r>
      <w:r>
        <w:rPr>
          <w:color w:val="000000"/>
        </w:rPr>
        <w:t xml:space="preserve"> nustat</w:t>
      </w:r>
      <w:r w:rsidR="004240CE">
        <w:rPr>
          <w:color w:val="000000"/>
        </w:rPr>
        <w:t>yti</w:t>
      </w:r>
      <w:r>
        <w:rPr>
          <w:color w:val="000000"/>
        </w:rPr>
        <w:t xml:space="preserve"> kuro suvartojimo normas </w:t>
      </w:r>
      <w:r>
        <w:t>kelionės netarnybin</w:t>
      </w:r>
      <w:r w:rsidR="00297F4D">
        <w:t>iu automobiliu</w:t>
      </w:r>
      <w:r>
        <w:t xml:space="preserve"> tarnybos tikslais, taip pat </w:t>
      </w:r>
      <w:r w:rsidR="004240CE">
        <w:t xml:space="preserve">apmokėti </w:t>
      </w:r>
      <w:r>
        <w:t xml:space="preserve">teismo proceso dalyvių (liudytojų, nukentėjusiųjų, ekspertų, specialistų ir vertėjų) kelionės į teismą </w:t>
      </w:r>
      <w:r w:rsidR="00297F4D">
        <w:t>automobiliu</w:t>
      </w:r>
      <w:r>
        <w:t xml:space="preserve"> išlaid</w:t>
      </w:r>
      <w:r w:rsidR="004240CE">
        <w:t>as</w:t>
      </w:r>
      <w:r>
        <w:t xml:space="preserve"> (sunaudotų degalų įsigijimo išlaid</w:t>
      </w:r>
      <w:r w:rsidR="00C02C6F">
        <w:t>as</w:t>
      </w:r>
      <w:r>
        <w:t>).</w:t>
      </w:r>
    </w:p>
    <w:p w:rsidR="00FB462E" w:rsidRDefault="00FB462E" w:rsidP="00763D3D">
      <w:pPr>
        <w:tabs>
          <w:tab w:val="left" w:pos="993"/>
        </w:tabs>
        <w:ind w:right="159" w:firstLine="720"/>
      </w:pPr>
    </w:p>
    <w:p w:rsidR="00D90249" w:rsidRDefault="00D90249" w:rsidP="00763D3D">
      <w:pPr>
        <w:tabs>
          <w:tab w:val="left" w:pos="993"/>
        </w:tabs>
        <w:ind w:right="159" w:firstLine="720"/>
      </w:pPr>
    </w:p>
    <w:tbl>
      <w:tblPr>
        <w:tblW w:w="0" w:type="auto"/>
        <w:tblLayout w:type="fixed"/>
        <w:tblLook w:val="0000"/>
      </w:tblPr>
      <w:tblGrid>
        <w:gridCol w:w="7196"/>
        <w:gridCol w:w="2602"/>
      </w:tblGrid>
      <w:tr w:rsidR="00236D3C" w:rsidRPr="00430FE0" w:rsidTr="000128AA">
        <w:tc>
          <w:tcPr>
            <w:tcW w:w="7196" w:type="dxa"/>
          </w:tcPr>
          <w:p w:rsidR="00236D3C" w:rsidRPr="00430FE0" w:rsidRDefault="00236D3C" w:rsidP="000128AA">
            <w:r w:rsidRPr="00430FE0">
              <w:t>Pirmininkas</w:t>
            </w:r>
          </w:p>
          <w:p w:rsidR="00236D3C" w:rsidRPr="00430FE0" w:rsidRDefault="00236D3C" w:rsidP="000128AA"/>
        </w:tc>
        <w:tc>
          <w:tcPr>
            <w:tcW w:w="2602" w:type="dxa"/>
          </w:tcPr>
          <w:p w:rsidR="00236D3C" w:rsidRDefault="00236D3C" w:rsidP="000128AA">
            <w:r w:rsidRPr="00430FE0">
              <w:t xml:space="preserve">Egidijus Laužikas    </w:t>
            </w:r>
          </w:p>
          <w:p w:rsidR="00236D3C" w:rsidRDefault="00236D3C" w:rsidP="000128AA"/>
          <w:p w:rsidR="00236D3C" w:rsidRPr="00430FE0" w:rsidRDefault="00236D3C" w:rsidP="000128AA"/>
        </w:tc>
      </w:tr>
      <w:tr w:rsidR="00236D3C" w:rsidRPr="00430FE0" w:rsidTr="000128AA">
        <w:tc>
          <w:tcPr>
            <w:tcW w:w="7196" w:type="dxa"/>
          </w:tcPr>
          <w:p w:rsidR="00236D3C" w:rsidRPr="00430FE0" w:rsidRDefault="00236D3C" w:rsidP="000128AA">
            <w:r w:rsidRPr="00430FE0">
              <w:t>Sekretorius</w:t>
            </w:r>
          </w:p>
        </w:tc>
        <w:tc>
          <w:tcPr>
            <w:tcW w:w="2602" w:type="dxa"/>
          </w:tcPr>
          <w:p w:rsidR="00236D3C" w:rsidRPr="00430FE0" w:rsidRDefault="00236D3C" w:rsidP="000128AA">
            <w:r w:rsidRPr="00430FE0">
              <w:t xml:space="preserve">Ramūnas Gadliauskas        </w:t>
            </w:r>
          </w:p>
        </w:tc>
      </w:tr>
    </w:tbl>
    <w:p w:rsidR="00236D3C" w:rsidRPr="003F54AB" w:rsidRDefault="00236D3C" w:rsidP="00236D3C">
      <w:pPr>
        <w:rPr>
          <w:b/>
        </w:rPr>
      </w:pPr>
    </w:p>
    <w:p w:rsidR="00D90249" w:rsidRPr="00B563C4" w:rsidRDefault="00D90249" w:rsidP="00763D3D">
      <w:pPr>
        <w:tabs>
          <w:tab w:val="left" w:pos="993"/>
        </w:tabs>
        <w:ind w:right="159" w:firstLine="720"/>
      </w:pPr>
    </w:p>
    <w:p w:rsidR="008D7F9D" w:rsidRPr="00B563C4" w:rsidRDefault="008D7F9D" w:rsidP="00763D3D">
      <w:pPr>
        <w:tabs>
          <w:tab w:val="left" w:pos="993"/>
        </w:tabs>
        <w:ind w:right="159" w:firstLine="720"/>
      </w:pPr>
    </w:p>
    <w:p w:rsidR="0074691A" w:rsidRPr="00B563C4" w:rsidRDefault="0074691A">
      <w:r w:rsidRPr="00B563C4">
        <w:br w:type="page"/>
      </w:r>
    </w:p>
    <w:p w:rsidR="0074691A" w:rsidRPr="00B563C4" w:rsidRDefault="0074691A" w:rsidP="0074691A">
      <w:pPr>
        <w:ind w:left="5529"/>
      </w:pPr>
      <w:r w:rsidRPr="00B563C4">
        <w:lastRenderedPageBreak/>
        <w:t>PATVIRTINTA</w:t>
      </w:r>
    </w:p>
    <w:p w:rsidR="0074691A" w:rsidRPr="00B563C4" w:rsidRDefault="0074691A" w:rsidP="0074691A">
      <w:pPr>
        <w:ind w:left="5529"/>
      </w:pPr>
      <w:r w:rsidRPr="00B563C4">
        <w:t xml:space="preserve">Teisėjų tarybos 2015 m. </w:t>
      </w:r>
      <w:r w:rsidR="008D584A">
        <w:t xml:space="preserve">gruodžio 18 </w:t>
      </w:r>
      <w:r w:rsidR="00FD556D">
        <w:t>d.</w:t>
      </w:r>
    </w:p>
    <w:p w:rsidR="00236D3C" w:rsidRDefault="00236D3C" w:rsidP="00236D3C">
      <w:pPr>
        <w:pStyle w:val="Data"/>
        <w:ind w:left="360"/>
      </w:pPr>
      <w:r>
        <w:tab/>
      </w:r>
      <w:r>
        <w:tab/>
      </w:r>
      <w:r>
        <w:tab/>
      </w:r>
      <w:r>
        <w:tab/>
      </w:r>
      <w:r>
        <w:tab/>
      </w:r>
      <w:r>
        <w:tab/>
        <w:t xml:space="preserve">     </w:t>
      </w:r>
      <w:r w:rsidR="0074691A" w:rsidRPr="00B563C4">
        <w:t>nutarim</w:t>
      </w:r>
      <w:r w:rsidR="008D7F9D" w:rsidRPr="00B563C4">
        <w:t>u</w:t>
      </w:r>
      <w:r w:rsidR="0074691A" w:rsidRPr="00B563C4">
        <w:t xml:space="preserve"> Nr. </w:t>
      </w:r>
      <w:r w:rsidRPr="003F54AB">
        <w:t>13P-</w:t>
      </w:r>
      <w:r>
        <w:t>15</w:t>
      </w:r>
      <w:r>
        <w:t>6</w:t>
      </w:r>
      <w:r w:rsidRPr="003F54AB">
        <w:t>-(7.1.2)</w:t>
      </w:r>
    </w:p>
    <w:p w:rsidR="0074691A" w:rsidRDefault="0074691A" w:rsidP="00FD556D">
      <w:pPr>
        <w:ind w:left="5529"/>
      </w:pPr>
    </w:p>
    <w:p w:rsidR="00FD556D" w:rsidRPr="00B563C4" w:rsidRDefault="00FD556D" w:rsidP="00FD556D">
      <w:pPr>
        <w:ind w:left="5529"/>
      </w:pPr>
    </w:p>
    <w:p w:rsidR="0074691A" w:rsidRPr="00B563C4" w:rsidRDefault="0074691A" w:rsidP="0074691A"/>
    <w:p w:rsidR="00A4142A" w:rsidRPr="007B2AA7" w:rsidRDefault="001522E8" w:rsidP="00A4142A">
      <w:pPr>
        <w:jc w:val="center"/>
        <w:rPr>
          <w:b/>
        </w:rPr>
      </w:pPr>
      <w:r w:rsidRPr="007B2AA7">
        <w:rPr>
          <w:b/>
        </w:rPr>
        <w:t xml:space="preserve">KELIONIŲ </w:t>
      </w:r>
      <w:r w:rsidR="005337C5">
        <w:rPr>
          <w:b/>
        </w:rPr>
        <w:t xml:space="preserve">AUTOMOBILIAIS </w:t>
      </w:r>
      <w:r w:rsidRPr="007B2AA7">
        <w:rPr>
          <w:b/>
        </w:rPr>
        <w:t>IŠLAIDŲ APMOKĖJIMO METODI</w:t>
      </w:r>
      <w:r w:rsidR="005337C5">
        <w:rPr>
          <w:b/>
        </w:rPr>
        <w:t>NĖS REKOMENDACIJOS</w:t>
      </w:r>
    </w:p>
    <w:p w:rsidR="00A4142A" w:rsidRDefault="00A4142A" w:rsidP="00A4142A"/>
    <w:p w:rsidR="00A4142A" w:rsidRDefault="00A4142A" w:rsidP="00A4142A"/>
    <w:p w:rsidR="001522E8" w:rsidRDefault="00A4142A" w:rsidP="00A4142A">
      <w:pPr>
        <w:ind w:left="360"/>
        <w:jc w:val="center"/>
        <w:rPr>
          <w:b/>
        </w:rPr>
      </w:pPr>
      <w:r>
        <w:rPr>
          <w:b/>
        </w:rPr>
        <w:t>I</w:t>
      </w:r>
      <w:r w:rsidR="001522E8">
        <w:rPr>
          <w:b/>
        </w:rPr>
        <w:t xml:space="preserve"> SKYRIUS</w:t>
      </w:r>
    </w:p>
    <w:p w:rsidR="00A4142A" w:rsidRDefault="00A4142A" w:rsidP="00A4142A">
      <w:pPr>
        <w:ind w:left="360"/>
        <w:jc w:val="center"/>
        <w:rPr>
          <w:b/>
        </w:rPr>
      </w:pPr>
      <w:r>
        <w:rPr>
          <w:b/>
        </w:rPr>
        <w:t>BENDROSIOS NUOSTATOS</w:t>
      </w:r>
    </w:p>
    <w:p w:rsidR="00A4142A" w:rsidRDefault="00A4142A" w:rsidP="00A4142A"/>
    <w:p w:rsidR="00A4142A" w:rsidRDefault="00A4142A" w:rsidP="00A4142A">
      <w:pPr>
        <w:ind w:firstLine="720"/>
        <w:jc w:val="both"/>
      </w:pPr>
      <w:r>
        <w:t xml:space="preserve">1. </w:t>
      </w:r>
      <w:r w:rsidR="001522E8" w:rsidRPr="008226A0">
        <w:t xml:space="preserve">Kelionių </w:t>
      </w:r>
      <w:r w:rsidR="005337C5">
        <w:t xml:space="preserve">automobiliais </w:t>
      </w:r>
      <w:r w:rsidR="001522E8" w:rsidRPr="008226A0">
        <w:t xml:space="preserve">išlaidų </w:t>
      </w:r>
      <w:r w:rsidR="005337C5">
        <w:t xml:space="preserve">apmokėjimo </w:t>
      </w:r>
      <w:r w:rsidR="001522E8" w:rsidRPr="008226A0">
        <w:t>metodi</w:t>
      </w:r>
      <w:r w:rsidR="005337C5">
        <w:t>n</w:t>
      </w:r>
      <w:r w:rsidR="001A1065">
        <w:t>ė</w:t>
      </w:r>
      <w:r w:rsidR="005337C5">
        <w:t>s rekomendacij</w:t>
      </w:r>
      <w:r w:rsidR="001A1065">
        <w:t>o</w:t>
      </w:r>
      <w:r w:rsidR="005337C5">
        <w:t>s</w:t>
      </w:r>
      <w:r w:rsidR="001522E8">
        <w:t xml:space="preserve"> </w:t>
      </w:r>
      <w:r>
        <w:t xml:space="preserve">(toliau – </w:t>
      </w:r>
      <w:r w:rsidR="005337C5">
        <w:t>Rekomendacijos</w:t>
      </w:r>
      <w:r>
        <w:t>) reguliuoja bendrosios kompetencijos ir administracinių teismų teisėjų bei šių teismų valstybės tarnautojų ir darbuotojų</w:t>
      </w:r>
      <w:r w:rsidR="001522E8">
        <w:t>, dirbančių pagal darbo sutartis,</w:t>
      </w:r>
      <w:r w:rsidR="00633B8A">
        <w:t xml:space="preserve"> (toliau – teismo darbuotojas)</w:t>
      </w:r>
      <w:r>
        <w:t xml:space="preserve"> </w:t>
      </w:r>
      <w:r w:rsidR="00CA5C5F">
        <w:t xml:space="preserve">išlaidų, </w:t>
      </w:r>
      <w:r>
        <w:t>patirtų kelionės netarnybin</w:t>
      </w:r>
      <w:r w:rsidR="00297F4D">
        <w:t>iu automobiliu</w:t>
      </w:r>
      <w:r>
        <w:t xml:space="preserve"> </w:t>
      </w:r>
      <w:r w:rsidR="00CA5C5F">
        <w:t xml:space="preserve">tarnybos tikslais, </w:t>
      </w:r>
      <w:r>
        <w:t xml:space="preserve">taip pat teismo proceso dalyvių (liudytojų, nukentėjusiųjų, ekspertų, specialistų ir vertėjų) </w:t>
      </w:r>
      <w:r w:rsidR="00633B8A">
        <w:t xml:space="preserve">(toliau – proceso dalyvis) </w:t>
      </w:r>
      <w:r>
        <w:t xml:space="preserve">kelionės </w:t>
      </w:r>
      <w:r w:rsidR="00CA5C5F">
        <w:t xml:space="preserve">į teismą </w:t>
      </w:r>
      <w:r w:rsidR="00297F4D">
        <w:t>automobiliu</w:t>
      </w:r>
      <w:r>
        <w:t xml:space="preserve"> išlaidų</w:t>
      </w:r>
      <w:r w:rsidR="00CA5C5F">
        <w:t xml:space="preserve"> (sunaudotų degalų įsigijimo išlaidų)</w:t>
      </w:r>
      <w:r>
        <w:t xml:space="preserve"> (toliau – išlaidos) apmokėjimo tvarką.</w:t>
      </w:r>
    </w:p>
    <w:p w:rsidR="00C02C6F" w:rsidRDefault="00C02C6F" w:rsidP="00E86FBB">
      <w:pPr>
        <w:ind w:firstLine="720"/>
        <w:jc w:val="center"/>
        <w:rPr>
          <w:b/>
        </w:rPr>
      </w:pPr>
    </w:p>
    <w:p w:rsidR="00297F4D" w:rsidRDefault="00E86FBB" w:rsidP="00E86FBB">
      <w:pPr>
        <w:ind w:firstLine="720"/>
        <w:jc w:val="center"/>
        <w:rPr>
          <w:b/>
        </w:rPr>
      </w:pPr>
      <w:r w:rsidRPr="00E86FBB">
        <w:rPr>
          <w:b/>
        </w:rPr>
        <w:t>II</w:t>
      </w:r>
      <w:r w:rsidR="00297F4D">
        <w:rPr>
          <w:b/>
        </w:rPr>
        <w:t xml:space="preserve"> SKYRIUS</w:t>
      </w:r>
    </w:p>
    <w:p w:rsidR="00D31678" w:rsidRPr="00E86FBB" w:rsidRDefault="00297F4D" w:rsidP="00E86FBB">
      <w:pPr>
        <w:ind w:firstLine="720"/>
        <w:jc w:val="center"/>
        <w:rPr>
          <w:b/>
        </w:rPr>
      </w:pPr>
      <w:r>
        <w:rPr>
          <w:b/>
        </w:rPr>
        <w:t xml:space="preserve">KELIONĖS </w:t>
      </w:r>
      <w:r w:rsidR="00E86FBB" w:rsidRPr="00E86FBB">
        <w:rPr>
          <w:b/>
        </w:rPr>
        <w:t>IŠLAIDŲ APMOKĖJIMO TVARKA</w:t>
      </w:r>
    </w:p>
    <w:p w:rsidR="00D31678" w:rsidRDefault="00D31678" w:rsidP="00A14E17">
      <w:pPr>
        <w:ind w:firstLine="720"/>
        <w:jc w:val="both"/>
      </w:pPr>
    </w:p>
    <w:p w:rsidR="00633B8A" w:rsidRPr="009C2598" w:rsidRDefault="005337C5" w:rsidP="00855FFF">
      <w:pPr>
        <w:ind w:firstLine="720"/>
        <w:jc w:val="both"/>
      </w:pPr>
      <w:r w:rsidRPr="009C2598">
        <w:t>2</w:t>
      </w:r>
      <w:r w:rsidR="00633B8A" w:rsidRPr="009C2598">
        <w:t>. Teisėjai, teismo darbuotojai, proceso dalyviai, patyrę kelionės automobiliu</w:t>
      </w:r>
      <w:r w:rsidR="0093312E" w:rsidRPr="0093312E">
        <w:t xml:space="preserve"> </w:t>
      </w:r>
      <w:r w:rsidR="0093312E" w:rsidRPr="009C2598">
        <w:t>išlaid</w:t>
      </w:r>
      <w:r w:rsidR="001A1065">
        <w:t>ų</w:t>
      </w:r>
      <w:r w:rsidR="00633B8A" w:rsidRPr="009C2598">
        <w:t>, turi pateikti teismui rašytinį prašymą dėl patirtų kelionės išlaidų apmokėjimo. Prie prašymo pateikiam</w:t>
      </w:r>
      <w:r w:rsidR="00343F10" w:rsidRPr="009C2598">
        <w:t xml:space="preserve">a transporto priemonės registracijos liudijimo kopija, </w:t>
      </w:r>
      <w:r w:rsidR="00633B8A" w:rsidRPr="009C2598">
        <w:t>kelionės išlaidas pagrindžiantys dokumentai (kasos aparato kvitas</w:t>
      </w:r>
      <w:r w:rsidR="00D63C4C" w:rsidRPr="009C2598">
        <w:t xml:space="preserve"> </w:t>
      </w:r>
      <w:r w:rsidR="00633B8A" w:rsidRPr="009C2598">
        <w:t>ir pan.).</w:t>
      </w:r>
    </w:p>
    <w:p w:rsidR="00297F4D" w:rsidRDefault="005337C5" w:rsidP="00855FFF">
      <w:pPr>
        <w:ind w:firstLine="720"/>
        <w:jc w:val="both"/>
      </w:pPr>
      <w:r w:rsidRPr="009C2598">
        <w:t>3</w:t>
      </w:r>
      <w:r w:rsidR="00D31678" w:rsidRPr="009C2598">
        <w:t xml:space="preserve">. </w:t>
      </w:r>
      <w:r w:rsidR="00297F4D" w:rsidRPr="009C2598">
        <w:t xml:space="preserve">Teismai, priimdami sprendimą dėl </w:t>
      </w:r>
      <w:r w:rsidR="0093312E" w:rsidRPr="009C2598">
        <w:t>apmokėtin</w:t>
      </w:r>
      <w:r w:rsidR="003F0F74">
        <w:t>ų</w:t>
      </w:r>
      <w:r w:rsidR="0093312E" w:rsidRPr="009C2598">
        <w:t xml:space="preserve"> </w:t>
      </w:r>
      <w:r w:rsidR="00297F4D" w:rsidRPr="009C2598">
        <w:t xml:space="preserve">kelionės automobiliu </w:t>
      </w:r>
      <w:r w:rsidR="00A4142A" w:rsidRPr="009C2598">
        <w:t>išlaidų dyd</w:t>
      </w:r>
      <w:r w:rsidR="00297F4D" w:rsidRPr="009C2598">
        <w:t>žio, atsižvelgia į kelionės metu nuvažiuotų kilometrų skaičių ir degalų sunaudojimo normas</w:t>
      </w:r>
      <w:r w:rsidR="001A1065">
        <w:t>, nustatytas</w:t>
      </w:r>
      <w:r w:rsidR="00297F4D" w:rsidRPr="009C2598">
        <w:t xml:space="preserve"> atitinkamai transporto priemonei</w:t>
      </w:r>
      <w:r w:rsidR="001A1065">
        <w:t>,</w:t>
      </w:r>
      <w:r w:rsidR="00297F4D" w:rsidRPr="009C2598">
        <w:t xml:space="preserve"> pagal </w:t>
      </w:r>
      <w:r w:rsidR="00932C9F" w:rsidRPr="009C2598">
        <w:t xml:space="preserve">teismui pateiktus </w:t>
      </w:r>
      <w:r w:rsidR="00297F4D" w:rsidRPr="009C2598">
        <w:t>atitinkamos transporto priemonės gamintojo nurodytus transporto priemonės techninius duomenis (degalų sunaudojimo normas 100 kilometrų).</w:t>
      </w:r>
    </w:p>
    <w:p w:rsidR="00140895" w:rsidRDefault="005337C5" w:rsidP="00855FFF">
      <w:pPr>
        <w:ind w:firstLine="720"/>
        <w:jc w:val="both"/>
      </w:pPr>
      <w:r>
        <w:t>4</w:t>
      </w:r>
      <w:r w:rsidR="00140895">
        <w:t>. Jeigu nėra žinomi transporto priemonės gamintojo nurodyti transporto priemonės techniniai duomenys (degalų sunaudojimo normos 100 kilometrų), apmokėtinų išlaidų dyd</w:t>
      </w:r>
      <w:r w:rsidR="00633B8A">
        <w:t>is</w:t>
      </w:r>
      <w:r w:rsidR="00140895">
        <w:t xml:space="preserve"> apskaičiuoja</w:t>
      </w:r>
      <w:r w:rsidR="00633B8A">
        <w:t>mas</w:t>
      </w:r>
      <w:r w:rsidR="00140895">
        <w:t xml:space="preserve"> atsižvel</w:t>
      </w:r>
      <w:r w:rsidR="00286956">
        <w:t>g</w:t>
      </w:r>
      <w:r w:rsidR="008D0A25">
        <w:t>iant</w:t>
      </w:r>
      <w:r w:rsidR="00140895">
        <w:t xml:space="preserve"> į kelionės metu nuvažiuotų kilometrų skaičių ir </w:t>
      </w:r>
      <w:r w:rsidR="008D0A25">
        <w:t xml:space="preserve">taikant </w:t>
      </w:r>
      <w:r w:rsidR="00932C9F">
        <w:t>Rekomendacijų</w:t>
      </w:r>
      <w:r w:rsidR="00633B8A">
        <w:t xml:space="preserve"> III skyri</w:t>
      </w:r>
      <w:r w:rsidR="008D0A25">
        <w:t>uje nustatytą tvarką</w:t>
      </w:r>
      <w:r w:rsidR="00633B8A">
        <w:t xml:space="preserve"> </w:t>
      </w:r>
      <w:r w:rsidR="008D0A25">
        <w:t>(</w:t>
      </w:r>
      <w:r w:rsidR="00140895">
        <w:t>transporto priemonės bazinę degalų sunaudojimo normą</w:t>
      </w:r>
      <w:r w:rsidR="008D0A25">
        <w:t>)</w:t>
      </w:r>
      <w:r w:rsidR="00140895">
        <w:t xml:space="preserve">. </w:t>
      </w:r>
    </w:p>
    <w:p w:rsidR="004B5D44" w:rsidRDefault="005337C5" w:rsidP="00CA5016">
      <w:pPr>
        <w:ind w:firstLine="720"/>
        <w:jc w:val="both"/>
        <w:rPr>
          <w:bCs/>
        </w:rPr>
      </w:pPr>
      <w:r>
        <w:t>5</w:t>
      </w:r>
      <w:r w:rsidR="00D31678" w:rsidRPr="00AF07D3">
        <w:t xml:space="preserve">. </w:t>
      </w:r>
      <w:r w:rsidR="00F0438C">
        <w:t xml:space="preserve">Proceso dalyviams, </w:t>
      </w:r>
      <w:r w:rsidR="008D0A25">
        <w:t>gyvenantiems ne iškvietimo vietoje</w:t>
      </w:r>
      <w:r w:rsidR="00DB4D93" w:rsidRPr="00D3461D">
        <w:t>, kelionės išlaidos kompensuojamos pagal pateiktus šias išlaidas patvirtinančius dokumentus</w:t>
      </w:r>
      <w:r w:rsidR="00F54121">
        <w:t>,</w:t>
      </w:r>
      <w:r w:rsidR="00DB4D93" w:rsidRPr="00D3461D">
        <w:t xml:space="preserve"> vadovaujantis Liudytojams, nukentėjusiesiems, ekspertams, specialistams ir vertėjams išmokėtinų sumų dydžio nustatymo ir apmokėjimo baudžiamajame procese ir administracinių teisės pažeidimų teisenoje tvarka, patvirtinta Lietuvos Respublikos Vyriausybės 2003 m. balandžio 25 d. nutarimu Nr. 524 „</w:t>
      </w:r>
      <w:r w:rsidR="00DB4D93" w:rsidRPr="00D3461D">
        <w:rPr>
          <w:bCs/>
        </w:rPr>
        <w:t>Dėl Liudytojams, nukentėjusiesiems, ekspertams, specialistams ir vertėjams išmokėtinų sumų dydžio nustatymo ir apmokėjimo baudžiamajame procese ir administracinių teisės pažeidimų teisenoje tvarkos patvirtinimo“</w:t>
      </w:r>
      <w:r w:rsidR="001A1065">
        <w:rPr>
          <w:bCs/>
        </w:rPr>
        <w:t>,</w:t>
      </w:r>
      <w:r w:rsidR="00DB4D93" w:rsidRPr="00D3461D">
        <w:rPr>
          <w:bCs/>
        </w:rPr>
        <w:t xml:space="preserve"> </w:t>
      </w:r>
      <w:r w:rsidR="001A1065">
        <w:rPr>
          <w:bCs/>
        </w:rPr>
        <w:t>ir</w:t>
      </w:r>
      <w:r w:rsidR="00DB4D93" w:rsidRPr="00D3461D">
        <w:rPr>
          <w:bCs/>
        </w:rPr>
        <w:t xml:space="preserve"> </w:t>
      </w:r>
      <w:r w:rsidR="00CA5016" w:rsidRPr="00D3461D">
        <w:t>Išlaidų, susijusių su civilinės bylos nagrinėjimu, dydži</w:t>
      </w:r>
      <w:r w:rsidR="00034AC6">
        <w:t>ų</w:t>
      </w:r>
      <w:r w:rsidR="00CA5016" w:rsidRPr="00D3461D">
        <w:t xml:space="preserve"> ir jų išmokėjimo tvarkos aprašu, patvirtintu </w:t>
      </w:r>
      <w:r w:rsidR="004B5D44" w:rsidRPr="00D3461D">
        <w:t>Lietuvos Respublikos teisingumo ministro 2002 m. gruodžio 6 d. įsakymu Nr. 344</w:t>
      </w:r>
      <w:r w:rsidR="00CA5016" w:rsidRPr="00D3461D">
        <w:t xml:space="preserve"> </w:t>
      </w:r>
      <w:r w:rsidR="004B5D44" w:rsidRPr="00D3461D">
        <w:t>(Lietuvos Respublikos teisingumo ministro 2011 m. rugsėjo 30 d. įsakymo Nr. 1R-231 redakcija)</w:t>
      </w:r>
      <w:r w:rsidR="00CA5016" w:rsidRPr="00D3461D">
        <w:t xml:space="preserve"> </w:t>
      </w:r>
      <w:r w:rsidR="00D9642D" w:rsidRPr="00D3461D">
        <w:t>„</w:t>
      </w:r>
      <w:r w:rsidR="00D9642D" w:rsidRPr="00D3461D">
        <w:rPr>
          <w:bCs/>
        </w:rPr>
        <w:t>Dėl Išlaidų, susijusių su civilinės bylos nagrinėjimu, dydžių ir jų išmokėjimo tvarkos aprašo patvirtinimo“.</w:t>
      </w:r>
    </w:p>
    <w:p w:rsidR="00A4142A" w:rsidRDefault="00A4142A" w:rsidP="00A4142A">
      <w:pPr>
        <w:jc w:val="both"/>
      </w:pPr>
    </w:p>
    <w:p w:rsidR="00297F4D" w:rsidRDefault="002506BF" w:rsidP="002506BF">
      <w:pPr>
        <w:jc w:val="center"/>
        <w:rPr>
          <w:b/>
        </w:rPr>
      </w:pPr>
      <w:r w:rsidRPr="002506BF">
        <w:rPr>
          <w:b/>
        </w:rPr>
        <w:lastRenderedPageBreak/>
        <w:t>III</w:t>
      </w:r>
      <w:r w:rsidR="00297F4D">
        <w:rPr>
          <w:b/>
        </w:rPr>
        <w:t xml:space="preserve"> SKYRIUS</w:t>
      </w:r>
    </w:p>
    <w:p w:rsidR="002506BF" w:rsidRPr="002506BF" w:rsidRDefault="008D0A25" w:rsidP="002506BF">
      <w:pPr>
        <w:jc w:val="center"/>
        <w:rPr>
          <w:b/>
        </w:rPr>
      </w:pPr>
      <w:r>
        <w:rPr>
          <w:b/>
        </w:rPr>
        <w:t xml:space="preserve">TRANSPORTO PRIEMONĖS </w:t>
      </w:r>
      <w:r w:rsidR="002506BF" w:rsidRPr="002506BF">
        <w:rPr>
          <w:b/>
        </w:rPr>
        <w:t>BAZIN</w:t>
      </w:r>
      <w:r>
        <w:rPr>
          <w:b/>
        </w:rPr>
        <w:t>Ė</w:t>
      </w:r>
      <w:r w:rsidR="002506BF" w:rsidRPr="002506BF">
        <w:rPr>
          <w:b/>
        </w:rPr>
        <w:t xml:space="preserve"> DEGALŲ SUNAUDOJIMO NOR</w:t>
      </w:r>
      <w:r>
        <w:rPr>
          <w:b/>
        </w:rPr>
        <w:t>MA</w:t>
      </w:r>
    </w:p>
    <w:p w:rsidR="002506BF" w:rsidRDefault="002506BF" w:rsidP="00A4142A">
      <w:pPr>
        <w:jc w:val="both"/>
      </w:pPr>
    </w:p>
    <w:p w:rsidR="002506BF" w:rsidRDefault="002506BF" w:rsidP="00A4142A">
      <w:pPr>
        <w:jc w:val="both"/>
      </w:pPr>
      <w:r>
        <w:tab/>
      </w:r>
      <w:r w:rsidR="005337C5">
        <w:t>6</w:t>
      </w:r>
      <w:r>
        <w:t xml:space="preserve">. </w:t>
      </w:r>
      <w:r w:rsidR="00E306B0">
        <w:rPr>
          <w:color w:val="000000"/>
          <w:lang w:eastAsia="lt-LT"/>
        </w:rPr>
        <w:t>Lengviesiems automobiliams su benzininiai</w:t>
      </w:r>
      <w:r w:rsidR="008D0A25">
        <w:rPr>
          <w:color w:val="000000"/>
          <w:lang w:eastAsia="lt-LT"/>
        </w:rPr>
        <w:t>s</w:t>
      </w:r>
      <w:r w:rsidR="00E306B0">
        <w:rPr>
          <w:color w:val="000000"/>
          <w:lang w:eastAsia="lt-LT"/>
        </w:rPr>
        <w:t xml:space="preserve"> varikliais bazinės degalų sunaudojimo normos apskaičiuojamos pagal </w:t>
      </w:r>
      <w:r w:rsidR="00624B83">
        <w:rPr>
          <w:color w:val="000000"/>
          <w:lang w:eastAsia="lt-LT"/>
        </w:rPr>
        <w:t>ši</w:t>
      </w:r>
      <w:r w:rsidR="00E306B0">
        <w:rPr>
          <w:color w:val="000000"/>
          <w:lang w:eastAsia="lt-LT"/>
        </w:rPr>
        <w:t>ą formulę:</w:t>
      </w:r>
    </w:p>
    <w:p w:rsidR="002506BF" w:rsidRDefault="002506BF" w:rsidP="00A4142A">
      <w:pPr>
        <w:jc w:val="both"/>
      </w:pPr>
    </w:p>
    <w:p w:rsidR="00E306B0" w:rsidRDefault="000E1DB3" w:rsidP="00E306B0">
      <w:pPr>
        <w:pStyle w:val="Sraopastraipa1"/>
        <w:spacing w:after="0"/>
        <w:ind w:left="0"/>
        <w:jc w:val="center"/>
        <w:rPr>
          <w:rFonts w:ascii="Times New Roman" w:eastAsia="Times New Roman" w:hAnsi="Times New Roman"/>
          <w:sz w:val="24"/>
          <w:szCs w:val="24"/>
        </w:rPr>
      </w:pPr>
      <m:oMath>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 xml:space="preserve">≅5,4 </m:t>
        </m:r>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V</m:t>
                </m:r>
              </m:e>
              <m:sub>
                <m:r>
                  <w:rPr>
                    <w:rFonts w:ascii="Cambria Math" w:hAnsi="Cambria Math"/>
                  </w:rPr>
                  <m:t>h</m:t>
                </m:r>
              </m:sub>
            </m:sSub>
          </m:e>
        </m:rad>
        <m:r>
          <w:rPr>
            <w:rFonts w:ascii="Cambria Math" w:hAnsi="Cambria Math"/>
          </w:rPr>
          <m:t xml:space="preserve">;  </m:t>
        </m:r>
        <m:f>
          <m:fPr>
            <m:ctrlPr>
              <w:rPr>
                <w:rFonts w:ascii="Cambria Math" w:hAnsi="Cambria Math"/>
                <w:i/>
              </w:rPr>
            </m:ctrlPr>
          </m:fPr>
          <m:num>
            <m:r>
              <w:rPr>
                <w:rFonts w:ascii="Cambria Math" w:hAnsi="Cambria Math"/>
              </w:rPr>
              <m:t>l</m:t>
            </m:r>
          </m:num>
          <m:den>
            <m:r>
              <w:rPr>
                <w:rFonts w:ascii="Cambria Math" w:hAnsi="Cambria Math"/>
              </w:rPr>
              <m:t>100</m:t>
            </m:r>
          </m:den>
        </m:f>
        <m:r>
          <w:rPr>
            <w:rFonts w:ascii="Cambria Math" w:hAnsi="Cambria Math"/>
          </w:rPr>
          <m:t xml:space="preserve">km </m:t>
        </m:r>
      </m:oMath>
      <w:r w:rsidR="00624B83">
        <w:rPr>
          <w:rFonts w:ascii="Times New Roman" w:eastAsia="Times New Roman" w:hAnsi="Times New Roman"/>
          <w:sz w:val="24"/>
          <w:szCs w:val="24"/>
        </w:rPr>
        <w:t>,</w:t>
      </w:r>
    </w:p>
    <w:p w:rsidR="00E306B0" w:rsidRDefault="00E306B0" w:rsidP="00E306B0">
      <w:pPr>
        <w:pStyle w:val="Sraopastraipa1"/>
        <w:spacing w:after="0"/>
        <w:ind w:left="0"/>
        <w:jc w:val="center"/>
        <w:rPr>
          <w:rFonts w:ascii="Times New Roman" w:eastAsia="Times New Roman" w:hAnsi="Times New Roman"/>
          <w:sz w:val="24"/>
          <w:szCs w:val="24"/>
        </w:rPr>
      </w:pPr>
    </w:p>
    <w:p w:rsidR="00E306B0" w:rsidRPr="006C179C" w:rsidRDefault="00E306B0" w:rsidP="006C179C">
      <w:pPr>
        <w:ind w:firstLine="720"/>
        <w:jc w:val="both"/>
      </w:pPr>
      <w:r w:rsidRPr="006C179C">
        <w:t xml:space="preserve">kur, </w:t>
      </w:r>
      <w:proofErr w:type="spellStart"/>
      <w:r w:rsidRPr="006C179C">
        <w:rPr>
          <w:i/>
        </w:rPr>
        <w:t>N</w:t>
      </w:r>
      <w:r w:rsidRPr="006C179C">
        <w:rPr>
          <w:i/>
          <w:vertAlign w:val="subscript"/>
        </w:rPr>
        <w:t>k</w:t>
      </w:r>
      <w:proofErr w:type="spellEnd"/>
      <w:r w:rsidRPr="006C179C">
        <w:rPr>
          <w:vertAlign w:val="subscript"/>
        </w:rPr>
        <w:t xml:space="preserve"> </w:t>
      </w:r>
      <w:r w:rsidRPr="006C179C">
        <w:t>– bazinė degalų sunaudojimo norma;</w:t>
      </w:r>
    </w:p>
    <w:p w:rsidR="00E306B0" w:rsidRDefault="00E306B0" w:rsidP="006C179C">
      <w:pPr>
        <w:pStyle w:val="Sraopastraipa1"/>
        <w:spacing w:after="0"/>
        <w:ind w:left="0" w:firstLine="720"/>
        <w:jc w:val="both"/>
        <w:rPr>
          <w:rFonts w:ascii="Times New Roman" w:eastAsia="Times New Roman" w:hAnsi="Times New Roman"/>
          <w:sz w:val="24"/>
          <w:szCs w:val="24"/>
        </w:rPr>
      </w:pPr>
      <w:proofErr w:type="spellStart"/>
      <w:r w:rsidRPr="005C08E9">
        <w:rPr>
          <w:rFonts w:ascii="Times New Roman" w:eastAsia="Times New Roman" w:hAnsi="Times New Roman"/>
          <w:i/>
          <w:color w:val="000000"/>
          <w:sz w:val="24"/>
          <w:szCs w:val="24"/>
          <w:lang w:eastAsia="lt-LT"/>
        </w:rPr>
        <w:t>V</w:t>
      </w:r>
      <w:r w:rsidRPr="005C08E9">
        <w:rPr>
          <w:rFonts w:ascii="Times New Roman" w:eastAsia="Times New Roman" w:hAnsi="Times New Roman"/>
          <w:i/>
          <w:color w:val="000000"/>
          <w:sz w:val="24"/>
          <w:szCs w:val="24"/>
          <w:vertAlign w:val="subscript"/>
          <w:lang w:eastAsia="lt-LT"/>
        </w:rPr>
        <w:t>h</w:t>
      </w:r>
      <w:proofErr w:type="spellEnd"/>
      <w:r w:rsidRPr="005C08E9">
        <w:rPr>
          <w:rFonts w:ascii="Times New Roman" w:eastAsia="Times New Roman" w:hAnsi="Times New Roman"/>
          <w:i/>
          <w:color w:val="000000"/>
          <w:sz w:val="24"/>
          <w:szCs w:val="24"/>
          <w:lang w:eastAsia="lt-LT"/>
        </w:rPr>
        <w:t xml:space="preserve"> </w:t>
      </w:r>
      <w:r w:rsidRPr="00175A97">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automobilio </w:t>
      </w:r>
      <w:r w:rsidRPr="00175A97">
        <w:rPr>
          <w:rFonts w:ascii="Times New Roman" w:eastAsia="Times New Roman" w:hAnsi="Times New Roman"/>
          <w:color w:val="000000"/>
          <w:sz w:val="24"/>
          <w:szCs w:val="24"/>
          <w:lang w:eastAsia="lt-LT"/>
        </w:rPr>
        <w:t>variklio darbinis tūris</w:t>
      </w:r>
      <w:r>
        <w:rPr>
          <w:rFonts w:ascii="Times New Roman" w:eastAsia="Times New Roman" w:hAnsi="Times New Roman"/>
          <w:color w:val="000000"/>
          <w:sz w:val="24"/>
          <w:szCs w:val="24"/>
          <w:lang w:eastAsia="lt-LT"/>
        </w:rPr>
        <w:t xml:space="preserve"> kubiniais</w:t>
      </w:r>
      <w:r w:rsidRPr="00175A97">
        <w:rPr>
          <w:rFonts w:ascii="Times New Roman" w:eastAsia="Times New Roman" w:hAnsi="Times New Roman"/>
          <w:color w:val="000000"/>
          <w:sz w:val="24"/>
          <w:szCs w:val="24"/>
          <w:lang w:eastAsia="lt-LT"/>
        </w:rPr>
        <w:t xml:space="preserve"> litrai</w:t>
      </w:r>
      <w:r>
        <w:rPr>
          <w:rFonts w:ascii="Times New Roman" w:eastAsia="Times New Roman" w:hAnsi="Times New Roman"/>
          <w:color w:val="000000"/>
          <w:sz w:val="24"/>
          <w:szCs w:val="24"/>
          <w:lang w:eastAsia="lt-LT"/>
        </w:rPr>
        <w:t xml:space="preserve">s, nurodytas transporto priemonės </w:t>
      </w:r>
      <w:r w:rsidR="00624B83">
        <w:rPr>
          <w:rFonts w:ascii="Times New Roman" w:eastAsia="Times New Roman" w:hAnsi="Times New Roman"/>
          <w:color w:val="000000"/>
          <w:sz w:val="24"/>
          <w:szCs w:val="24"/>
          <w:lang w:eastAsia="lt-LT"/>
        </w:rPr>
        <w:t>r</w:t>
      </w:r>
      <w:r>
        <w:rPr>
          <w:rFonts w:ascii="Times New Roman" w:eastAsia="Times New Roman" w:hAnsi="Times New Roman"/>
          <w:color w:val="000000"/>
          <w:sz w:val="24"/>
          <w:szCs w:val="24"/>
          <w:lang w:eastAsia="lt-LT"/>
        </w:rPr>
        <w:t>egistracijos liudijime.</w:t>
      </w:r>
    </w:p>
    <w:p w:rsidR="00624B83" w:rsidRPr="006C179C" w:rsidRDefault="00624B83" w:rsidP="006C179C">
      <w:pPr>
        <w:spacing w:line="259" w:lineRule="auto"/>
        <w:contextualSpacing/>
        <w:jc w:val="both"/>
        <w:rPr>
          <w:rFonts w:eastAsia="Calibri"/>
        </w:rPr>
      </w:pPr>
    </w:p>
    <w:p w:rsidR="006C179C" w:rsidRDefault="006C179C" w:rsidP="00624B83">
      <w:pPr>
        <w:spacing w:line="259" w:lineRule="auto"/>
        <w:ind w:firstLine="720"/>
        <w:contextualSpacing/>
        <w:jc w:val="both"/>
        <w:rPr>
          <w:color w:val="000000"/>
          <w:lang w:eastAsia="lt-LT"/>
        </w:rPr>
      </w:pPr>
      <w:r w:rsidRPr="006C179C">
        <w:t>Bazinės degalų sunaudojimo normos skaičiavimo p</w:t>
      </w:r>
      <w:r>
        <w:rPr>
          <w:color w:val="000000"/>
          <w:lang w:eastAsia="lt-LT"/>
        </w:rPr>
        <w:t>avyzdys:</w:t>
      </w:r>
    </w:p>
    <w:p w:rsidR="006C179C" w:rsidRDefault="006C179C" w:rsidP="006C179C">
      <w:pPr>
        <w:spacing w:line="259" w:lineRule="auto"/>
        <w:contextualSpacing/>
        <w:jc w:val="both"/>
      </w:pPr>
    </w:p>
    <w:p w:rsidR="006C179C" w:rsidRPr="006C179C" w:rsidRDefault="006C179C" w:rsidP="006C179C">
      <w:pPr>
        <w:spacing w:line="259" w:lineRule="auto"/>
        <w:ind w:firstLine="720"/>
        <w:contextualSpacing/>
        <w:jc w:val="both"/>
      </w:pPr>
      <w:r w:rsidRPr="006C179C">
        <w:t xml:space="preserve">Lengvasis automobilis </w:t>
      </w:r>
      <w:r w:rsidR="00690AC7" w:rsidRPr="00D3461D">
        <w:t>„</w:t>
      </w:r>
      <w:r w:rsidRPr="006C179C">
        <w:t xml:space="preserve">Volkswagen </w:t>
      </w:r>
      <w:proofErr w:type="spellStart"/>
      <w:r w:rsidRPr="006C179C">
        <w:t>Golf</w:t>
      </w:r>
      <w:proofErr w:type="spellEnd"/>
      <w:r w:rsidRPr="006C179C">
        <w:t xml:space="preserve"> 1.4 TSI</w:t>
      </w:r>
      <w:r w:rsidR="00690AC7" w:rsidRPr="00D3461D">
        <w:rPr>
          <w:bCs/>
        </w:rPr>
        <w:t>“</w:t>
      </w:r>
      <w:r w:rsidRPr="006C179C">
        <w:t>, benzinas, 2005 m. (</w:t>
      </w:r>
      <w:r w:rsidRPr="006C179C">
        <w:rPr>
          <w:color w:val="000000"/>
          <w:lang w:eastAsia="lt-LT"/>
        </w:rPr>
        <w:t>automobilio variklio darbinis tūris 1390 cm</w:t>
      </w:r>
      <w:r w:rsidRPr="006C179C">
        <w:rPr>
          <w:color w:val="000000"/>
          <w:vertAlign w:val="superscript"/>
          <w:lang w:eastAsia="lt-LT"/>
        </w:rPr>
        <w:t>3</w:t>
      </w:r>
      <w:r w:rsidRPr="006C179C">
        <w:rPr>
          <w:color w:val="000000"/>
          <w:lang w:eastAsia="lt-LT"/>
        </w:rPr>
        <w:t xml:space="preserve"> = 1.390 l</w:t>
      </w:r>
      <w:r w:rsidRPr="006C179C">
        <w:rPr>
          <w:color w:val="000000"/>
          <w:vertAlign w:val="superscript"/>
          <w:lang w:eastAsia="lt-LT"/>
        </w:rPr>
        <w:t>3</w:t>
      </w:r>
      <w:r w:rsidRPr="006C179C">
        <w:rPr>
          <w:color w:val="000000"/>
          <w:lang w:eastAsia="lt-LT"/>
        </w:rPr>
        <w:t>):</w:t>
      </w:r>
    </w:p>
    <w:p w:rsidR="006C179C" w:rsidRPr="006C179C" w:rsidRDefault="006C179C" w:rsidP="006C179C"/>
    <w:p w:rsidR="006C179C" w:rsidRDefault="000E1DB3" w:rsidP="006C179C">
      <w:pPr>
        <w:pStyle w:val="Sraopastraipa1"/>
        <w:spacing w:after="0"/>
        <w:ind w:left="0"/>
        <w:jc w:val="center"/>
        <w:rPr>
          <w:rFonts w:ascii="Times New Roman" w:eastAsia="Times New Roman" w:hAnsi="Times New Roman"/>
          <w:sz w:val="24"/>
          <w:szCs w:val="24"/>
        </w:rPr>
      </w:pPr>
      <m:oMath>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 xml:space="preserve">≅5,4 </m:t>
        </m:r>
        <m:rad>
          <m:radPr>
            <m:degHide m:val="on"/>
            <m:ctrlPr>
              <w:rPr>
                <w:rFonts w:ascii="Cambria Math" w:hAnsi="Cambria Math"/>
                <w:i/>
              </w:rPr>
            </m:ctrlPr>
          </m:radPr>
          <m:deg/>
          <m:e>
            <m:r>
              <w:rPr>
                <w:rFonts w:ascii="Cambria Math" w:hAnsi="Cambria Math"/>
              </w:rPr>
              <m:t>1.390</m:t>
            </m:r>
          </m:e>
        </m:rad>
        <m:r>
          <w:rPr>
            <w:rFonts w:ascii="Cambria Math" w:hAnsi="Cambria Math"/>
          </w:rPr>
          <m:t xml:space="preserve">=6.37  </m:t>
        </m:r>
        <m:f>
          <m:fPr>
            <m:ctrlPr>
              <w:rPr>
                <w:rFonts w:ascii="Cambria Math" w:hAnsi="Cambria Math"/>
                <w:i/>
              </w:rPr>
            </m:ctrlPr>
          </m:fPr>
          <m:num>
            <m:r>
              <w:rPr>
                <w:rFonts w:ascii="Cambria Math" w:hAnsi="Cambria Math"/>
              </w:rPr>
              <m:t>l</m:t>
            </m:r>
          </m:num>
          <m:den>
            <m:r>
              <w:rPr>
                <w:rFonts w:ascii="Cambria Math" w:hAnsi="Cambria Math"/>
              </w:rPr>
              <m:t>100</m:t>
            </m:r>
          </m:den>
        </m:f>
        <m:r>
          <w:rPr>
            <w:rFonts w:ascii="Cambria Math" w:hAnsi="Cambria Math"/>
          </w:rPr>
          <m:t xml:space="preserve">km </m:t>
        </m:r>
      </m:oMath>
      <w:r w:rsidR="00286637">
        <w:rPr>
          <w:rFonts w:ascii="Times New Roman" w:eastAsia="Times New Roman" w:hAnsi="Times New Roman"/>
          <w:sz w:val="24"/>
          <w:szCs w:val="24"/>
        </w:rPr>
        <w:t>.</w:t>
      </w:r>
    </w:p>
    <w:p w:rsidR="006C179C" w:rsidRPr="006C179C" w:rsidRDefault="006C179C" w:rsidP="006C179C">
      <w:pPr>
        <w:jc w:val="both"/>
      </w:pPr>
    </w:p>
    <w:p w:rsidR="006C179C" w:rsidRDefault="006C179C" w:rsidP="006C179C">
      <w:pPr>
        <w:pStyle w:val="Sraopastraipa1"/>
        <w:spacing w:after="0"/>
        <w:ind w:left="0" w:firstLine="720"/>
        <w:jc w:val="both"/>
        <w:rPr>
          <w:rFonts w:ascii="Times New Roman" w:hAnsi="Times New Roman"/>
          <w:sz w:val="24"/>
          <w:szCs w:val="24"/>
        </w:rPr>
      </w:pPr>
      <w:r>
        <w:rPr>
          <w:rFonts w:ascii="Times New Roman" w:hAnsi="Times New Roman"/>
          <w:sz w:val="24"/>
          <w:szCs w:val="24"/>
        </w:rPr>
        <w:t>Nustatyta bazinė degalų sunaudojimo norma yra artima automobilio gamintojo nurodytai vidutinei degalų suvartojimo normai, kuri yra 6,2 l/100 km (skirtumas nuo apskaičiuotos normos 2,6 proc.).</w:t>
      </w:r>
    </w:p>
    <w:p w:rsidR="00E306B0" w:rsidRPr="00624B83" w:rsidRDefault="005337C5" w:rsidP="00624B83">
      <w:pPr>
        <w:spacing w:line="259" w:lineRule="auto"/>
        <w:ind w:firstLine="720"/>
        <w:contextualSpacing/>
        <w:jc w:val="both"/>
      </w:pPr>
      <w:r>
        <w:rPr>
          <w:color w:val="000000"/>
          <w:lang w:eastAsia="lt-LT"/>
        </w:rPr>
        <w:t>7</w:t>
      </w:r>
      <w:r w:rsidR="00624B83">
        <w:rPr>
          <w:color w:val="000000"/>
          <w:lang w:eastAsia="lt-LT"/>
        </w:rPr>
        <w:t xml:space="preserve">. </w:t>
      </w:r>
      <w:r w:rsidR="00E306B0" w:rsidRPr="00624B83">
        <w:rPr>
          <w:color w:val="000000"/>
          <w:lang w:eastAsia="lt-LT"/>
        </w:rPr>
        <w:t xml:space="preserve">Lengviesiems automobiliams su dyzeliniais varikliais bazinės degalų sunaudojimo normos apskaičiuojamos pagal </w:t>
      </w:r>
      <w:r w:rsidR="00624B83">
        <w:rPr>
          <w:color w:val="000000"/>
          <w:lang w:eastAsia="lt-LT"/>
        </w:rPr>
        <w:t>ši</w:t>
      </w:r>
      <w:r w:rsidR="00E306B0" w:rsidRPr="00624B83">
        <w:rPr>
          <w:color w:val="000000"/>
          <w:lang w:eastAsia="lt-LT"/>
        </w:rPr>
        <w:t>ą formulę:</w:t>
      </w:r>
    </w:p>
    <w:p w:rsidR="00E306B0" w:rsidRPr="006C179C" w:rsidRDefault="00E306B0" w:rsidP="006C179C"/>
    <w:p w:rsidR="00E306B0" w:rsidRDefault="000E1DB3" w:rsidP="00E306B0">
      <w:pPr>
        <w:pStyle w:val="Sraopastraipa1"/>
        <w:spacing w:after="0"/>
        <w:ind w:left="0"/>
        <w:jc w:val="center"/>
        <w:rPr>
          <w:rFonts w:ascii="Times New Roman" w:eastAsia="Times New Roman" w:hAnsi="Times New Roman"/>
          <w:sz w:val="24"/>
          <w:szCs w:val="24"/>
        </w:rPr>
      </w:pPr>
      <m:oMath>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 xml:space="preserve">≅3,8 </m:t>
        </m:r>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V</m:t>
                </m:r>
              </m:e>
              <m:sub>
                <m:r>
                  <w:rPr>
                    <w:rFonts w:ascii="Cambria Math" w:hAnsi="Cambria Math"/>
                  </w:rPr>
                  <m:t>h</m:t>
                </m:r>
              </m:sub>
            </m:sSub>
          </m:e>
        </m:rad>
        <m:r>
          <w:rPr>
            <w:rFonts w:ascii="Cambria Math" w:hAnsi="Cambria Math"/>
          </w:rPr>
          <m:t xml:space="preserve">;  </m:t>
        </m:r>
        <m:f>
          <m:fPr>
            <m:ctrlPr>
              <w:rPr>
                <w:rFonts w:ascii="Cambria Math" w:hAnsi="Cambria Math"/>
                <w:i/>
              </w:rPr>
            </m:ctrlPr>
          </m:fPr>
          <m:num>
            <m:r>
              <w:rPr>
                <w:rFonts w:ascii="Cambria Math" w:hAnsi="Cambria Math"/>
              </w:rPr>
              <m:t>l</m:t>
            </m:r>
          </m:num>
          <m:den>
            <m:r>
              <w:rPr>
                <w:rFonts w:ascii="Cambria Math" w:hAnsi="Cambria Math"/>
              </w:rPr>
              <m:t>100</m:t>
            </m:r>
          </m:den>
        </m:f>
        <m:r>
          <w:rPr>
            <w:rFonts w:ascii="Cambria Math" w:hAnsi="Cambria Math"/>
          </w:rPr>
          <m:t xml:space="preserve">km </m:t>
        </m:r>
      </m:oMath>
      <w:r w:rsidR="00624B83">
        <w:rPr>
          <w:rFonts w:ascii="Times New Roman" w:eastAsia="Times New Roman" w:hAnsi="Times New Roman"/>
          <w:sz w:val="24"/>
          <w:szCs w:val="24"/>
        </w:rPr>
        <w:t>,</w:t>
      </w:r>
    </w:p>
    <w:p w:rsidR="00E306B0" w:rsidRDefault="00E306B0" w:rsidP="00E306B0">
      <w:pPr>
        <w:pStyle w:val="Sraopastraipa1"/>
        <w:spacing w:after="0"/>
        <w:ind w:left="0"/>
        <w:jc w:val="center"/>
        <w:rPr>
          <w:rFonts w:ascii="Times New Roman" w:eastAsia="Times New Roman" w:hAnsi="Times New Roman"/>
          <w:sz w:val="24"/>
          <w:szCs w:val="24"/>
        </w:rPr>
      </w:pPr>
    </w:p>
    <w:p w:rsidR="00E306B0" w:rsidRPr="006C179C" w:rsidRDefault="00E306B0" w:rsidP="006C179C">
      <w:pPr>
        <w:ind w:firstLine="720"/>
        <w:jc w:val="both"/>
      </w:pPr>
      <w:r w:rsidRPr="006C179C">
        <w:t xml:space="preserve">kur, </w:t>
      </w:r>
      <w:proofErr w:type="spellStart"/>
      <w:r w:rsidRPr="006C179C">
        <w:rPr>
          <w:i/>
        </w:rPr>
        <w:t>N</w:t>
      </w:r>
      <w:r w:rsidRPr="006C179C">
        <w:rPr>
          <w:i/>
          <w:vertAlign w:val="subscript"/>
        </w:rPr>
        <w:t>k</w:t>
      </w:r>
      <w:proofErr w:type="spellEnd"/>
      <w:r w:rsidRPr="006C179C">
        <w:rPr>
          <w:vertAlign w:val="subscript"/>
        </w:rPr>
        <w:t xml:space="preserve"> </w:t>
      </w:r>
      <w:r w:rsidRPr="006C179C">
        <w:t>– bazinė degalų sunaudojimo norma;</w:t>
      </w:r>
    </w:p>
    <w:p w:rsidR="00E306B0" w:rsidRDefault="00E306B0" w:rsidP="006C179C">
      <w:pPr>
        <w:pStyle w:val="Sraopastraipa1"/>
        <w:spacing w:after="0"/>
        <w:ind w:left="0" w:firstLine="720"/>
        <w:jc w:val="both"/>
        <w:rPr>
          <w:rFonts w:ascii="Times New Roman" w:eastAsia="Times New Roman" w:hAnsi="Times New Roman"/>
          <w:sz w:val="24"/>
          <w:szCs w:val="24"/>
        </w:rPr>
      </w:pPr>
      <w:proofErr w:type="spellStart"/>
      <w:r w:rsidRPr="005C08E9">
        <w:rPr>
          <w:rFonts w:ascii="Times New Roman" w:eastAsia="Times New Roman" w:hAnsi="Times New Roman"/>
          <w:i/>
          <w:color w:val="000000"/>
          <w:sz w:val="24"/>
          <w:szCs w:val="24"/>
          <w:lang w:eastAsia="lt-LT"/>
        </w:rPr>
        <w:t>V</w:t>
      </w:r>
      <w:r w:rsidRPr="005C08E9">
        <w:rPr>
          <w:rFonts w:ascii="Times New Roman" w:eastAsia="Times New Roman" w:hAnsi="Times New Roman"/>
          <w:i/>
          <w:color w:val="000000"/>
          <w:sz w:val="24"/>
          <w:szCs w:val="24"/>
          <w:vertAlign w:val="subscript"/>
          <w:lang w:eastAsia="lt-LT"/>
        </w:rPr>
        <w:t>h</w:t>
      </w:r>
      <w:proofErr w:type="spellEnd"/>
      <w:r w:rsidRPr="005C08E9">
        <w:rPr>
          <w:rFonts w:ascii="Times New Roman" w:eastAsia="Times New Roman" w:hAnsi="Times New Roman"/>
          <w:i/>
          <w:color w:val="000000"/>
          <w:sz w:val="24"/>
          <w:szCs w:val="24"/>
          <w:lang w:eastAsia="lt-LT"/>
        </w:rPr>
        <w:t xml:space="preserve"> </w:t>
      </w:r>
      <w:r w:rsidRPr="00175A97">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automobilio </w:t>
      </w:r>
      <w:r w:rsidRPr="00175A97">
        <w:rPr>
          <w:rFonts w:ascii="Times New Roman" w:eastAsia="Times New Roman" w:hAnsi="Times New Roman"/>
          <w:color w:val="000000"/>
          <w:sz w:val="24"/>
          <w:szCs w:val="24"/>
          <w:lang w:eastAsia="lt-LT"/>
        </w:rPr>
        <w:t>variklio darbinis tūris</w:t>
      </w:r>
      <w:r>
        <w:rPr>
          <w:rFonts w:ascii="Times New Roman" w:eastAsia="Times New Roman" w:hAnsi="Times New Roman"/>
          <w:color w:val="000000"/>
          <w:sz w:val="24"/>
          <w:szCs w:val="24"/>
          <w:lang w:eastAsia="lt-LT"/>
        </w:rPr>
        <w:t xml:space="preserve"> kubiniais</w:t>
      </w:r>
      <w:r w:rsidRPr="00175A97">
        <w:rPr>
          <w:rFonts w:ascii="Times New Roman" w:eastAsia="Times New Roman" w:hAnsi="Times New Roman"/>
          <w:color w:val="000000"/>
          <w:sz w:val="24"/>
          <w:szCs w:val="24"/>
          <w:lang w:eastAsia="lt-LT"/>
        </w:rPr>
        <w:t xml:space="preserve"> litrai</w:t>
      </w:r>
      <w:r>
        <w:rPr>
          <w:rFonts w:ascii="Times New Roman" w:eastAsia="Times New Roman" w:hAnsi="Times New Roman"/>
          <w:color w:val="000000"/>
          <w:sz w:val="24"/>
          <w:szCs w:val="24"/>
          <w:lang w:eastAsia="lt-LT"/>
        </w:rPr>
        <w:t xml:space="preserve">s, nurodytas transporto priemonės </w:t>
      </w:r>
      <w:r w:rsidR="006C179C">
        <w:rPr>
          <w:rFonts w:ascii="Times New Roman" w:eastAsia="Times New Roman" w:hAnsi="Times New Roman"/>
          <w:color w:val="000000"/>
          <w:sz w:val="24"/>
          <w:szCs w:val="24"/>
          <w:lang w:eastAsia="lt-LT"/>
        </w:rPr>
        <w:t>r</w:t>
      </w:r>
      <w:r>
        <w:rPr>
          <w:rFonts w:ascii="Times New Roman" w:eastAsia="Times New Roman" w:hAnsi="Times New Roman"/>
          <w:color w:val="000000"/>
          <w:sz w:val="24"/>
          <w:szCs w:val="24"/>
          <w:lang w:eastAsia="lt-LT"/>
        </w:rPr>
        <w:t>egistracijos liudijime.</w:t>
      </w:r>
    </w:p>
    <w:p w:rsidR="006C179C" w:rsidRDefault="006C179C" w:rsidP="006C179C">
      <w:pPr>
        <w:spacing w:line="259" w:lineRule="auto"/>
        <w:contextualSpacing/>
        <w:jc w:val="both"/>
      </w:pPr>
    </w:p>
    <w:p w:rsidR="006C179C" w:rsidRDefault="006C179C" w:rsidP="006C179C">
      <w:pPr>
        <w:spacing w:line="259" w:lineRule="auto"/>
        <w:ind w:firstLine="720"/>
        <w:contextualSpacing/>
        <w:jc w:val="both"/>
        <w:rPr>
          <w:color w:val="000000"/>
          <w:lang w:eastAsia="lt-LT"/>
        </w:rPr>
      </w:pPr>
      <w:r w:rsidRPr="006C179C">
        <w:t>Bazinės degalų sunaudojimo normos skaičiavimo p</w:t>
      </w:r>
      <w:r>
        <w:rPr>
          <w:color w:val="000000"/>
          <w:lang w:eastAsia="lt-LT"/>
        </w:rPr>
        <w:t>avyzdys:</w:t>
      </w:r>
    </w:p>
    <w:p w:rsidR="006C179C" w:rsidRDefault="006C179C" w:rsidP="006C179C">
      <w:pPr>
        <w:spacing w:line="259" w:lineRule="auto"/>
        <w:contextualSpacing/>
        <w:jc w:val="both"/>
      </w:pPr>
    </w:p>
    <w:p w:rsidR="006C179C" w:rsidRPr="006C179C" w:rsidRDefault="006C179C" w:rsidP="006C179C">
      <w:pPr>
        <w:spacing w:line="259" w:lineRule="auto"/>
        <w:ind w:firstLine="720"/>
        <w:contextualSpacing/>
        <w:jc w:val="both"/>
      </w:pPr>
      <w:r w:rsidRPr="006C179C">
        <w:t xml:space="preserve">Lengvasis automobilis </w:t>
      </w:r>
      <w:r w:rsidR="00690AC7" w:rsidRPr="00D3461D">
        <w:t>„</w:t>
      </w:r>
      <w:r w:rsidRPr="006C179C">
        <w:t>Hyundai i30 2,0 CRDI</w:t>
      </w:r>
      <w:r w:rsidR="00690AC7" w:rsidRPr="00D3461D">
        <w:rPr>
          <w:bCs/>
        </w:rPr>
        <w:t>“</w:t>
      </w:r>
      <w:r w:rsidRPr="006C179C">
        <w:t xml:space="preserve">, </w:t>
      </w:r>
      <w:proofErr w:type="spellStart"/>
      <w:r w:rsidRPr="006C179C">
        <w:t>dyzelinas</w:t>
      </w:r>
      <w:proofErr w:type="spellEnd"/>
      <w:r w:rsidRPr="006C179C">
        <w:t>, 2007 m. (</w:t>
      </w:r>
      <w:r w:rsidRPr="006C179C">
        <w:rPr>
          <w:color w:val="000000"/>
          <w:lang w:eastAsia="lt-LT"/>
        </w:rPr>
        <w:t>automobilio variklio darbinis tūris 1991 cm</w:t>
      </w:r>
      <w:r w:rsidRPr="006C179C">
        <w:rPr>
          <w:color w:val="000000"/>
          <w:vertAlign w:val="superscript"/>
          <w:lang w:eastAsia="lt-LT"/>
        </w:rPr>
        <w:t>3</w:t>
      </w:r>
      <w:r w:rsidRPr="006C179C">
        <w:rPr>
          <w:color w:val="000000"/>
          <w:lang w:eastAsia="lt-LT"/>
        </w:rPr>
        <w:t xml:space="preserve"> </w:t>
      </w:r>
      <w:r w:rsidRPr="006C179C">
        <w:rPr>
          <w:color w:val="000000"/>
          <w:lang w:val="en-US" w:eastAsia="lt-LT"/>
        </w:rPr>
        <w:t>= 1.991 l</w:t>
      </w:r>
      <w:r w:rsidRPr="006C179C">
        <w:rPr>
          <w:color w:val="000000"/>
          <w:vertAlign w:val="superscript"/>
          <w:lang w:val="en-US" w:eastAsia="lt-LT"/>
        </w:rPr>
        <w:t>3</w:t>
      </w:r>
      <w:r w:rsidRPr="006C179C">
        <w:rPr>
          <w:color w:val="000000"/>
          <w:lang w:val="en-US" w:eastAsia="lt-LT"/>
        </w:rPr>
        <w:t>):</w:t>
      </w:r>
    </w:p>
    <w:p w:rsidR="006C179C" w:rsidRPr="006C179C" w:rsidRDefault="006C179C" w:rsidP="006C179C"/>
    <w:p w:rsidR="006C179C" w:rsidRDefault="000E1DB3" w:rsidP="006C179C">
      <w:pPr>
        <w:pStyle w:val="Sraopastraipa1"/>
        <w:spacing w:after="0"/>
        <w:ind w:left="0"/>
        <w:jc w:val="center"/>
        <w:rPr>
          <w:rFonts w:ascii="Times New Roman" w:eastAsia="Times New Roman" w:hAnsi="Times New Roman"/>
          <w:sz w:val="24"/>
          <w:szCs w:val="24"/>
        </w:rPr>
      </w:pPr>
      <m:oMath>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 xml:space="preserve">≅3,8 </m:t>
        </m:r>
        <m:rad>
          <m:radPr>
            <m:degHide m:val="on"/>
            <m:ctrlPr>
              <w:rPr>
                <w:rFonts w:ascii="Cambria Math" w:hAnsi="Cambria Math"/>
                <w:i/>
              </w:rPr>
            </m:ctrlPr>
          </m:radPr>
          <m:deg/>
          <m:e>
            <m:r>
              <w:rPr>
                <w:rFonts w:ascii="Cambria Math" w:hAnsi="Cambria Math"/>
              </w:rPr>
              <m:t>1.991</m:t>
            </m:r>
          </m:e>
        </m:rad>
        <m:r>
          <w:rPr>
            <w:rFonts w:ascii="Cambria Math" w:hAnsi="Cambria Math"/>
          </w:rPr>
          <m:t xml:space="preserve">=5.36  </m:t>
        </m:r>
        <m:f>
          <m:fPr>
            <m:ctrlPr>
              <w:rPr>
                <w:rFonts w:ascii="Cambria Math" w:hAnsi="Cambria Math"/>
                <w:i/>
              </w:rPr>
            </m:ctrlPr>
          </m:fPr>
          <m:num>
            <m:r>
              <w:rPr>
                <w:rFonts w:ascii="Cambria Math" w:hAnsi="Cambria Math"/>
              </w:rPr>
              <m:t>l</m:t>
            </m:r>
          </m:num>
          <m:den>
            <m:r>
              <w:rPr>
                <w:rFonts w:ascii="Cambria Math" w:hAnsi="Cambria Math"/>
              </w:rPr>
              <m:t>100</m:t>
            </m:r>
          </m:den>
        </m:f>
        <m:r>
          <w:rPr>
            <w:rFonts w:ascii="Cambria Math" w:hAnsi="Cambria Math"/>
          </w:rPr>
          <m:t xml:space="preserve">km </m:t>
        </m:r>
      </m:oMath>
      <w:r w:rsidR="00286637">
        <w:rPr>
          <w:rFonts w:ascii="Times New Roman" w:eastAsia="Times New Roman" w:hAnsi="Times New Roman"/>
          <w:sz w:val="24"/>
          <w:szCs w:val="24"/>
        </w:rPr>
        <w:t>.</w:t>
      </w:r>
    </w:p>
    <w:p w:rsidR="006C179C" w:rsidRDefault="006C179C" w:rsidP="006C179C">
      <w:pPr>
        <w:pStyle w:val="Sraopastraipa1"/>
        <w:spacing w:after="0"/>
        <w:ind w:left="0" w:firstLine="720"/>
        <w:jc w:val="both"/>
        <w:rPr>
          <w:rFonts w:ascii="Times New Roman" w:hAnsi="Times New Roman"/>
          <w:sz w:val="24"/>
          <w:szCs w:val="24"/>
        </w:rPr>
      </w:pPr>
    </w:p>
    <w:p w:rsidR="006C179C" w:rsidRPr="00F3303B" w:rsidRDefault="006C179C" w:rsidP="006C179C">
      <w:pPr>
        <w:pStyle w:val="Sraopastraipa1"/>
        <w:spacing w:after="0"/>
        <w:ind w:left="0" w:firstLine="720"/>
        <w:jc w:val="both"/>
        <w:rPr>
          <w:rFonts w:ascii="Times New Roman" w:hAnsi="Times New Roman"/>
          <w:sz w:val="24"/>
          <w:szCs w:val="24"/>
        </w:rPr>
      </w:pPr>
      <w:r>
        <w:rPr>
          <w:rFonts w:ascii="Times New Roman" w:hAnsi="Times New Roman"/>
          <w:sz w:val="24"/>
          <w:szCs w:val="24"/>
        </w:rPr>
        <w:t>Nustatyta bazinė degalų sunaudojimo norma yra artima automobilio gamintojo nurodytai vidutinei degalų suvartojimo normai, kuri yra 5,5 l/100 km (skirtumas nuo apskaičiuotos normos 2,6 proc.).</w:t>
      </w:r>
    </w:p>
    <w:p w:rsidR="00E306B0" w:rsidRPr="00F3303B" w:rsidRDefault="006C179C" w:rsidP="006C179C">
      <w:pPr>
        <w:spacing w:line="259" w:lineRule="auto"/>
        <w:contextualSpacing/>
        <w:jc w:val="both"/>
      </w:pPr>
      <w:r>
        <w:tab/>
      </w:r>
      <w:r w:rsidR="005337C5">
        <w:t>8</w:t>
      </w:r>
      <w:r>
        <w:t xml:space="preserve">. </w:t>
      </w:r>
      <w:r w:rsidR="00E306B0">
        <w:t>Visureigiams ir kitiems automobiliams su visų keturių varančiųjų ratų pavara bazinė degalų sunaudojimo norma gali būti padidinama iki 15 procentų.</w:t>
      </w:r>
    </w:p>
    <w:p w:rsidR="00E306B0" w:rsidRDefault="005337C5" w:rsidP="006C179C">
      <w:pPr>
        <w:spacing w:line="259" w:lineRule="auto"/>
        <w:ind w:firstLine="720"/>
        <w:contextualSpacing/>
        <w:jc w:val="both"/>
      </w:pPr>
      <w:r>
        <w:t>9</w:t>
      </w:r>
      <w:r w:rsidR="006C179C">
        <w:t xml:space="preserve">. </w:t>
      </w:r>
      <w:r w:rsidR="00E306B0" w:rsidRPr="006C179C">
        <w:t>Žiemos metu, nuo lapkričio 1 d. iki balandžio 1 d.</w:t>
      </w:r>
      <w:r w:rsidR="003F0F74">
        <w:t>,</w:t>
      </w:r>
      <w:r w:rsidR="00E306B0" w:rsidRPr="006C179C">
        <w:t xml:space="preserve"> apskaičiuota bazinė degalų sunaudojimo norma gali būti didinama iki 10 procentų.</w:t>
      </w:r>
    </w:p>
    <w:p w:rsidR="0074691A" w:rsidRPr="00B563C4" w:rsidRDefault="0074691A" w:rsidP="007B2AA7">
      <w:pPr>
        <w:pStyle w:val="Pagrindinistekstas"/>
        <w:spacing w:line="360" w:lineRule="auto"/>
        <w:jc w:val="center"/>
        <w:rPr>
          <w:color w:val="000000"/>
          <w:spacing w:val="-7"/>
          <w:sz w:val="24"/>
          <w:szCs w:val="24"/>
        </w:rPr>
      </w:pPr>
      <w:r w:rsidRPr="00B563C4">
        <w:rPr>
          <w:color w:val="000000"/>
          <w:spacing w:val="-7"/>
          <w:sz w:val="24"/>
          <w:szCs w:val="24"/>
        </w:rPr>
        <w:t>________________</w:t>
      </w:r>
    </w:p>
    <w:sectPr w:rsidR="0074691A" w:rsidRPr="00B563C4" w:rsidSect="008D584A">
      <w:headerReference w:type="default" r:id="rId8"/>
      <w:headerReference w:type="first" r:id="rId9"/>
      <w:pgSz w:w="11907" w:h="16840" w:code="9"/>
      <w:pgMar w:top="1276" w:right="850" w:bottom="1276" w:left="1701" w:header="426" w:footer="567" w:gutter="0"/>
      <w:pgNumType w:start="2"/>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5F8" w:rsidRDefault="005535F8">
      <w:r>
        <w:separator/>
      </w:r>
    </w:p>
  </w:endnote>
  <w:endnote w:type="continuationSeparator" w:id="0">
    <w:p w:rsidR="005535F8" w:rsidRDefault="00553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mbria Math">
    <w:panose1 w:val="02040503050406030204"/>
    <w:charset w:val="BA"/>
    <w:family w:val="roman"/>
    <w:pitch w:val="variable"/>
    <w:sig w:usb0="A00002EF" w:usb1="420020E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5F8" w:rsidRDefault="005535F8">
      <w:r>
        <w:separator/>
      </w:r>
    </w:p>
  </w:footnote>
  <w:footnote w:type="continuationSeparator" w:id="0">
    <w:p w:rsidR="005535F8" w:rsidRDefault="00553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F1" w:rsidRDefault="00E34FF1" w:rsidP="00755D7E">
    <w:pPr>
      <w:pStyle w:val="Antrat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AC3" w:rsidRPr="00956AC3" w:rsidRDefault="00956AC3" w:rsidP="00956AC3">
    <w:pPr>
      <w:pStyle w:val="Antrats"/>
      <w:jc w:val="right"/>
      <w:rPr>
        <w:b/>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ED0"/>
    <w:multiLevelType w:val="multilevel"/>
    <w:tmpl w:val="A5D67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8112C5E"/>
    <w:multiLevelType w:val="hybridMultilevel"/>
    <w:tmpl w:val="C374E260"/>
    <w:lvl w:ilvl="0" w:tplc="CB10D8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93A287E"/>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FAF547D"/>
    <w:multiLevelType w:val="hybridMultilevel"/>
    <w:tmpl w:val="882EC820"/>
    <w:lvl w:ilvl="0" w:tplc="E86C18B0">
      <w:start w:val="1"/>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4">
    <w:nsid w:val="14A948BA"/>
    <w:multiLevelType w:val="hybridMultilevel"/>
    <w:tmpl w:val="30BE6096"/>
    <w:lvl w:ilvl="0" w:tplc="3C10A43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9F72DD6"/>
    <w:multiLevelType w:val="multilevel"/>
    <w:tmpl w:val="3FDE96FC"/>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6346CD1"/>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49D51C6"/>
    <w:multiLevelType w:val="hybridMultilevel"/>
    <w:tmpl w:val="E456563E"/>
    <w:lvl w:ilvl="0" w:tplc="E95E6172">
      <w:start w:val="1"/>
      <w:numFmt w:val="decimal"/>
      <w:lvlText w:val="%1."/>
      <w:lvlJc w:val="left"/>
      <w:pPr>
        <w:ind w:left="1772" w:hanging="1035"/>
      </w:pPr>
      <w:rPr>
        <w:rFonts w:ascii="Times New Roman" w:eastAsia="Times New Roman" w:hAnsi="Times New Roman" w:cs="Times New Roman"/>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0">
    <w:nsid w:val="5DDE5419"/>
    <w:multiLevelType w:val="multilevel"/>
    <w:tmpl w:val="EC3654A4"/>
    <w:lvl w:ilvl="0">
      <w:start w:val="3"/>
      <w:numFmt w:val="decimal"/>
      <w:lvlText w:val="%1."/>
      <w:lvlJc w:val="left"/>
      <w:pPr>
        <w:tabs>
          <w:tab w:val="num" w:pos="1080"/>
        </w:tabs>
        <w:ind w:left="1080" w:hanging="360"/>
      </w:pPr>
      <w:rPr>
        <w:rFonts w:hint="default"/>
        <w:u w:val="singl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nsid w:val="70D14D2A"/>
    <w:multiLevelType w:val="hybridMultilevel"/>
    <w:tmpl w:val="BC3606FE"/>
    <w:lvl w:ilvl="0" w:tplc="95520602">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78842EBA"/>
    <w:multiLevelType w:val="hybridMultilevel"/>
    <w:tmpl w:val="3A621DEA"/>
    <w:lvl w:ilvl="0" w:tplc="8222D15C">
      <w:start w:val="20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8"/>
  </w:num>
  <w:num w:numId="5">
    <w:abstractNumId w:val="10"/>
  </w:num>
  <w:num w:numId="6">
    <w:abstractNumId w:val="2"/>
  </w:num>
  <w:num w:numId="7">
    <w:abstractNumId w:val="0"/>
  </w:num>
  <w:num w:numId="8">
    <w:abstractNumId w:val="3"/>
  </w:num>
  <w:num w:numId="9">
    <w:abstractNumId w:val="9"/>
  </w:num>
  <w:num w:numId="10">
    <w:abstractNumId w:val="12"/>
  </w:num>
  <w:num w:numId="11">
    <w:abstractNumId w:val="4"/>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21014"/>
    <w:rsid w:val="000048D9"/>
    <w:rsid w:val="00016828"/>
    <w:rsid w:val="00017877"/>
    <w:rsid w:val="000234D7"/>
    <w:rsid w:val="000251A8"/>
    <w:rsid w:val="00027DCC"/>
    <w:rsid w:val="000319DD"/>
    <w:rsid w:val="00034AC6"/>
    <w:rsid w:val="00050481"/>
    <w:rsid w:val="00050A49"/>
    <w:rsid w:val="00050B8A"/>
    <w:rsid w:val="000511AF"/>
    <w:rsid w:val="00051881"/>
    <w:rsid w:val="0005200C"/>
    <w:rsid w:val="00052388"/>
    <w:rsid w:val="0006023D"/>
    <w:rsid w:val="000625A0"/>
    <w:rsid w:val="00066FE3"/>
    <w:rsid w:val="00067235"/>
    <w:rsid w:val="0006742C"/>
    <w:rsid w:val="00083013"/>
    <w:rsid w:val="00086265"/>
    <w:rsid w:val="0008757D"/>
    <w:rsid w:val="000903F3"/>
    <w:rsid w:val="0009559A"/>
    <w:rsid w:val="00096A52"/>
    <w:rsid w:val="000A6E17"/>
    <w:rsid w:val="000B0C84"/>
    <w:rsid w:val="000C6EA1"/>
    <w:rsid w:val="000D3DE9"/>
    <w:rsid w:val="000D5261"/>
    <w:rsid w:val="000D6586"/>
    <w:rsid w:val="000E1DB3"/>
    <w:rsid w:val="000E3212"/>
    <w:rsid w:val="00101A5F"/>
    <w:rsid w:val="00110202"/>
    <w:rsid w:val="00111E80"/>
    <w:rsid w:val="00124A7E"/>
    <w:rsid w:val="00130A2F"/>
    <w:rsid w:val="0013351C"/>
    <w:rsid w:val="00133903"/>
    <w:rsid w:val="00135973"/>
    <w:rsid w:val="00136AB9"/>
    <w:rsid w:val="00140895"/>
    <w:rsid w:val="001413BE"/>
    <w:rsid w:val="00141B5D"/>
    <w:rsid w:val="001522E8"/>
    <w:rsid w:val="00157E69"/>
    <w:rsid w:val="00161871"/>
    <w:rsid w:val="00161AE2"/>
    <w:rsid w:val="00162941"/>
    <w:rsid w:val="0018429C"/>
    <w:rsid w:val="00194549"/>
    <w:rsid w:val="00195E00"/>
    <w:rsid w:val="001A1065"/>
    <w:rsid w:val="001A3497"/>
    <w:rsid w:val="001A3CA8"/>
    <w:rsid w:val="001B6D0E"/>
    <w:rsid w:val="001C53E1"/>
    <w:rsid w:val="001D3F7D"/>
    <w:rsid w:val="001D73E4"/>
    <w:rsid w:val="001D7508"/>
    <w:rsid w:val="001E3181"/>
    <w:rsid w:val="001E4655"/>
    <w:rsid w:val="001E50F1"/>
    <w:rsid w:val="001E5D5F"/>
    <w:rsid w:val="001F3F84"/>
    <w:rsid w:val="001F5574"/>
    <w:rsid w:val="00201B9E"/>
    <w:rsid w:val="00203450"/>
    <w:rsid w:val="00204135"/>
    <w:rsid w:val="00204EB8"/>
    <w:rsid w:val="002056F0"/>
    <w:rsid w:val="002119D7"/>
    <w:rsid w:val="00215112"/>
    <w:rsid w:val="00215680"/>
    <w:rsid w:val="002171E9"/>
    <w:rsid w:val="00220A61"/>
    <w:rsid w:val="00225115"/>
    <w:rsid w:val="00231831"/>
    <w:rsid w:val="00236D3C"/>
    <w:rsid w:val="00242A59"/>
    <w:rsid w:val="00242C71"/>
    <w:rsid w:val="00246083"/>
    <w:rsid w:val="00247AB5"/>
    <w:rsid w:val="002506BF"/>
    <w:rsid w:val="00251545"/>
    <w:rsid w:val="002523C4"/>
    <w:rsid w:val="00253306"/>
    <w:rsid w:val="00253850"/>
    <w:rsid w:val="00253B81"/>
    <w:rsid w:val="00254CAA"/>
    <w:rsid w:val="002629B4"/>
    <w:rsid w:val="00263A35"/>
    <w:rsid w:val="00264B7A"/>
    <w:rsid w:val="002843E1"/>
    <w:rsid w:val="00286637"/>
    <w:rsid w:val="00286956"/>
    <w:rsid w:val="00293CEA"/>
    <w:rsid w:val="00295AE8"/>
    <w:rsid w:val="00297F4D"/>
    <w:rsid w:val="002A3BC1"/>
    <w:rsid w:val="002A61A2"/>
    <w:rsid w:val="002B389E"/>
    <w:rsid w:val="002C28B2"/>
    <w:rsid w:val="002C2EC9"/>
    <w:rsid w:val="002C340F"/>
    <w:rsid w:val="002D4240"/>
    <w:rsid w:val="002D6DE2"/>
    <w:rsid w:val="002E2EE2"/>
    <w:rsid w:val="002E3838"/>
    <w:rsid w:val="002E563E"/>
    <w:rsid w:val="002F7284"/>
    <w:rsid w:val="00303321"/>
    <w:rsid w:val="00305E88"/>
    <w:rsid w:val="003139AB"/>
    <w:rsid w:val="00317D0D"/>
    <w:rsid w:val="003218C7"/>
    <w:rsid w:val="00322EB7"/>
    <w:rsid w:val="00330CD4"/>
    <w:rsid w:val="00340FCB"/>
    <w:rsid w:val="00341B3B"/>
    <w:rsid w:val="00343F10"/>
    <w:rsid w:val="00350709"/>
    <w:rsid w:val="00351CCF"/>
    <w:rsid w:val="00353BC0"/>
    <w:rsid w:val="00380211"/>
    <w:rsid w:val="00380B63"/>
    <w:rsid w:val="00390259"/>
    <w:rsid w:val="00393385"/>
    <w:rsid w:val="00395E0F"/>
    <w:rsid w:val="003A4CC5"/>
    <w:rsid w:val="003C5FE9"/>
    <w:rsid w:val="003D067C"/>
    <w:rsid w:val="003D2B82"/>
    <w:rsid w:val="003E05D2"/>
    <w:rsid w:val="003E0F0D"/>
    <w:rsid w:val="003E1240"/>
    <w:rsid w:val="003E19CE"/>
    <w:rsid w:val="003E39E6"/>
    <w:rsid w:val="003F0F74"/>
    <w:rsid w:val="003F23F1"/>
    <w:rsid w:val="003F7645"/>
    <w:rsid w:val="003F7A82"/>
    <w:rsid w:val="00401A75"/>
    <w:rsid w:val="0040571D"/>
    <w:rsid w:val="00406802"/>
    <w:rsid w:val="00407E83"/>
    <w:rsid w:val="00407F9B"/>
    <w:rsid w:val="0041151D"/>
    <w:rsid w:val="00411A09"/>
    <w:rsid w:val="00411D29"/>
    <w:rsid w:val="0041368B"/>
    <w:rsid w:val="004156DF"/>
    <w:rsid w:val="00417977"/>
    <w:rsid w:val="00420492"/>
    <w:rsid w:val="00421014"/>
    <w:rsid w:val="0042149D"/>
    <w:rsid w:val="004240CE"/>
    <w:rsid w:val="00425EF2"/>
    <w:rsid w:val="0043133E"/>
    <w:rsid w:val="00435285"/>
    <w:rsid w:val="00462378"/>
    <w:rsid w:val="00467158"/>
    <w:rsid w:val="00473283"/>
    <w:rsid w:val="004736CE"/>
    <w:rsid w:val="00473FD8"/>
    <w:rsid w:val="004825E2"/>
    <w:rsid w:val="00485D94"/>
    <w:rsid w:val="00487304"/>
    <w:rsid w:val="00487DEF"/>
    <w:rsid w:val="00492B95"/>
    <w:rsid w:val="00494D48"/>
    <w:rsid w:val="004A6C4D"/>
    <w:rsid w:val="004B31C5"/>
    <w:rsid w:val="004B32E7"/>
    <w:rsid w:val="004B5C1D"/>
    <w:rsid w:val="004B5D44"/>
    <w:rsid w:val="004C02AE"/>
    <w:rsid w:val="004E4F6C"/>
    <w:rsid w:val="00501BB8"/>
    <w:rsid w:val="0050479E"/>
    <w:rsid w:val="005164B3"/>
    <w:rsid w:val="00517B5D"/>
    <w:rsid w:val="00523AEA"/>
    <w:rsid w:val="00526D46"/>
    <w:rsid w:val="005337C5"/>
    <w:rsid w:val="00534075"/>
    <w:rsid w:val="00536C5E"/>
    <w:rsid w:val="00540EE9"/>
    <w:rsid w:val="0054352E"/>
    <w:rsid w:val="00544211"/>
    <w:rsid w:val="00547763"/>
    <w:rsid w:val="0055134B"/>
    <w:rsid w:val="00552468"/>
    <w:rsid w:val="005535F8"/>
    <w:rsid w:val="00554B32"/>
    <w:rsid w:val="00560363"/>
    <w:rsid w:val="00563AB4"/>
    <w:rsid w:val="00571669"/>
    <w:rsid w:val="0057312A"/>
    <w:rsid w:val="0057346F"/>
    <w:rsid w:val="0057535B"/>
    <w:rsid w:val="00576DC3"/>
    <w:rsid w:val="00585617"/>
    <w:rsid w:val="0059332A"/>
    <w:rsid w:val="005A1F41"/>
    <w:rsid w:val="005A33B2"/>
    <w:rsid w:val="005A3958"/>
    <w:rsid w:val="005B0DE4"/>
    <w:rsid w:val="005B2EC7"/>
    <w:rsid w:val="005B5B60"/>
    <w:rsid w:val="005C09D5"/>
    <w:rsid w:val="005C143F"/>
    <w:rsid w:val="005D29CF"/>
    <w:rsid w:val="005F1737"/>
    <w:rsid w:val="005F2ADE"/>
    <w:rsid w:val="005F4EEF"/>
    <w:rsid w:val="005F6891"/>
    <w:rsid w:val="006008C3"/>
    <w:rsid w:val="0060194F"/>
    <w:rsid w:val="0061364E"/>
    <w:rsid w:val="00617812"/>
    <w:rsid w:val="00624B83"/>
    <w:rsid w:val="00626163"/>
    <w:rsid w:val="00633B8A"/>
    <w:rsid w:val="00643211"/>
    <w:rsid w:val="00646004"/>
    <w:rsid w:val="00647D32"/>
    <w:rsid w:val="00655797"/>
    <w:rsid w:val="0065645E"/>
    <w:rsid w:val="006578A8"/>
    <w:rsid w:val="00657E05"/>
    <w:rsid w:val="00662062"/>
    <w:rsid w:val="006620D9"/>
    <w:rsid w:val="006752FA"/>
    <w:rsid w:val="00675927"/>
    <w:rsid w:val="00690AC7"/>
    <w:rsid w:val="006920F0"/>
    <w:rsid w:val="0069214E"/>
    <w:rsid w:val="00692741"/>
    <w:rsid w:val="00693593"/>
    <w:rsid w:val="00696FA6"/>
    <w:rsid w:val="006A06BC"/>
    <w:rsid w:val="006A4DF9"/>
    <w:rsid w:val="006A5D0D"/>
    <w:rsid w:val="006B4A76"/>
    <w:rsid w:val="006B76D3"/>
    <w:rsid w:val="006C0CD4"/>
    <w:rsid w:val="006C15E1"/>
    <w:rsid w:val="006C179C"/>
    <w:rsid w:val="006C7E93"/>
    <w:rsid w:val="006D3C67"/>
    <w:rsid w:val="006E4D70"/>
    <w:rsid w:val="006E7DEA"/>
    <w:rsid w:val="006F00D6"/>
    <w:rsid w:val="00701700"/>
    <w:rsid w:val="00704193"/>
    <w:rsid w:val="00710387"/>
    <w:rsid w:val="00714AFD"/>
    <w:rsid w:val="0072323F"/>
    <w:rsid w:val="007241C7"/>
    <w:rsid w:val="00734BD3"/>
    <w:rsid w:val="00734FC0"/>
    <w:rsid w:val="007358E7"/>
    <w:rsid w:val="00744BD1"/>
    <w:rsid w:val="0074691A"/>
    <w:rsid w:val="007473A7"/>
    <w:rsid w:val="00755D7E"/>
    <w:rsid w:val="00757E7F"/>
    <w:rsid w:val="00763D3D"/>
    <w:rsid w:val="007668B6"/>
    <w:rsid w:val="007756F9"/>
    <w:rsid w:val="00776FD0"/>
    <w:rsid w:val="007778A6"/>
    <w:rsid w:val="0078120E"/>
    <w:rsid w:val="0078318B"/>
    <w:rsid w:val="007861F4"/>
    <w:rsid w:val="00791BBB"/>
    <w:rsid w:val="007A49AD"/>
    <w:rsid w:val="007A6DE3"/>
    <w:rsid w:val="007B2AA7"/>
    <w:rsid w:val="007B3D8D"/>
    <w:rsid w:val="007B42A5"/>
    <w:rsid w:val="007B619B"/>
    <w:rsid w:val="007C1D67"/>
    <w:rsid w:val="007C2F34"/>
    <w:rsid w:val="007C51B2"/>
    <w:rsid w:val="007C557E"/>
    <w:rsid w:val="007C7BA9"/>
    <w:rsid w:val="007D0CAD"/>
    <w:rsid w:val="007D2955"/>
    <w:rsid w:val="007D3FA5"/>
    <w:rsid w:val="007D6448"/>
    <w:rsid w:val="007E10AD"/>
    <w:rsid w:val="007E7E85"/>
    <w:rsid w:val="007F2A78"/>
    <w:rsid w:val="007F33E9"/>
    <w:rsid w:val="007F4F49"/>
    <w:rsid w:val="008013F2"/>
    <w:rsid w:val="008021A8"/>
    <w:rsid w:val="008043EE"/>
    <w:rsid w:val="00806AA7"/>
    <w:rsid w:val="00812ED4"/>
    <w:rsid w:val="008215D3"/>
    <w:rsid w:val="00821AD3"/>
    <w:rsid w:val="00822C53"/>
    <w:rsid w:val="00824FBC"/>
    <w:rsid w:val="0082666F"/>
    <w:rsid w:val="008276FA"/>
    <w:rsid w:val="00830703"/>
    <w:rsid w:val="0084169C"/>
    <w:rsid w:val="008437BA"/>
    <w:rsid w:val="00843F2B"/>
    <w:rsid w:val="00847440"/>
    <w:rsid w:val="00854B5F"/>
    <w:rsid w:val="00855FFF"/>
    <w:rsid w:val="0088177D"/>
    <w:rsid w:val="008840EA"/>
    <w:rsid w:val="0088412E"/>
    <w:rsid w:val="00894B76"/>
    <w:rsid w:val="008A422E"/>
    <w:rsid w:val="008B355B"/>
    <w:rsid w:val="008B6591"/>
    <w:rsid w:val="008B7682"/>
    <w:rsid w:val="008C53B6"/>
    <w:rsid w:val="008C6775"/>
    <w:rsid w:val="008D0A25"/>
    <w:rsid w:val="008D38B5"/>
    <w:rsid w:val="008D515F"/>
    <w:rsid w:val="008D584A"/>
    <w:rsid w:val="008D5994"/>
    <w:rsid w:val="008D6EC0"/>
    <w:rsid w:val="008D7F9D"/>
    <w:rsid w:val="008E0523"/>
    <w:rsid w:val="008E1370"/>
    <w:rsid w:val="008E4D26"/>
    <w:rsid w:val="008F1564"/>
    <w:rsid w:val="008F34EB"/>
    <w:rsid w:val="008F75B4"/>
    <w:rsid w:val="00900A06"/>
    <w:rsid w:val="00901B65"/>
    <w:rsid w:val="00904A2C"/>
    <w:rsid w:val="009100C4"/>
    <w:rsid w:val="00915270"/>
    <w:rsid w:val="00920943"/>
    <w:rsid w:val="00921908"/>
    <w:rsid w:val="00923939"/>
    <w:rsid w:val="00932C9F"/>
    <w:rsid w:val="0093312E"/>
    <w:rsid w:val="009350C5"/>
    <w:rsid w:val="009373D3"/>
    <w:rsid w:val="00937CFE"/>
    <w:rsid w:val="0094081B"/>
    <w:rsid w:val="0094203A"/>
    <w:rsid w:val="0094220B"/>
    <w:rsid w:val="00944B03"/>
    <w:rsid w:val="0095322C"/>
    <w:rsid w:val="00956AC3"/>
    <w:rsid w:val="00956C1F"/>
    <w:rsid w:val="00963897"/>
    <w:rsid w:val="00964DC1"/>
    <w:rsid w:val="00967FA2"/>
    <w:rsid w:val="00971100"/>
    <w:rsid w:val="00971C7E"/>
    <w:rsid w:val="0097339F"/>
    <w:rsid w:val="0097348F"/>
    <w:rsid w:val="0097616D"/>
    <w:rsid w:val="009916D4"/>
    <w:rsid w:val="00994D9C"/>
    <w:rsid w:val="009A5355"/>
    <w:rsid w:val="009A617E"/>
    <w:rsid w:val="009B560E"/>
    <w:rsid w:val="009B6985"/>
    <w:rsid w:val="009C2598"/>
    <w:rsid w:val="009C2E4B"/>
    <w:rsid w:val="009C39AE"/>
    <w:rsid w:val="009C638E"/>
    <w:rsid w:val="009D53BD"/>
    <w:rsid w:val="009E12B6"/>
    <w:rsid w:val="009E4E65"/>
    <w:rsid w:val="00A04214"/>
    <w:rsid w:val="00A05288"/>
    <w:rsid w:val="00A13EAA"/>
    <w:rsid w:val="00A14E17"/>
    <w:rsid w:val="00A24E90"/>
    <w:rsid w:val="00A278CF"/>
    <w:rsid w:val="00A30A31"/>
    <w:rsid w:val="00A334CD"/>
    <w:rsid w:val="00A35973"/>
    <w:rsid w:val="00A36F2E"/>
    <w:rsid w:val="00A4142A"/>
    <w:rsid w:val="00A4442F"/>
    <w:rsid w:val="00A456B8"/>
    <w:rsid w:val="00A45B56"/>
    <w:rsid w:val="00A53652"/>
    <w:rsid w:val="00A603FE"/>
    <w:rsid w:val="00A608AE"/>
    <w:rsid w:val="00A65CB3"/>
    <w:rsid w:val="00A73433"/>
    <w:rsid w:val="00A855C8"/>
    <w:rsid w:val="00A868F9"/>
    <w:rsid w:val="00A87BF1"/>
    <w:rsid w:val="00A94D0B"/>
    <w:rsid w:val="00AA2D9E"/>
    <w:rsid w:val="00AA4394"/>
    <w:rsid w:val="00AC118D"/>
    <w:rsid w:val="00AC284D"/>
    <w:rsid w:val="00AC55CD"/>
    <w:rsid w:val="00AD26D5"/>
    <w:rsid w:val="00AE1138"/>
    <w:rsid w:val="00AE22D7"/>
    <w:rsid w:val="00AE25AC"/>
    <w:rsid w:val="00AE358F"/>
    <w:rsid w:val="00AE7388"/>
    <w:rsid w:val="00AF07D3"/>
    <w:rsid w:val="00AF1A5A"/>
    <w:rsid w:val="00AF30C8"/>
    <w:rsid w:val="00B040A1"/>
    <w:rsid w:val="00B064DC"/>
    <w:rsid w:val="00B065B5"/>
    <w:rsid w:val="00B07110"/>
    <w:rsid w:val="00B23E6F"/>
    <w:rsid w:val="00B248E6"/>
    <w:rsid w:val="00B24A01"/>
    <w:rsid w:val="00B25D73"/>
    <w:rsid w:val="00B331DC"/>
    <w:rsid w:val="00B36500"/>
    <w:rsid w:val="00B41AF7"/>
    <w:rsid w:val="00B43C51"/>
    <w:rsid w:val="00B563C4"/>
    <w:rsid w:val="00B650EE"/>
    <w:rsid w:val="00B666FC"/>
    <w:rsid w:val="00B75F55"/>
    <w:rsid w:val="00B80AFB"/>
    <w:rsid w:val="00B814B2"/>
    <w:rsid w:val="00B83773"/>
    <w:rsid w:val="00B91301"/>
    <w:rsid w:val="00B946F3"/>
    <w:rsid w:val="00B97963"/>
    <w:rsid w:val="00BA0398"/>
    <w:rsid w:val="00BB5EDA"/>
    <w:rsid w:val="00BB6210"/>
    <w:rsid w:val="00BB7758"/>
    <w:rsid w:val="00BD1E21"/>
    <w:rsid w:val="00BD685F"/>
    <w:rsid w:val="00BE08BA"/>
    <w:rsid w:val="00BE70C8"/>
    <w:rsid w:val="00BF12A6"/>
    <w:rsid w:val="00BF683B"/>
    <w:rsid w:val="00C02C6F"/>
    <w:rsid w:val="00C07E7C"/>
    <w:rsid w:val="00C1686D"/>
    <w:rsid w:val="00C2272F"/>
    <w:rsid w:val="00C248CD"/>
    <w:rsid w:val="00C26CFE"/>
    <w:rsid w:val="00C27F2B"/>
    <w:rsid w:val="00C3583B"/>
    <w:rsid w:val="00C375D5"/>
    <w:rsid w:val="00C37EEC"/>
    <w:rsid w:val="00C471A2"/>
    <w:rsid w:val="00C53CC3"/>
    <w:rsid w:val="00C53DD1"/>
    <w:rsid w:val="00C572FE"/>
    <w:rsid w:val="00C62577"/>
    <w:rsid w:val="00C62E90"/>
    <w:rsid w:val="00C76E52"/>
    <w:rsid w:val="00C77FEA"/>
    <w:rsid w:val="00C86E38"/>
    <w:rsid w:val="00C87D2D"/>
    <w:rsid w:val="00C90D15"/>
    <w:rsid w:val="00C90E52"/>
    <w:rsid w:val="00C91424"/>
    <w:rsid w:val="00C9256B"/>
    <w:rsid w:val="00C93CB7"/>
    <w:rsid w:val="00C9612E"/>
    <w:rsid w:val="00C97F73"/>
    <w:rsid w:val="00CA5016"/>
    <w:rsid w:val="00CA5C5F"/>
    <w:rsid w:val="00CB1BF1"/>
    <w:rsid w:val="00CB1D71"/>
    <w:rsid w:val="00CB383B"/>
    <w:rsid w:val="00CC4D6A"/>
    <w:rsid w:val="00CC6EFE"/>
    <w:rsid w:val="00CD7B69"/>
    <w:rsid w:val="00CF409D"/>
    <w:rsid w:val="00CF423B"/>
    <w:rsid w:val="00CF557B"/>
    <w:rsid w:val="00D03420"/>
    <w:rsid w:val="00D1144D"/>
    <w:rsid w:val="00D11A63"/>
    <w:rsid w:val="00D17E12"/>
    <w:rsid w:val="00D2004D"/>
    <w:rsid w:val="00D21185"/>
    <w:rsid w:val="00D2490B"/>
    <w:rsid w:val="00D27E95"/>
    <w:rsid w:val="00D31678"/>
    <w:rsid w:val="00D338FE"/>
    <w:rsid w:val="00D3461D"/>
    <w:rsid w:val="00D41186"/>
    <w:rsid w:val="00D43970"/>
    <w:rsid w:val="00D4502D"/>
    <w:rsid w:val="00D517AE"/>
    <w:rsid w:val="00D63C4C"/>
    <w:rsid w:val="00D71881"/>
    <w:rsid w:val="00D758BD"/>
    <w:rsid w:val="00D80904"/>
    <w:rsid w:val="00D8233F"/>
    <w:rsid w:val="00D854D3"/>
    <w:rsid w:val="00D90249"/>
    <w:rsid w:val="00D91E04"/>
    <w:rsid w:val="00D9642D"/>
    <w:rsid w:val="00DA4C56"/>
    <w:rsid w:val="00DB4D93"/>
    <w:rsid w:val="00DB506F"/>
    <w:rsid w:val="00DC0215"/>
    <w:rsid w:val="00DC1EF6"/>
    <w:rsid w:val="00DC5A02"/>
    <w:rsid w:val="00DC6A8C"/>
    <w:rsid w:val="00DD6049"/>
    <w:rsid w:val="00DE2CA4"/>
    <w:rsid w:val="00DE6292"/>
    <w:rsid w:val="00DE6A42"/>
    <w:rsid w:val="00E00C42"/>
    <w:rsid w:val="00E01F72"/>
    <w:rsid w:val="00E0586E"/>
    <w:rsid w:val="00E1086B"/>
    <w:rsid w:val="00E11D5D"/>
    <w:rsid w:val="00E16749"/>
    <w:rsid w:val="00E22507"/>
    <w:rsid w:val="00E26628"/>
    <w:rsid w:val="00E306B0"/>
    <w:rsid w:val="00E31E40"/>
    <w:rsid w:val="00E345F8"/>
    <w:rsid w:val="00E34FF1"/>
    <w:rsid w:val="00E416E5"/>
    <w:rsid w:val="00E4658C"/>
    <w:rsid w:val="00E527D4"/>
    <w:rsid w:val="00E629F3"/>
    <w:rsid w:val="00E67E2C"/>
    <w:rsid w:val="00E7194A"/>
    <w:rsid w:val="00E74432"/>
    <w:rsid w:val="00E7511B"/>
    <w:rsid w:val="00E760D2"/>
    <w:rsid w:val="00E86FBB"/>
    <w:rsid w:val="00E904B7"/>
    <w:rsid w:val="00E91049"/>
    <w:rsid w:val="00E9396C"/>
    <w:rsid w:val="00E97178"/>
    <w:rsid w:val="00EA095E"/>
    <w:rsid w:val="00EA4C7A"/>
    <w:rsid w:val="00EA5D51"/>
    <w:rsid w:val="00EA6A3A"/>
    <w:rsid w:val="00EA7E60"/>
    <w:rsid w:val="00EB6402"/>
    <w:rsid w:val="00EC2F0E"/>
    <w:rsid w:val="00ED2BAA"/>
    <w:rsid w:val="00EE1962"/>
    <w:rsid w:val="00EE305B"/>
    <w:rsid w:val="00EE6600"/>
    <w:rsid w:val="00EF14A8"/>
    <w:rsid w:val="00EF3E1D"/>
    <w:rsid w:val="00F0010C"/>
    <w:rsid w:val="00F0438C"/>
    <w:rsid w:val="00F0548A"/>
    <w:rsid w:val="00F16D7E"/>
    <w:rsid w:val="00F21F24"/>
    <w:rsid w:val="00F21F43"/>
    <w:rsid w:val="00F22DCA"/>
    <w:rsid w:val="00F27D5C"/>
    <w:rsid w:val="00F331DE"/>
    <w:rsid w:val="00F3534E"/>
    <w:rsid w:val="00F356DD"/>
    <w:rsid w:val="00F40147"/>
    <w:rsid w:val="00F40D80"/>
    <w:rsid w:val="00F41C31"/>
    <w:rsid w:val="00F44C7A"/>
    <w:rsid w:val="00F47E26"/>
    <w:rsid w:val="00F50227"/>
    <w:rsid w:val="00F54121"/>
    <w:rsid w:val="00F55950"/>
    <w:rsid w:val="00F63CEF"/>
    <w:rsid w:val="00F76289"/>
    <w:rsid w:val="00F92A62"/>
    <w:rsid w:val="00F940F4"/>
    <w:rsid w:val="00F96074"/>
    <w:rsid w:val="00FA1A09"/>
    <w:rsid w:val="00FA2A00"/>
    <w:rsid w:val="00FB462E"/>
    <w:rsid w:val="00FB4B33"/>
    <w:rsid w:val="00FB6F46"/>
    <w:rsid w:val="00FD1DCC"/>
    <w:rsid w:val="00FD2646"/>
    <w:rsid w:val="00FD556D"/>
    <w:rsid w:val="00FE6668"/>
    <w:rsid w:val="00FE6A18"/>
    <w:rsid w:val="00FF07FF"/>
    <w:rsid w:val="00FF1AC8"/>
    <w:rsid w:val="00FF4BD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qFormat/>
    <w:rsid w:val="00CF423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423B"/>
    <w:pPr>
      <w:tabs>
        <w:tab w:val="center" w:pos="4153"/>
        <w:tab w:val="right" w:pos="8306"/>
      </w:tabs>
    </w:pPr>
  </w:style>
  <w:style w:type="paragraph" w:styleId="Porat">
    <w:name w:val="footer"/>
    <w:basedOn w:val="prastasis"/>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semiHidden/>
    <w:rsid w:val="00D03420"/>
    <w:rPr>
      <w:rFonts w:ascii="Tahoma" w:hAnsi="Tahoma" w:cs="Tahoma"/>
      <w:sz w:val="16"/>
      <w:szCs w:val="16"/>
    </w:rPr>
  </w:style>
  <w:style w:type="character" w:styleId="Komentaronuoroda">
    <w:name w:val="annotation reference"/>
    <w:rsid w:val="00A24E90"/>
    <w:rPr>
      <w:sz w:val="16"/>
      <w:szCs w:val="16"/>
    </w:rPr>
  </w:style>
  <w:style w:type="paragraph" w:styleId="Komentarotekstas">
    <w:name w:val="annotation text"/>
    <w:basedOn w:val="prastasis"/>
    <w:link w:val="KomentarotekstasDiagrama"/>
    <w:rsid w:val="00A24E90"/>
    <w:rPr>
      <w:sz w:val="20"/>
      <w:szCs w:val="20"/>
    </w:rPr>
  </w:style>
  <w:style w:type="character" w:customStyle="1" w:styleId="KomentarotekstasDiagrama">
    <w:name w:val="Komentaro tekstas Diagrama"/>
    <w:link w:val="Komentarotekstas"/>
    <w:rsid w:val="00A24E90"/>
    <w:rPr>
      <w:lang w:eastAsia="en-US"/>
    </w:rPr>
  </w:style>
  <w:style w:type="paragraph" w:styleId="Komentarotema">
    <w:name w:val="annotation subject"/>
    <w:basedOn w:val="Komentarotekstas"/>
    <w:next w:val="Komentarotekstas"/>
    <w:link w:val="KomentarotemaDiagrama"/>
    <w:rsid w:val="00A24E90"/>
    <w:rPr>
      <w:b/>
      <w:bCs/>
    </w:rPr>
  </w:style>
  <w:style w:type="character" w:customStyle="1" w:styleId="KomentarotemaDiagrama">
    <w:name w:val="Komentaro tema Diagrama"/>
    <w:link w:val="Komentarotema"/>
    <w:rsid w:val="00A24E90"/>
    <w:rPr>
      <w:b/>
      <w:bCs/>
      <w:lang w:eastAsia="en-US"/>
    </w:rPr>
  </w:style>
  <w:style w:type="paragraph" w:styleId="Pagrindinistekstas">
    <w:name w:val="Body Text"/>
    <w:basedOn w:val="prastasis"/>
    <w:link w:val="PagrindinistekstasDiagrama"/>
    <w:rsid w:val="0074691A"/>
    <w:rPr>
      <w:sz w:val="22"/>
      <w:szCs w:val="20"/>
    </w:rPr>
  </w:style>
  <w:style w:type="character" w:customStyle="1" w:styleId="PagrindinistekstasDiagrama">
    <w:name w:val="Pagrindinis tekstas Diagrama"/>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link w:val="Antrats"/>
    <w:uiPriority w:val="99"/>
    <w:rsid w:val="00E34FF1"/>
    <w:rPr>
      <w:sz w:val="24"/>
      <w:szCs w:val="24"/>
      <w:lang w:eastAsia="en-US"/>
    </w:rPr>
  </w:style>
  <w:style w:type="paragraph" w:customStyle="1" w:styleId="Betarp1">
    <w:name w:val="Be tarpų1"/>
    <w:uiPriority w:val="1"/>
    <w:qFormat/>
    <w:rsid w:val="00B814B2"/>
    <w:rPr>
      <w:rFonts w:ascii="Calibri" w:eastAsia="Calibri" w:hAnsi="Calibri"/>
      <w:sz w:val="22"/>
      <w:szCs w:val="22"/>
      <w:lang w:eastAsia="en-US"/>
    </w:rPr>
  </w:style>
  <w:style w:type="paragraph" w:customStyle="1" w:styleId="Sraopastraipa1">
    <w:name w:val="Sąrašo pastraipa1"/>
    <w:basedOn w:val="prastasis"/>
    <w:uiPriority w:val="34"/>
    <w:qFormat/>
    <w:rsid w:val="00A4142A"/>
    <w:pPr>
      <w:suppressAutoHyphens/>
      <w:autoSpaceDN w:val="0"/>
      <w:spacing w:after="160" w:line="256" w:lineRule="auto"/>
      <w:ind w:left="720"/>
      <w:textAlignment w:val="baseline"/>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1837724817">
      <w:bodyDiv w:val="1"/>
      <w:marLeft w:val="0"/>
      <w:marRight w:val="0"/>
      <w:marTop w:val="0"/>
      <w:marBottom w:val="0"/>
      <w:divBdr>
        <w:top w:val="none" w:sz="0" w:space="0" w:color="auto"/>
        <w:left w:val="none" w:sz="0" w:space="0" w:color="auto"/>
        <w:bottom w:val="none" w:sz="0" w:space="0" w:color="auto"/>
        <w:right w:val="none" w:sz="0" w:space="0" w:color="auto"/>
      </w:divBdr>
      <w:divsChild>
        <w:div w:id="39525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Teisėjų tarybos nutarimas</Template>
  <TotalTime>2</TotalTime>
  <Pages>3</Pages>
  <Words>3557</Words>
  <Characters>2028</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a.dokutoviciene</cp:lastModifiedBy>
  <cp:revision>3</cp:revision>
  <cp:lastPrinted>2015-11-26T09:11:00Z</cp:lastPrinted>
  <dcterms:created xsi:type="dcterms:W3CDTF">2015-12-21T06:46:00Z</dcterms:created>
  <dcterms:modified xsi:type="dcterms:W3CDTF">2015-12-21T06:47:00Z</dcterms:modified>
</cp:coreProperties>
</file>