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C64" w:rsidRDefault="00530F4C" w:rsidP="00B61FF0">
      <w:pPr>
        <w:pStyle w:val="Data"/>
      </w:pPr>
      <w:r>
        <w:rPr>
          <w:noProof/>
          <w:lang w:eastAsia="lt-LT"/>
        </w:rPr>
        <w:drawing>
          <wp:inline distT="0" distB="0" distL="0" distR="0">
            <wp:extent cx="733425" cy="7620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530F4C" w:rsidRPr="00B563C4" w:rsidRDefault="00530F4C" w:rsidP="00B61FF0">
      <w:pPr>
        <w:pStyle w:val="Data"/>
      </w:pPr>
    </w:p>
    <w:p w:rsidR="00A22C64" w:rsidRPr="00B563C4" w:rsidRDefault="00A22C64" w:rsidP="00B61FF0">
      <w:pPr>
        <w:pStyle w:val="Pavadinimas"/>
        <w:spacing w:line="480" w:lineRule="auto"/>
        <w:rPr>
          <w:rFonts w:ascii="Times New Roman" w:hAnsi="Times New Roman"/>
          <w:sz w:val="24"/>
        </w:rPr>
      </w:pPr>
      <w:bookmarkStart w:id="0" w:name="_GoBack"/>
      <w:bookmarkEnd w:id="0"/>
      <w:r w:rsidRPr="00B563C4">
        <w:rPr>
          <w:rFonts w:ascii="Times New Roman" w:hAnsi="Times New Roman"/>
          <w:sz w:val="24"/>
        </w:rPr>
        <w:t>TEISĖJŲ TARYBA</w:t>
      </w:r>
    </w:p>
    <w:p w:rsidR="00A22C64" w:rsidRPr="00B563C4" w:rsidRDefault="00A22C64" w:rsidP="00B61FF0">
      <w:pPr>
        <w:pStyle w:val="Pavadinimas"/>
        <w:spacing w:line="240" w:lineRule="auto"/>
        <w:rPr>
          <w:rFonts w:ascii="Times New Roman" w:hAnsi="Times New Roman"/>
          <w:sz w:val="24"/>
        </w:rPr>
      </w:pPr>
      <w:r w:rsidRPr="00B563C4">
        <w:rPr>
          <w:rFonts w:ascii="Times New Roman" w:hAnsi="Times New Roman"/>
          <w:sz w:val="24"/>
        </w:rPr>
        <w:t>NUTARIMAS</w:t>
      </w:r>
    </w:p>
    <w:p w:rsidR="00A22C64" w:rsidRPr="00993C60" w:rsidRDefault="00A22C64" w:rsidP="00B61FF0">
      <w:pPr>
        <w:pStyle w:val="Pavadinimas"/>
        <w:spacing w:line="240" w:lineRule="auto"/>
        <w:ind w:left="709" w:right="709"/>
        <w:rPr>
          <w:rFonts w:ascii="Times New Roman" w:hAnsi="Times New Roman"/>
          <w:sz w:val="24"/>
        </w:rPr>
      </w:pPr>
      <w:r w:rsidRPr="00993C60">
        <w:rPr>
          <w:rFonts w:ascii="Times New Roman" w:hAnsi="Times New Roman"/>
          <w:sz w:val="24"/>
        </w:rPr>
        <w:t>DĖL TEISĖJŲ TARYBOS 2013 M. KOVO 1 D. NUTARIMO NR. 13P-22-(7.1.2)</w:t>
      </w:r>
      <w:r w:rsidRPr="00993C60">
        <w:rPr>
          <w:rFonts w:ascii="Times New Roman" w:hAnsi="Times New Roman"/>
          <w:color w:val="000000"/>
          <w:sz w:val="24"/>
        </w:rPr>
        <w:t xml:space="preserve"> </w:t>
      </w:r>
      <w:r w:rsidRPr="00993C60">
        <w:rPr>
          <w:rFonts w:ascii="Times New Roman" w:hAnsi="Times New Roman"/>
          <w:sz w:val="24"/>
        </w:rPr>
        <w:t>„DĖL PAVYZDINIŲ TEISĖS AKTŲ, REGLAMENTUOJANČIŲ ĮSLAPTINTOS INFORMACIJOS ADMINISTRAVIMĄ IR FIZINĘ APSAUGĄ TEISMUOSE, PATVIRTINIMO“ PAKEITIMO</w:t>
      </w:r>
    </w:p>
    <w:p w:rsidR="00A22C64" w:rsidRPr="00B563C4" w:rsidRDefault="00A22C64" w:rsidP="00B61FF0">
      <w:pPr>
        <w:pStyle w:val="Data"/>
      </w:pPr>
    </w:p>
    <w:p w:rsidR="00530F4C" w:rsidRPr="00B563C4" w:rsidRDefault="00530F4C" w:rsidP="00B61FF0">
      <w:pPr>
        <w:pStyle w:val="Data"/>
        <w:ind w:left="360"/>
      </w:pPr>
      <w:r w:rsidRPr="00B563C4">
        <w:t>201</w:t>
      </w:r>
      <w:r>
        <w:t>6</w:t>
      </w:r>
      <w:r w:rsidRPr="00B563C4">
        <w:t xml:space="preserve"> m.</w:t>
      </w:r>
      <w:r>
        <w:t xml:space="preserve"> gruodžio 9 </w:t>
      </w:r>
      <w:r w:rsidRPr="00B563C4">
        <w:t xml:space="preserve">d. Nr. </w:t>
      </w:r>
      <w:r>
        <w:t>13P-</w:t>
      </w:r>
      <w:r w:rsidR="004B3019">
        <w:t>126</w:t>
      </w:r>
      <w:r>
        <w:t>-(7.1.2)</w:t>
      </w:r>
    </w:p>
    <w:p w:rsidR="00A22C64" w:rsidRPr="00B563C4" w:rsidRDefault="00A22C64" w:rsidP="00B61FF0">
      <w:pPr>
        <w:pStyle w:val="Data"/>
      </w:pPr>
      <w:r w:rsidRPr="00B563C4">
        <w:t>Vilnius</w:t>
      </w:r>
    </w:p>
    <w:p w:rsidR="00A22C64" w:rsidRPr="00B563C4" w:rsidRDefault="00A22C64" w:rsidP="00B61FF0">
      <w:pPr>
        <w:pStyle w:val="Data"/>
      </w:pPr>
    </w:p>
    <w:p w:rsidR="00A22C64" w:rsidRPr="00C30F1D" w:rsidRDefault="00A22C64" w:rsidP="00B61FF0">
      <w:pPr>
        <w:jc w:val="center"/>
      </w:pPr>
    </w:p>
    <w:p w:rsidR="00A22C64" w:rsidRPr="00993C60" w:rsidRDefault="00E90C48" w:rsidP="00A22C64">
      <w:pPr>
        <w:spacing w:line="360" w:lineRule="auto"/>
        <w:ind w:firstLine="737"/>
        <w:jc w:val="both"/>
      </w:pPr>
      <w:r w:rsidRPr="007158B5">
        <w:t>Vadovaudamasi Lietuvos Respublikos teismų įstatymo 120 straipsnio 27 punktu,</w:t>
      </w:r>
      <w:r>
        <w:rPr>
          <w:b/>
        </w:rPr>
        <w:t xml:space="preserve"> </w:t>
      </w:r>
      <w:r w:rsidR="000A3D06">
        <w:t xml:space="preserve">Lietuvos Respublikos Administracinių nusižengimų kodekso patvirtinimo, įsigaliojimo ir įgyvendinimo tvarkos įstatymo 1-2 straipsniais, </w:t>
      </w:r>
      <w:r w:rsidR="00A22C64" w:rsidRPr="00993C60">
        <w:t>Teisėjų taryba n u t a r i a:</w:t>
      </w:r>
    </w:p>
    <w:p w:rsidR="00350B72" w:rsidRPr="00697BC8" w:rsidRDefault="00350B72" w:rsidP="00350B72">
      <w:pPr>
        <w:pStyle w:val="Sraopastraipa"/>
        <w:numPr>
          <w:ilvl w:val="0"/>
          <w:numId w:val="1"/>
        </w:numPr>
        <w:tabs>
          <w:tab w:val="left" w:pos="0"/>
          <w:tab w:val="left" w:pos="1134"/>
        </w:tabs>
        <w:spacing w:line="360" w:lineRule="auto"/>
        <w:ind w:left="0" w:firstLine="737"/>
        <w:jc w:val="both"/>
      </w:pPr>
      <w:r w:rsidRPr="00993C60">
        <w:t xml:space="preserve">Pakeisti Pavyzdines Lietuvos Respublikos teismų darbuotojų supažindinimo su atsakomybe už neteisėtą disponavimą įslaptinta informacija ir įslaptintos informacijos apsaugos reikalavimais taisykles, patvirtintas Teisėjų tarybos 2013 m. kovo 1 d. </w:t>
      </w:r>
      <w:r w:rsidRPr="00697BC8">
        <w:rPr>
          <w:color w:val="000000"/>
        </w:rPr>
        <w:t xml:space="preserve">nutarimu </w:t>
      </w:r>
      <w:r w:rsidRPr="00993C60">
        <w:t xml:space="preserve">Nr. 13P-22-(7.1.2) „Dėl pavyzdinių teisės aktų, reglamentuojančių įslaptintos informacijos administravimą ir fizinę apsaugą teismuose, patvirtinimo“, ir </w:t>
      </w:r>
      <w:r w:rsidRPr="00697BC8">
        <w:t>Pavyzdinių Lietuvos Respublikos teismų darbuotojų supažindinimo su atsakomybe už neteisėtą disponavimą įslaptinta informacija ir įslaptintos informacijos apsaugo</w:t>
      </w:r>
      <w:r>
        <w:t>s reikalavimais taisyklių priedą</w:t>
      </w:r>
      <w:r w:rsidRPr="00697BC8">
        <w:t xml:space="preserve"> „Supažindinimo lapas</w:t>
      </w:r>
      <w:r>
        <w:t>“ išdėstyti nauja redakcija (pridedama).</w:t>
      </w:r>
    </w:p>
    <w:p w:rsidR="00350B72" w:rsidRDefault="00350B72" w:rsidP="00350B72">
      <w:pPr>
        <w:pStyle w:val="Sraopastraipa"/>
        <w:numPr>
          <w:ilvl w:val="0"/>
          <w:numId w:val="1"/>
        </w:numPr>
        <w:tabs>
          <w:tab w:val="left" w:pos="1134"/>
        </w:tabs>
        <w:suppressAutoHyphens/>
        <w:spacing w:line="360" w:lineRule="auto"/>
        <w:jc w:val="both"/>
      </w:pPr>
      <w:r>
        <w:t>Nustatyti, kad šis nutarimas įsigalioja nuo 2017 m. sausio 1 d.</w:t>
      </w:r>
    </w:p>
    <w:p w:rsidR="00350B72" w:rsidRPr="00993C60" w:rsidRDefault="00350B72" w:rsidP="00350B72">
      <w:pPr>
        <w:tabs>
          <w:tab w:val="left" w:pos="993"/>
        </w:tabs>
        <w:spacing w:line="360" w:lineRule="auto"/>
        <w:ind w:firstLine="737"/>
        <w:jc w:val="both"/>
      </w:pPr>
    </w:p>
    <w:p w:rsidR="00350B72" w:rsidRPr="00C30F1D" w:rsidRDefault="00350B72" w:rsidP="00350B72">
      <w:pPr>
        <w:tabs>
          <w:tab w:val="left" w:pos="993"/>
        </w:tabs>
        <w:ind w:right="159" w:firstLine="720"/>
      </w:pPr>
    </w:p>
    <w:p w:rsidR="00350B72" w:rsidRPr="00C30F1D" w:rsidRDefault="00350B72" w:rsidP="00350B72">
      <w:pPr>
        <w:tabs>
          <w:tab w:val="left" w:pos="993"/>
        </w:tabs>
        <w:ind w:right="159" w:firstLine="720"/>
      </w:pPr>
    </w:p>
    <w:p w:rsidR="00350B72" w:rsidRPr="00C30F1D" w:rsidRDefault="00350B72" w:rsidP="00350B72">
      <w:pPr>
        <w:tabs>
          <w:tab w:val="left" w:pos="993"/>
        </w:tabs>
        <w:ind w:right="159" w:firstLine="720"/>
      </w:pPr>
    </w:p>
    <w:tbl>
      <w:tblPr>
        <w:tblW w:w="24190" w:type="dxa"/>
        <w:tblLayout w:type="fixed"/>
        <w:tblLook w:val="04A0"/>
      </w:tblPr>
      <w:tblGrid>
        <w:gridCol w:w="7196"/>
        <w:gridCol w:w="7196"/>
        <w:gridCol w:w="7196"/>
        <w:gridCol w:w="2602"/>
      </w:tblGrid>
      <w:tr w:rsidR="00530F4C" w:rsidRPr="00C424AA" w:rsidTr="00530F4C">
        <w:tc>
          <w:tcPr>
            <w:tcW w:w="7196" w:type="dxa"/>
          </w:tcPr>
          <w:p w:rsidR="00530F4C" w:rsidRPr="00F9016F" w:rsidRDefault="00530F4C" w:rsidP="00696A7A">
            <w:r w:rsidRPr="00F9016F">
              <w:t>Pirmininkas</w:t>
            </w:r>
          </w:p>
        </w:tc>
        <w:tc>
          <w:tcPr>
            <w:tcW w:w="7196" w:type="dxa"/>
          </w:tcPr>
          <w:p w:rsidR="00530F4C" w:rsidRPr="00F9016F" w:rsidRDefault="00530F4C" w:rsidP="00696A7A">
            <w:r w:rsidRPr="00F9016F">
              <w:t xml:space="preserve">Rimvydas Norkus    </w:t>
            </w:r>
          </w:p>
        </w:tc>
        <w:tc>
          <w:tcPr>
            <w:tcW w:w="7196" w:type="dxa"/>
            <w:hideMark/>
          </w:tcPr>
          <w:p w:rsidR="00530F4C" w:rsidRPr="00C424AA" w:rsidRDefault="00530F4C" w:rsidP="00B2504E">
            <w:pPr>
              <w:spacing w:line="360" w:lineRule="auto"/>
            </w:pPr>
            <w:r w:rsidRPr="00C424AA">
              <w:t xml:space="preserve">Pirmininkas </w:t>
            </w:r>
          </w:p>
        </w:tc>
        <w:tc>
          <w:tcPr>
            <w:tcW w:w="2602" w:type="dxa"/>
            <w:hideMark/>
          </w:tcPr>
          <w:p w:rsidR="00530F4C" w:rsidRPr="00C424AA" w:rsidRDefault="00530F4C" w:rsidP="00B2504E">
            <w:pPr>
              <w:rPr>
                <w:lang w:eastAsia="lt-LT"/>
              </w:rPr>
            </w:pPr>
          </w:p>
        </w:tc>
      </w:tr>
      <w:tr w:rsidR="00530F4C" w:rsidRPr="00C424AA" w:rsidTr="00530F4C">
        <w:tc>
          <w:tcPr>
            <w:tcW w:w="7196" w:type="dxa"/>
          </w:tcPr>
          <w:p w:rsidR="00530F4C" w:rsidRPr="00F9016F" w:rsidRDefault="00530F4C" w:rsidP="00696A7A"/>
        </w:tc>
        <w:tc>
          <w:tcPr>
            <w:tcW w:w="7196" w:type="dxa"/>
          </w:tcPr>
          <w:p w:rsidR="00530F4C" w:rsidRPr="00F9016F" w:rsidRDefault="00530F4C" w:rsidP="00696A7A">
            <w:pPr>
              <w:rPr>
                <w:rFonts w:eastAsiaTheme="minorHAnsi"/>
              </w:rPr>
            </w:pPr>
          </w:p>
        </w:tc>
        <w:tc>
          <w:tcPr>
            <w:tcW w:w="7196" w:type="dxa"/>
          </w:tcPr>
          <w:p w:rsidR="00530F4C" w:rsidRPr="00C424AA" w:rsidRDefault="00530F4C" w:rsidP="00B2504E">
            <w:pPr>
              <w:spacing w:line="360" w:lineRule="auto"/>
            </w:pPr>
          </w:p>
        </w:tc>
        <w:tc>
          <w:tcPr>
            <w:tcW w:w="2602" w:type="dxa"/>
          </w:tcPr>
          <w:p w:rsidR="00530F4C" w:rsidRPr="00C424AA" w:rsidRDefault="00530F4C" w:rsidP="00B2504E">
            <w:pPr>
              <w:spacing w:line="360" w:lineRule="auto"/>
            </w:pPr>
          </w:p>
        </w:tc>
      </w:tr>
      <w:tr w:rsidR="00530F4C" w:rsidRPr="00C424AA" w:rsidTr="00530F4C">
        <w:tc>
          <w:tcPr>
            <w:tcW w:w="7196" w:type="dxa"/>
          </w:tcPr>
          <w:p w:rsidR="00530F4C" w:rsidRPr="00F9016F" w:rsidRDefault="00530F4C" w:rsidP="00696A7A">
            <w:r w:rsidRPr="00F9016F">
              <w:t>Sekretorius</w:t>
            </w:r>
          </w:p>
        </w:tc>
        <w:tc>
          <w:tcPr>
            <w:tcW w:w="7196" w:type="dxa"/>
          </w:tcPr>
          <w:p w:rsidR="00530F4C" w:rsidRPr="00F9016F" w:rsidRDefault="00530F4C" w:rsidP="00696A7A">
            <w:r w:rsidRPr="00F9016F">
              <w:t xml:space="preserve">Ramūnas Gadliauskas       </w:t>
            </w:r>
          </w:p>
        </w:tc>
        <w:tc>
          <w:tcPr>
            <w:tcW w:w="7196" w:type="dxa"/>
            <w:hideMark/>
          </w:tcPr>
          <w:p w:rsidR="00530F4C" w:rsidRPr="00C424AA" w:rsidRDefault="00530F4C" w:rsidP="00B2504E">
            <w:pPr>
              <w:spacing w:line="360" w:lineRule="auto"/>
            </w:pPr>
            <w:r w:rsidRPr="00C424AA">
              <w:t>Sekretorius</w:t>
            </w:r>
          </w:p>
        </w:tc>
        <w:tc>
          <w:tcPr>
            <w:tcW w:w="2602" w:type="dxa"/>
            <w:hideMark/>
          </w:tcPr>
          <w:p w:rsidR="00530F4C" w:rsidRPr="00C424AA" w:rsidRDefault="00530F4C" w:rsidP="00B2504E">
            <w:pPr>
              <w:rPr>
                <w:lang w:eastAsia="lt-LT"/>
              </w:rPr>
            </w:pPr>
          </w:p>
        </w:tc>
      </w:tr>
    </w:tbl>
    <w:p w:rsidR="00350B72" w:rsidRDefault="00350B72" w:rsidP="00350B72"/>
    <w:p w:rsidR="00350B72" w:rsidRDefault="00350B72" w:rsidP="00350B72"/>
    <w:p w:rsidR="00350B72" w:rsidRDefault="00350B72" w:rsidP="00350B72"/>
    <w:p w:rsidR="00350B72" w:rsidRDefault="00350B72" w:rsidP="00350B72"/>
    <w:p w:rsidR="00350B72" w:rsidRDefault="00350B72" w:rsidP="00350B72"/>
    <w:p w:rsidR="00350B72" w:rsidRDefault="00350B72" w:rsidP="00350B72"/>
    <w:p w:rsidR="00350B72" w:rsidRDefault="00350B72" w:rsidP="00350B72"/>
    <w:p w:rsidR="00350B72" w:rsidRDefault="00350B72" w:rsidP="00350B72"/>
    <w:p w:rsidR="00350B72" w:rsidRDefault="00350B72" w:rsidP="00350B72"/>
    <w:p w:rsidR="00350B72" w:rsidRDefault="00350B72" w:rsidP="00350B72">
      <w:pPr>
        <w:ind w:left="5245"/>
      </w:pPr>
      <w:r>
        <w:lastRenderedPageBreak/>
        <w:t>Lietuvos Respublikos teismų darbuotojų</w:t>
      </w:r>
    </w:p>
    <w:p w:rsidR="00350B72" w:rsidRDefault="00350B72" w:rsidP="00350B72">
      <w:pPr>
        <w:ind w:left="5245"/>
      </w:pPr>
      <w:r>
        <w:t>supažindinimo su atsakomybe už neteisėtą</w:t>
      </w:r>
    </w:p>
    <w:p w:rsidR="00350B72" w:rsidRDefault="00350B72" w:rsidP="00350B72">
      <w:pPr>
        <w:ind w:left="5245"/>
      </w:pPr>
      <w:r>
        <w:t xml:space="preserve">disponavimą įslaptinta informacija ir įslaptintos informacijos apsaugos reikalavimais taisyklių </w:t>
      </w:r>
    </w:p>
    <w:p w:rsidR="00350B72" w:rsidRDefault="00350B72" w:rsidP="00350B72">
      <w:pPr>
        <w:ind w:left="5245"/>
      </w:pPr>
      <w:r>
        <w:t>priedas</w:t>
      </w:r>
    </w:p>
    <w:p w:rsidR="00350B72" w:rsidRDefault="00350B72" w:rsidP="00350B72">
      <w:pPr>
        <w:ind w:left="5245"/>
      </w:pPr>
    </w:p>
    <w:p w:rsidR="00350B72" w:rsidRDefault="00350B72" w:rsidP="00350B72">
      <w:pPr>
        <w:ind w:left="4820"/>
      </w:pPr>
    </w:p>
    <w:p w:rsidR="00350B72" w:rsidRDefault="00350B72" w:rsidP="00350B72">
      <w:pPr>
        <w:jc w:val="center"/>
        <w:rPr>
          <w:rFonts w:ascii="Calibri" w:hAnsi="Calibri"/>
          <w:sz w:val="22"/>
          <w:szCs w:val="22"/>
        </w:rPr>
      </w:pPr>
      <w:r>
        <w:t>______________________________</w:t>
      </w:r>
    </w:p>
    <w:p w:rsidR="00350B72" w:rsidRDefault="00350B72" w:rsidP="00350B72">
      <w:pPr>
        <w:jc w:val="center"/>
        <w:rPr>
          <w:sz w:val="20"/>
          <w:szCs w:val="20"/>
        </w:rPr>
      </w:pPr>
      <w:r>
        <w:rPr>
          <w:sz w:val="20"/>
          <w:szCs w:val="20"/>
        </w:rPr>
        <w:t>(Teismo pavadinimas)</w:t>
      </w:r>
    </w:p>
    <w:p w:rsidR="00350B72" w:rsidRDefault="00350B72" w:rsidP="00350B72">
      <w:pPr>
        <w:jc w:val="center"/>
      </w:pPr>
    </w:p>
    <w:p w:rsidR="00350B72" w:rsidRDefault="00350B72" w:rsidP="00350B72">
      <w:pPr>
        <w:jc w:val="center"/>
        <w:rPr>
          <w:b/>
        </w:rPr>
      </w:pPr>
      <w:r>
        <w:rPr>
          <w:b/>
        </w:rPr>
        <w:t>SUPAŽINDINIMO LAPAS</w:t>
      </w:r>
    </w:p>
    <w:p w:rsidR="00350B72" w:rsidRDefault="00350B72" w:rsidP="00350B72">
      <w:pPr>
        <w:jc w:val="center"/>
        <w:rPr>
          <w:u w:val="single"/>
        </w:rPr>
      </w:pPr>
      <w:r>
        <w:t xml:space="preserve">____________ Nr. </w:t>
      </w:r>
      <w:r>
        <w:rPr>
          <w:u w:val="single"/>
        </w:rPr>
        <w:tab/>
        <w:t>___</w:t>
      </w:r>
    </w:p>
    <w:p w:rsidR="00350B72" w:rsidRDefault="00350B72" w:rsidP="00350B72">
      <w:pPr>
        <w:ind w:firstLine="3969"/>
        <w:rPr>
          <w:vertAlign w:val="superscript"/>
        </w:rPr>
      </w:pPr>
      <w:r>
        <w:rPr>
          <w:vertAlign w:val="superscript"/>
        </w:rPr>
        <w:t>(data)</w:t>
      </w:r>
    </w:p>
    <w:p w:rsidR="00350B72" w:rsidRDefault="00350B72" w:rsidP="00350B72">
      <w:pPr>
        <w:jc w:val="center"/>
        <w:rPr>
          <w:u w:val="single"/>
        </w:rPr>
      </w:pPr>
      <w:r>
        <w:rPr>
          <w:u w:val="single"/>
        </w:rPr>
        <w:tab/>
      </w:r>
    </w:p>
    <w:p w:rsidR="00350B72" w:rsidRDefault="00350B72" w:rsidP="00350B72">
      <w:pPr>
        <w:jc w:val="center"/>
        <w:rPr>
          <w:sz w:val="20"/>
          <w:szCs w:val="20"/>
        </w:rPr>
      </w:pPr>
      <w:r>
        <w:rPr>
          <w:sz w:val="20"/>
          <w:szCs w:val="20"/>
        </w:rPr>
        <w:t>(sudarymo vieta)</w:t>
      </w:r>
    </w:p>
    <w:p w:rsidR="00350B72" w:rsidRDefault="00350B72" w:rsidP="00350B72">
      <w:pPr>
        <w:jc w:val="center"/>
      </w:pPr>
    </w:p>
    <w:p w:rsidR="00350B72" w:rsidRDefault="00350B72" w:rsidP="00350B72">
      <w:pPr>
        <w:ind w:firstLine="360"/>
      </w:pPr>
      <w:r>
        <w:t xml:space="preserve">Aš, ___________________________________________________________________________, </w:t>
      </w:r>
    </w:p>
    <w:p w:rsidR="00350B72" w:rsidRDefault="00350B72" w:rsidP="00350B72">
      <w:pPr>
        <w:ind w:firstLine="360"/>
      </w:pPr>
      <w:r>
        <w:t xml:space="preserve">                        </w:t>
      </w:r>
      <w:r>
        <w:rPr>
          <w:sz w:val="20"/>
          <w:szCs w:val="20"/>
        </w:rPr>
        <w:t>(pareigos, vardas, pavardė)</w:t>
      </w:r>
      <w:r w:rsidRPr="00BE7BFC">
        <w:t xml:space="preserve"> </w:t>
      </w:r>
    </w:p>
    <w:p w:rsidR="00350B72" w:rsidRDefault="00350B72" w:rsidP="00350B72"/>
    <w:p w:rsidR="00350B72" w:rsidRPr="00BE7BFC" w:rsidRDefault="00350B72" w:rsidP="00350B72">
      <w:pPr>
        <w:rPr>
          <w:sz w:val="20"/>
          <w:szCs w:val="20"/>
        </w:rPr>
      </w:pPr>
      <w:r>
        <w:t>patvirtinu, kad buvau supažindintas su</w:t>
      </w:r>
      <w:r>
        <w:rPr>
          <w:sz w:val="20"/>
          <w:szCs w:val="20"/>
        </w:rPr>
        <w:t xml:space="preserve"> </w:t>
      </w:r>
      <w:r>
        <w:t>šiais įslaptintos informacijos apsaugą reglamentuojančiais teisės aktais:</w:t>
      </w:r>
    </w:p>
    <w:p w:rsidR="00350B72" w:rsidRPr="00350B72" w:rsidRDefault="00350B72" w:rsidP="00350B72">
      <w:pPr>
        <w:pStyle w:val="Sraopastraipa"/>
        <w:numPr>
          <w:ilvl w:val="0"/>
          <w:numId w:val="2"/>
        </w:numPr>
        <w:tabs>
          <w:tab w:val="left" w:pos="851"/>
        </w:tabs>
        <w:spacing w:line="276" w:lineRule="auto"/>
        <w:ind w:left="0" w:firstLine="360"/>
        <w:jc w:val="both"/>
      </w:pPr>
      <w:r>
        <w:t xml:space="preserve">Lietuvos Respublikos valstybės ir tarnybos paslapčių įstatymu </w:t>
      </w:r>
      <w:r w:rsidRPr="00350B72">
        <w:t>nauja redakcija nuo 2016 m. spalio 1 d., Nr. XII-2375, 2016 m. gegužės 19 d., paskelbta TAR 2016 m. birželio 2 d.).</w:t>
      </w:r>
    </w:p>
    <w:p w:rsidR="00350B72" w:rsidRDefault="00350B72" w:rsidP="00350B72">
      <w:pPr>
        <w:pStyle w:val="Sraopastraipa"/>
        <w:numPr>
          <w:ilvl w:val="0"/>
          <w:numId w:val="2"/>
        </w:numPr>
        <w:tabs>
          <w:tab w:val="left" w:pos="851"/>
        </w:tabs>
        <w:spacing w:line="276" w:lineRule="auto"/>
        <w:ind w:left="0" w:firstLine="360"/>
        <w:jc w:val="both"/>
      </w:pPr>
      <w:r>
        <w:t xml:space="preserve">Lietuvos Respublikos Vyriausybės 2005 m. gruodžio 5 d. nutarimu Nr. 1307 </w:t>
      </w:r>
      <w:r w:rsidRPr="00350B72">
        <w:t>„Dėl įslaptintos informacijos administravimo ir išslaptinimo tvarkos aprašo patvirtinimo“ (2016 m. spalio 12 d. nutarimo Nr. 996 redakcija)</w:t>
      </w:r>
      <w:r>
        <w:t>.</w:t>
      </w:r>
    </w:p>
    <w:p w:rsidR="00350B72" w:rsidRDefault="00350B72" w:rsidP="00350B72">
      <w:pPr>
        <w:pStyle w:val="Sraopastraipa"/>
        <w:numPr>
          <w:ilvl w:val="0"/>
          <w:numId w:val="2"/>
        </w:numPr>
        <w:tabs>
          <w:tab w:val="left" w:pos="851"/>
        </w:tabs>
        <w:spacing w:line="276" w:lineRule="auto"/>
        <w:ind w:left="0" w:firstLine="360"/>
        <w:jc w:val="both"/>
      </w:pPr>
      <w:r>
        <w:t xml:space="preserve">Lietuvos Respublikos Vyriausybės 2010 m. liepos 7 d. nutarimu Nr. 1014 </w:t>
      </w:r>
      <w:r w:rsidRPr="00350B72">
        <w:t>„Dėl įslaptintai informacijai įrašyti skirtų laikmenų administravimo tvarkos aprašo patvirtinimo“ (2016 m. spalio 5 d. nutarimo Nr. 997 redakcija)</w:t>
      </w:r>
      <w:r>
        <w:t>.</w:t>
      </w:r>
    </w:p>
    <w:p w:rsidR="00350B72" w:rsidRDefault="00350B72" w:rsidP="00350B72">
      <w:pPr>
        <w:pStyle w:val="Sraopastraipa"/>
        <w:numPr>
          <w:ilvl w:val="0"/>
          <w:numId w:val="2"/>
        </w:numPr>
        <w:tabs>
          <w:tab w:val="left" w:pos="851"/>
        </w:tabs>
        <w:spacing w:line="276" w:lineRule="auto"/>
        <w:ind w:left="0" w:firstLine="360"/>
        <w:jc w:val="both"/>
      </w:pPr>
      <w:r>
        <w:t>NATO, Europos Sąjungos Lietuvai perduotų įslaptintų dokumentų administravimo taisyklėmis, patvirtintomis Lietuvos Respublikos paslapčių apsaugos koordinavimo komisijos 2005 m. liepos 1 d. protokolu Nr. 4.</w:t>
      </w:r>
    </w:p>
    <w:p w:rsidR="00350B72" w:rsidRPr="00350B72" w:rsidRDefault="00350B72" w:rsidP="00350B72">
      <w:pPr>
        <w:pStyle w:val="Sraopastraipa"/>
        <w:numPr>
          <w:ilvl w:val="0"/>
          <w:numId w:val="2"/>
        </w:numPr>
        <w:tabs>
          <w:tab w:val="left" w:pos="851"/>
        </w:tabs>
        <w:spacing w:line="276" w:lineRule="auto"/>
        <w:ind w:left="0" w:firstLine="360"/>
        <w:jc w:val="both"/>
      </w:pPr>
      <w:r>
        <w:t xml:space="preserve">Teisės dirbti ar susipažinti su įslaptinta informacija, žymima slaptumo žyma „Riboto naudojimo“, suteikimo bendraisiais principais, patvirtintais Lietuvos Respublikos paslapčių apsaugos koordinavimo komisijos 2006 m. rugsėjo 29 d. posėdžio protokolu Nr. 5 </w:t>
      </w:r>
      <w:r w:rsidRPr="00350B72">
        <w:t>nauja redakcija, patvirtinta Lietuvos Respublikos paslapčių apsaugos koordinavimo komisijos 2013 m. spalio 18 d. posėdžio protokolu Nr. 56-6).</w:t>
      </w:r>
    </w:p>
    <w:p w:rsidR="00350B72" w:rsidRDefault="00350B72" w:rsidP="00350B72">
      <w:pPr>
        <w:pStyle w:val="Sraopastraipa"/>
        <w:numPr>
          <w:ilvl w:val="0"/>
          <w:numId w:val="2"/>
        </w:numPr>
        <w:tabs>
          <w:tab w:val="left" w:pos="851"/>
        </w:tabs>
        <w:spacing w:line="276" w:lineRule="auto"/>
        <w:ind w:left="0" w:firstLine="360"/>
        <w:jc w:val="both"/>
      </w:pPr>
      <w:r>
        <w:t>Posėdžių ir pasitarimų, kurių metu naudojama įslaptinta informacija, organizavimo ir vykdymo rekomendacijomis, patvirtintomis Lietuvos Respublikos paslapčių apsaugos koordinavimo komisijos 2006 m. rugsėjo 29 d. posėdžio protokolu Nr. 5.</w:t>
      </w:r>
    </w:p>
    <w:p w:rsidR="00350B72" w:rsidRDefault="00350B72" w:rsidP="00350B72">
      <w:pPr>
        <w:pStyle w:val="Sraopastraipa"/>
        <w:numPr>
          <w:ilvl w:val="0"/>
          <w:numId w:val="2"/>
        </w:numPr>
        <w:tabs>
          <w:tab w:val="left" w:pos="851"/>
        </w:tabs>
        <w:spacing w:line="276" w:lineRule="auto"/>
        <w:ind w:left="0" w:firstLine="360"/>
        <w:jc w:val="both"/>
      </w:pPr>
      <w:r>
        <w:t xml:space="preserve">Bendraisiais įslaptintos informacijos fizinės apsaugos reikalavimais </w:t>
      </w:r>
      <w:r w:rsidRPr="00350B72">
        <w:t>ir Patalpų įvertinimo dėl jų pripažinimo tinkamomis saugoti ar jose dirbti su įslaptinta informacija metodinėmis rekomendacijomis,</w:t>
      </w:r>
      <w:r>
        <w:t xml:space="preserve"> patvirtint</w:t>
      </w:r>
      <w:r w:rsidRPr="00350B72">
        <w:t>omis</w:t>
      </w:r>
      <w:r>
        <w:t xml:space="preserve"> Lietuvos Respublikos paslapčių apsaugos koordinavimo komisijos 2007 m. vasario 2 d. protokolu Nr. 56-1KF.</w:t>
      </w:r>
    </w:p>
    <w:p w:rsidR="00350B72" w:rsidRPr="00BB6428" w:rsidRDefault="00350B72" w:rsidP="00350B72">
      <w:pPr>
        <w:pStyle w:val="Sraopastraipa"/>
        <w:numPr>
          <w:ilvl w:val="0"/>
          <w:numId w:val="2"/>
        </w:numPr>
        <w:tabs>
          <w:tab w:val="left" w:pos="851"/>
        </w:tabs>
        <w:spacing w:line="276" w:lineRule="auto"/>
        <w:ind w:left="0" w:firstLine="360"/>
        <w:jc w:val="both"/>
      </w:pPr>
      <w:r>
        <w:t>Patikrinimo dėl galimo įslaptintos informacijos praradimo ar neteisėto atskleidimo atlikimo rekomendacijomis, patvirtintomis Lietuvos Respublikos paslapčių apsaugos koordinavimo komisijos 2008 m. lapkričio 18 d. protokolu Nr. 56-4.</w:t>
      </w:r>
    </w:p>
    <w:p w:rsidR="00350B72" w:rsidRPr="00350B72" w:rsidRDefault="00350B72" w:rsidP="00350B72">
      <w:pPr>
        <w:pStyle w:val="Sraopastraipa"/>
        <w:numPr>
          <w:ilvl w:val="0"/>
          <w:numId w:val="2"/>
        </w:numPr>
        <w:tabs>
          <w:tab w:val="left" w:pos="851"/>
        </w:tabs>
        <w:spacing w:line="276" w:lineRule="auto"/>
        <w:ind w:left="0" w:firstLine="360"/>
        <w:jc w:val="both"/>
      </w:pPr>
      <w:r w:rsidRPr="00350B72">
        <w:lastRenderedPageBreak/>
        <w:t>Lietuvos Respublikos paslapčių apsaugos koordinavimo komisijos 2007 m. spalio 24 d. protokoliniu sprendimu Nr. 56-5 asmens patikimumo pažymėjimų išdavimo procedūros klausimu.</w:t>
      </w:r>
    </w:p>
    <w:p w:rsidR="00350B72" w:rsidRPr="00350B72" w:rsidRDefault="00350B72" w:rsidP="00350B72">
      <w:pPr>
        <w:pStyle w:val="Sraopastraipa"/>
        <w:numPr>
          <w:ilvl w:val="0"/>
          <w:numId w:val="2"/>
        </w:numPr>
        <w:tabs>
          <w:tab w:val="left" w:pos="851"/>
        </w:tabs>
        <w:spacing w:line="276" w:lineRule="auto"/>
        <w:ind w:left="0" w:firstLine="360"/>
        <w:jc w:val="both"/>
      </w:pPr>
      <w:r w:rsidRPr="00350B72">
        <w:t>Lietuvos Respublikos paslapčių apsaugos koordinavimo komisijos 2009 m. gruodžio 23 d. protokoliniu sprendimu Nr. 56-4 Lietuvos Respublikos generalinės prokuratūros iškeltais klausimais.</w:t>
      </w:r>
    </w:p>
    <w:p w:rsidR="00350B72" w:rsidRPr="00350B72" w:rsidRDefault="00350B72" w:rsidP="00350B72">
      <w:pPr>
        <w:pStyle w:val="Sraopastraipa"/>
        <w:numPr>
          <w:ilvl w:val="0"/>
          <w:numId w:val="2"/>
        </w:numPr>
        <w:tabs>
          <w:tab w:val="left" w:pos="851"/>
        </w:tabs>
        <w:spacing w:line="276" w:lineRule="auto"/>
        <w:ind w:left="0" w:firstLine="360"/>
        <w:jc w:val="both"/>
      </w:pPr>
      <w:r w:rsidRPr="00350B72">
        <w:t>Įslaptintos informacijos evakuacijos arba sunaikinimo plano karo, nepaprastosios padėties ar ekstremalių situacijų atveju rengimo rekomendacijomis, patvirtintomis Lietuvos Respublikos paslapčių apsaugos koordinavimo komisijos 2010 m. gruodžio 16 d. protokoliniu sprendimu Nr. 56-6.</w:t>
      </w:r>
    </w:p>
    <w:p w:rsidR="00350B72" w:rsidRPr="00350B72" w:rsidRDefault="00350B72" w:rsidP="00350B72">
      <w:pPr>
        <w:pStyle w:val="Sraopastraipa"/>
        <w:numPr>
          <w:ilvl w:val="0"/>
          <w:numId w:val="2"/>
        </w:numPr>
        <w:tabs>
          <w:tab w:val="left" w:pos="851"/>
        </w:tabs>
        <w:spacing w:line="276" w:lineRule="auto"/>
        <w:ind w:left="0" w:firstLine="360"/>
        <w:jc w:val="both"/>
      </w:pPr>
      <w:r w:rsidRPr="00350B72">
        <w:t>Lietuvos Respublikos Vyriausybės 2009 m. lapkričio 18 d. nutarimu Nr. 1545 „Dėl Nacionalinės komunikacijų apsaugos, Saugumo priežiūros, Nacionalinės šifrų paskirstymo tarnybų ir institucijų, užtikrinančių apsaugą nuo informatyviojo elektromagnetinio spinduliavimo, funkcijų atlikimo“.</w:t>
      </w:r>
    </w:p>
    <w:p w:rsidR="00350B72" w:rsidRPr="00350B72" w:rsidRDefault="00350B72" w:rsidP="00350B72">
      <w:pPr>
        <w:pStyle w:val="Sraopastraipa"/>
        <w:numPr>
          <w:ilvl w:val="0"/>
          <w:numId w:val="2"/>
        </w:numPr>
        <w:tabs>
          <w:tab w:val="left" w:pos="851"/>
        </w:tabs>
        <w:spacing w:line="276" w:lineRule="auto"/>
        <w:ind w:left="0" w:firstLine="360"/>
        <w:jc w:val="both"/>
      </w:pPr>
      <w:r w:rsidRPr="00350B72">
        <w:t>Lietuvos Respublikos Vyriausybės 2013 m. rugpjūčio 21 d. nutarimu Nr. 579 „Dėl automatizuoto duomenų apdorojimo sistemų ir tinklų, kuriuose saugoma, apdorojama ir kuriais perduodama įslaptinta informacija, steigimo ir įteisinimo taisyklių patvirtinimo“.</w:t>
      </w:r>
    </w:p>
    <w:p w:rsidR="00350B72" w:rsidRPr="00350B72" w:rsidRDefault="00350B72" w:rsidP="00350B72">
      <w:pPr>
        <w:pStyle w:val="Sraopastraipa"/>
        <w:numPr>
          <w:ilvl w:val="0"/>
          <w:numId w:val="2"/>
        </w:numPr>
        <w:tabs>
          <w:tab w:val="left" w:pos="851"/>
        </w:tabs>
        <w:spacing w:line="276" w:lineRule="auto"/>
        <w:ind w:left="0" w:firstLine="360"/>
        <w:jc w:val="both"/>
      </w:pPr>
      <w:r w:rsidRPr="00350B72">
        <w:t>Lietuvos Respublikos paslapčių apsaugos koordinavimo komisijos 2015 m. vasario 5 d. posėdžio protokolo Nr. 56-1 sprendimu dėl USB sąsajų turinčių laikmenų naudojimo įslaptintos informacijos saugojimui ir perdavimui.</w:t>
      </w:r>
    </w:p>
    <w:p w:rsidR="00350B72" w:rsidRPr="00350B72" w:rsidRDefault="00350B72" w:rsidP="00350B72">
      <w:pPr>
        <w:pStyle w:val="Sraopastraipa"/>
        <w:numPr>
          <w:ilvl w:val="0"/>
          <w:numId w:val="2"/>
        </w:numPr>
        <w:tabs>
          <w:tab w:val="left" w:pos="851"/>
        </w:tabs>
        <w:spacing w:line="276" w:lineRule="auto"/>
        <w:ind w:left="0" w:firstLine="360"/>
        <w:jc w:val="both"/>
      </w:pPr>
      <w:r w:rsidRPr="00350B72">
        <w:t>Lietuvos Respublikos paslapčių apsaugos koordinavimo komisijos 2015 m. balandžio 16 d. posėdžio protokolu Nr. 56-2 Dėl sutarčių, kuriomis sudaromi įslaptinti sandoriai, privalomų nuostatų, susijusių su įslaptintų sandorių vykdymo metu patikimos, naudojamos ar sukuriamos įslaptintos informacijos apsauga.</w:t>
      </w:r>
    </w:p>
    <w:p w:rsidR="00350B72" w:rsidRPr="00350B72" w:rsidRDefault="00350B72" w:rsidP="00350B72">
      <w:pPr>
        <w:pStyle w:val="Sraopastraipa"/>
        <w:numPr>
          <w:ilvl w:val="0"/>
          <w:numId w:val="2"/>
        </w:numPr>
        <w:tabs>
          <w:tab w:val="left" w:pos="851"/>
        </w:tabs>
        <w:spacing w:line="276" w:lineRule="auto"/>
        <w:ind w:left="0" w:firstLine="360"/>
        <w:jc w:val="both"/>
      </w:pPr>
      <w:r w:rsidRPr="00350B72">
        <w:t>Lietuvos Respublikos paslapčių apsaugos koordinavimo komisijos 2016 m. vasario 11 d. posėdžio protokolu Nr. 56-1 Dėl įslaptintos informacijos naikinimo.</w:t>
      </w:r>
    </w:p>
    <w:p w:rsidR="00350B72" w:rsidRPr="00350B72" w:rsidRDefault="00350B72" w:rsidP="00350B72">
      <w:pPr>
        <w:pStyle w:val="Sraopastraipa"/>
        <w:numPr>
          <w:ilvl w:val="0"/>
          <w:numId w:val="2"/>
        </w:numPr>
        <w:tabs>
          <w:tab w:val="left" w:pos="851"/>
        </w:tabs>
        <w:spacing w:line="276" w:lineRule="auto"/>
        <w:ind w:left="0" w:firstLine="360"/>
        <w:jc w:val="both"/>
      </w:pPr>
      <w:r w:rsidRPr="00350B72">
        <w:t>Lietuvos Respublikos paslapčių apsaugos koordinavimo komisijos 2016 m. vasario 11 d. posėdžio protokolu Nr. 56-1 Dėl įmonių, turinčių leidimą patalpose saugoti įslaptintą informaciją, fizinės apsaugos ir įmonių ADA sistemų ir tinklų apsaugos.</w:t>
      </w:r>
    </w:p>
    <w:p w:rsidR="00350B72" w:rsidRDefault="00350B72" w:rsidP="00350B72">
      <w:pPr>
        <w:pStyle w:val="Sraopastraipa"/>
        <w:numPr>
          <w:ilvl w:val="0"/>
          <w:numId w:val="2"/>
        </w:numPr>
        <w:tabs>
          <w:tab w:val="left" w:pos="851"/>
        </w:tabs>
        <w:spacing w:line="276" w:lineRule="auto"/>
        <w:ind w:left="0" w:firstLine="360"/>
        <w:jc w:val="both"/>
      </w:pPr>
      <w:r w:rsidRPr="00350B72">
        <w:rPr>
          <w:rStyle w:val="Puslapioinaosnuoroda"/>
        </w:rPr>
        <w:footnoteReference w:customMarkFollows="1" w:id="1"/>
        <w:sym w:font="Symbol" w:char="F02A"/>
      </w:r>
      <w:r w:rsidRPr="00350B72">
        <w:t>Dokumentų, reikalingų leidimui automatizuotai apdoroti įslaptintą informaciją išduoti, rengimo ir leidimų automatizuotai apdoroti įslaptintą informaciją išdavimo taisyklėmis,</w:t>
      </w:r>
      <w:r>
        <w:rPr>
          <w:b/>
        </w:rPr>
        <w:t xml:space="preserve"> </w:t>
      </w:r>
      <w:r>
        <w:t xml:space="preserve"> patvirtint</w:t>
      </w:r>
      <w:r w:rsidRPr="00350B72">
        <w:t>omis</w:t>
      </w:r>
      <w:r>
        <w:t xml:space="preserve"> Informatikos ir ryšių departamento prie Vidaus reikalų ministerijos direktoriaus 2010 m. lapkričio 29 d. įsakymu Nr. 5V-138.</w:t>
      </w:r>
    </w:p>
    <w:p w:rsidR="00350B72" w:rsidRPr="00350B72" w:rsidRDefault="00350B72" w:rsidP="00350B72">
      <w:pPr>
        <w:pStyle w:val="Sraopastraipa"/>
        <w:numPr>
          <w:ilvl w:val="0"/>
          <w:numId w:val="2"/>
        </w:numPr>
        <w:tabs>
          <w:tab w:val="left" w:pos="851"/>
        </w:tabs>
        <w:spacing w:line="276" w:lineRule="auto"/>
        <w:ind w:left="0" w:firstLine="360"/>
        <w:jc w:val="both"/>
      </w:pPr>
      <w:r>
        <w:t xml:space="preserve">Automatizuoto duomenų apdorojimo sistemų ir tinklų, kuriuose saugoma, apdorojama ar kuriais perduodama įslaptinta informacija, </w:t>
      </w:r>
      <w:r w:rsidRPr="00350B72">
        <w:t xml:space="preserve">saugumo reikalavimų aprašu, patvirtintu </w:t>
      </w:r>
      <w:r w:rsidRPr="00350B72">
        <w:rPr>
          <w:color w:val="000000"/>
        </w:rPr>
        <w:t>Informatikos ir ryšių departamento prie Lietuvos Respublikos vidaus reikalų ministerijos direktoriaus 2010 m. lapkričio 29 d. įsakymu Nr. 5V-138.</w:t>
      </w:r>
    </w:p>
    <w:p w:rsidR="00350B72" w:rsidRPr="00350B72" w:rsidRDefault="00350B72" w:rsidP="00350B72">
      <w:pPr>
        <w:pStyle w:val="Sraopastraipa"/>
        <w:numPr>
          <w:ilvl w:val="0"/>
          <w:numId w:val="2"/>
        </w:numPr>
        <w:tabs>
          <w:tab w:val="left" w:pos="851"/>
        </w:tabs>
        <w:spacing w:line="276" w:lineRule="auto"/>
        <w:ind w:left="0" w:firstLine="360"/>
        <w:jc w:val="both"/>
        <w:rPr>
          <w:strike/>
        </w:rPr>
      </w:pPr>
      <w:r w:rsidRPr="00350B72">
        <w:t>Automatizuoto duomenų apdorojimo sistemų ir tinklų, kuriuose saugoma, apdorojama ar kuriais perduodama įslaptinta informacija, telekomunikacijų apsaugos reikalavimų aprašu, RIBOTO NAUDOJIMO, patvirtintu Vyriausybinių ryšių centro prie Lietuvos Respublikos Valstybės saugumo departamento direktoriaus 2010 m. birželio 30 d. įsakymu Nr. 2-8 RN.</w:t>
      </w:r>
    </w:p>
    <w:p w:rsidR="00350B72" w:rsidRDefault="00350B72" w:rsidP="00350B72">
      <w:pPr>
        <w:pStyle w:val="Sraopastraipa"/>
        <w:numPr>
          <w:ilvl w:val="0"/>
          <w:numId w:val="2"/>
        </w:numPr>
        <w:tabs>
          <w:tab w:val="left" w:pos="851"/>
        </w:tabs>
        <w:spacing w:line="276" w:lineRule="auto"/>
        <w:ind w:left="0" w:firstLine="360"/>
        <w:jc w:val="both"/>
      </w:pPr>
      <w:r>
        <w:t xml:space="preserve">ADA sistemose ir tinkluose saugomos, apdorojamos ar perduodamos įslaptintos informacijos apsaugos nuo informatyviojo elektromagnetinio spinduliavimo (TEMPEST) </w:t>
      </w:r>
      <w:r>
        <w:lastRenderedPageBreak/>
        <w:t xml:space="preserve">užtikrinimo </w:t>
      </w:r>
      <w:r w:rsidRPr="00350B72">
        <w:t>bendrųjų</w:t>
      </w:r>
      <w:r>
        <w:t xml:space="preserve"> reikalavimų ir procedūrų aprašu, patvirtintu Lietuvos Respublikos paslapčių apsaugos koordinavimo komisijos 2010 m. birželio 28 d. protokolu Nr. 56-3.</w:t>
      </w:r>
    </w:p>
    <w:p w:rsidR="00350B72" w:rsidRDefault="00350B72" w:rsidP="00350B72">
      <w:pPr>
        <w:pStyle w:val="Sraopastraipa"/>
        <w:numPr>
          <w:ilvl w:val="0"/>
          <w:numId w:val="2"/>
        </w:numPr>
        <w:tabs>
          <w:tab w:val="left" w:pos="851"/>
        </w:tabs>
        <w:spacing w:line="276" w:lineRule="auto"/>
        <w:ind w:left="0" w:firstLine="360"/>
        <w:jc w:val="both"/>
      </w:pPr>
      <w:r>
        <w:t>Teismo vidaus teisės aktais</w:t>
      </w:r>
      <w:r>
        <w:rPr>
          <w:rStyle w:val="Puslapioinaosnuoroda"/>
        </w:rPr>
        <w:footnoteReference w:customMarkFollows="1" w:id="2"/>
        <w:sym w:font="Symbol" w:char="F02A"/>
      </w:r>
      <w:r>
        <w:rPr>
          <w:rStyle w:val="Puslapioinaosnuoroda"/>
        </w:rPr>
        <w:sym w:font="Symbol" w:char="F02A"/>
      </w:r>
      <w:r>
        <w:t>.</w:t>
      </w:r>
    </w:p>
    <w:p w:rsidR="00350B72" w:rsidRDefault="00350B72" w:rsidP="00350B72">
      <w:pPr>
        <w:ind w:firstLine="360"/>
      </w:pPr>
    </w:p>
    <w:p w:rsidR="00350B72" w:rsidRDefault="00350B72" w:rsidP="00350B72">
      <w:pPr>
        <w:ind w:firstLine="360"/>
        <w:jc w:val="both"/>
        <w:rPr>
          <w:bCs/>
        </w:rPr>
      </w:pPr>
      <w:r>
        <w:t xml:space="preserve">Taip pat patvirtinu, kad buvau supažindintas su įstatymų nustatyta atsakomybe už neteisėtą disponavimą įslaptinta informacija, įslaptintos informacijos atskleidimą, praradimą, pagrobimą ar kitokį neteisėtą įgijimą pagal Lietuvos Respublikos baudžiamojo kodekso 119, 124, 125, 126, 296 ir 297 straipsnius bei Lietuvos Respublikos administracinių nusižengimų kodekso </w:t>
      </w:r>
      <w:r w:rsidRPr="00350B72">
        <w:rPr>
          <w:bCs/>
        </w:rPr>
        <w:t xml:space="preserve">553, 554, 555 </w:t>
      </w:r>
      <w:r>
        <w:rPr>
          <w:bCs/>
        </w:rPr>
        <w:t>straipsn</w:t>
      </w:r>
      <w:r w:rsidRPr="00350B72">
        <w:rPr>
          <w:bCs/>
        </w:rPr>
        <w:t>iais</w:t>
      </w:r>
      <w:r>
        <w:rPr>
          <w:bCs/>
        </w:rPr>
        <w:t>.</w:t>
      </w:r>
    </w:p>
    <w:p w:rsidR="00350B72" w:rsidRDefault="00350B72" w:rsidP="00350B72">
      <w:pPr>
        <w:ind w:firstLine="360"/>
        <w:rPr>
          <w:bCs/>
        </w:rPr>
      </w:pPr>
    </w:p>
    <w:p w:rsidR="00350B72" w:rsidRDefault="00350B72" w:rsidP="00350B72">
      <w:pPr>
        <w:ind w:firstLine="360"/>
      </w:pPr>
    </w:p>
    <w:p w:rsidR="00350B72" w:rsidRDefault="00350B72" w:rsidP="00350B72"/>
    <w:p w:rsidR="00350B72" w:rsidRDefault="00350B72" w:rsidP="00350B72">
      <w:r>
        <w:t>____________                                  _____________</w:t>
      </w:r>
      <w:r>
        <w:tab/>
        <w:t xml:space="preserve">                   _________________________</w:t>
      </w:r>
    </w:p>
    <w:p w:rsidR="00350B72" w:rsidRDefault="00350B72" w:rsidP="00350B72">
      <w:pPr>
        <w:rPr>
          <w:sz w:val="20"/>
          <w:szCs w:val="20"/>
        </w:rPr>
      </w:pPr>
      <w:r>
        <w:t xml:space="preserve">    </w:t>
      </w:r>
      <w:r>
        <w:rPr>
          <w:sz w:val="20"/>
          <w:szCs w:val="20"/>
        </w:rPr>
        <w:t xml:space="preserve">(pareigos) </w:t>
      </w:r>
      <w:r>
        <w:rPr>
          <w:sz w:val="20"/>
          <w:szCs w:val="20"/>
        </w:rPr>
        <w:tab/>
      </w:r>
      <w:r>
        <w:rPr>
          <w:sz w:val="20"/>
          <w:szCs w:val="20"/>
        </w:rPr>
        <w:tab/>
      </w:r>
      <w:r>
        <w:rPr>
          <w:sz w:val="20"/>
          <w:szCs w:val="20"/>
        </w:rPr>
        <w:tab/>
        <w:t xml:space="preserve">(parašas) </w:t>
      </w:r>
      <w:r>
        <w:rPr>
          <w:sz w:val="20"/>
          <w:szCs w:val="20"/>
        </w:rPr>
        <w:tab/>
      </w:r>
      <w:r>
        <w:rPr>
          <w:sz w:val="20"/>
          <w:szCs w:val="20"/>
        </w:rPr>
        <w:tab/>
      </w:r>
      <w:r>
        <w:rPr>
          <w:sz w:val="20"/>
          <w:szCs w:val="20"/>
        </w:rPr>
        <w:tab/>
        <w:t>(vardas, pavardė)</w:t>
      </w:r>
      <w:r>
        <w:rPr>
          <w:sz w:val="20"/>
          <w:szCs w:val="20"/>
        </w:rPr>
        <w:tab/>
        <w:t xml:space="preserve">     </w:t>
      </w:r>
      <w:r>
        <w:rPr>
          <w:sz w:val="20"/>
          <w:szCs w:val="20"/>
        </w:rPr>
        <w:tab/>
      </w:r>
      <w:r>
        <w:rPr>
          <w:sz w:val="20"/>
          <w:szCs w:val="20"/>
        </w:rPr>
        <w:tab/>
      </w:r>
    </w:p>
    <w:p w:rsidR="00350B72" w:rsidRDefault="00350B72" w:rsidP="00350B72">
      <w:pPr>
        <w:rPr>
          <w:sz w:val="20"/>
          <w:szCs w:val="20"/>
        </w:rPr>
      </w:pPr>
    </w:p>
    <w:p w:rsidR="00350B72" w:rsidRDefault="00350B72" w:rsidP="00350B72">
      <w:pPr>
        <w:autoSpaceDE w:val="0"/>
        <w:autoSpaceDN w:val="0"/>
        <w:adjustRightInd w:val="0"/>
        <w:ind w:firstLine="709"/>
        <w:jc w:val="center"/>
      </w:pPr>
      <w:r>
        <w:t>__________________________</w:t>
      </w:r>
    </w:p>
    <w:p w:rsidR="00350B72" w:rsidRDefault="00350B72" w:rsidP="00350B72">
      <w:pPr>
        <w:rPr>
          <w:rFonts w:eastAsia="Calibri"/>
          <w:sz w:val="20"/>
          <w:szCs w:val="20"/>
        </w:rPr>
      </w:pPr>
    </w:p>
    <w:p w:rsidR="00350B72" w:rsidRDefault="00350B72" w:rsidP="00350B72">
      <w:pPr>
        <w:rPr>
          <w:sz w:val="20"/>
          <w:szCs w:val="20"/>
        </w:rPr>
      </w:pPr>
    </w:p>
    <w:p w:rsidR="00350B72" w:rsidRDefault="00350B72" w:rsidP="00350B72"/>
    <w:p w:rsidR="00350B72" w:rsidRPr="00B563C4" w:rsidRDefault="00350B72" w:rsidP="00350B72"/>
    <w:p w:rsidR="00DF398F" w:rsidRDefault="00CB2F96" w:rsidP="00350B72">
      <w:pPr>
        <w:pStyle w:val="Sraopastraipa"/>
        <w:tabs>
          <w:tab w:val="left" w:pos="0"/>
          <w:tab w:val="left" w:pos="1134"/>
        </w:tabs>
        <w:spacing w:line="360" w:lineRule="auto"/>
        <w:ind w:left="737"/>
        <w:jc w:val="both"/>
      </w:pPr>
    </w:p>
    <w:sectPr w:rsidR="00DF398F" w:rsidSect="00E34FF1">
      <w:headerReference w:type="default" r:id="rId8"/>
      <w:pgSz w:w="11907" w:h="16840" w:code="9"/>
      <w:pgMar w:top="1134" w:right="850" w:bottom="851" w:left="1701" w:header="811" w:footer="567" w:gutter="0"/>
      <w:pgNumType w:start="2"/>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F96" w:rsidRDefault="00CB2F96">
      <w:r>
        <w:separator/>
      </w:r>
    </w:p>
  </w:endnote>
  <w:endnote w:type="continuationSeparator" w:id="0">
    <w:p w:rsidR="00CB2F96" w:rsidRDefault="00CB2F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F96" w:rsidRDefault="00CB2F96">
      <w:r>
        <w:separator/>
      </w:r>
    </w:p>
  </w:footnote>
  <w:footnote w:type="continuationSeparator" w:id="0">
    <w:p w:rsidR="00CB2F96" w:rsidRDefault="00CB2F96">
      <w:r>
        <w:continuationSeparator/>
      </w:r>
    </w:p>
  </w:footnote>
  <w:footnote w:id="1">
    <w:p w:rsidR="00350B72" w:rsidRDefault="00350B72" w:rsidP="00350B72">
      <w:pPr>
        <w:pStyle w:val="Puslapioinaostekstas"/>
      </w:pPr>
      <w:r>
        <w:rPr>
          <w:rStyle w:val="Puslapioinaosnuoroda"/>
        </w:rPr>
        <w:sym w:font="Symbol" w:char="F02A"/>
      </w:r>
      <w:r>
        <w:t xml:space="preserve"> Su 18–21 punktuose nurodytų teisės aktų reikalavimais supažindinami tik Teismo automatizuoto duomenų apdorojimo sistemos apsaugos srityje dirbantys atsakingi asmenys.</w:t>
      </w:r>
    </w:p>
  </w:footnote>
  <w:footnote w:id="2">
    <w:p w:rsidR="00350B72" w:rsidRDefault="00350B72" w:rsidP="00350B72">
      <w:pPr>
        <w:pStyle w:val="Puslapioinaostekstas"/>
      </w:pPr>
      <w:r>
        <w:rPr>
          <w:rStyle w:val="Puslapioinaosnuoroda"/>
        </w:rPr>
        <w:sym w:font="Symbol" w:char="F02A"/>
      </w:r>
      <w:r>
        <w:rPr>
          <w:rStyle w:val="Puslapioinaosnuoroda"/>
        </w:rPr>
        <w:sym w:font="Symbol" w:char="F02A"/>
      </w:r>
      <w:r>
        <w:t xml:space="preserve"> Nurodomi teismo vidaus teisės aktai, reglamentuojantys darbą su įslaptinta informacija.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01570"/>
      <w:docPartObj>
        <w:docPartGallery w:val="Page Numbers (Top of Page)"/>
        <w:docPartUnique/>
      </w:docPartObj>
    </w:sdtPr>
    <w:sdtContent>
      <w:p w:rsidR="00E34FF1" w:rsidRDefault="00A17F65">
        <w:pPr>
          <w:pStyle w:val="Antrats"/>
          <w:jc w:val="center"/>
        </w:pPr>
      </w:p>
    </w:sdtContent>
  </w:sdt>
  <w:p w:rsidR="00E34FF1" w:rsidRDefault="00CB2F9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C2F6F"/>
    <w:multiLevelType w:val="hybridMultilevel"/>
    <w:tmpl w:val="DC32020A"/>
    <w:lvl w:ilvl="0" w:tplc="9C8C4F7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
    <w:nsid w:val="5D107BDF"/>
    <w:multiLevelType w:val="hybridMultilevel"/>
    <w:tmpl w:val="E062B190"/>
    <w:lvl w:ilvl="0" w:tplc="823EF3B0">
      <w:start w:val="1"/>
      <w:numFmt w:val="decimal"/>
      <w:lvlText w:val="%1."/>
      <w:lvlJc w:val="left"/>
      <w:pPr>
        <w:ind w:left="720" w:hanging="360"/>
      </w:pPr>
      <w:rPr>
        <w:strike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A22C64"/>
    <w:rsid w:val="000A3D06"/>
    <w:rsid w:val="00350B72"/>
    <w:rsid w:val="004B3019"/>
    <w:rsid w:val="00530F4C"/>
    <w:rsid w:val="005D49B0"/>
    <w:rsid w:val="00810494"/>
    <w:rsid w:val="00937BE6"/>
    <w:rsid w:val="00A17F65"/>
    <w:rsid w:val="00A22C64"/>
    <w:rsid w:val="00B61FF0"/>
    <w:rsid w:val="00C66221"/>
    <w:rsid w:val="00CA6FC6"/>
    <w:rsid w:val="00CB2F96"/>
    <w:rsid w:val="00D227E9"/>
    <w:rsid w:val="00DC11F5"/>
    <w:rsid w:val="00E90C4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2C6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22C64"/>
    <w:pPr>
      <w:tabs>
        <w:tab w:val="center" w:pos="4153"/>
        <w:tab w:val="right" w:pos="8306"/>
      </w:tabs>
    </w:pPr>
  </w:style>
  <w:style w:type="character" w:customStyle="1" w:styleId="AntratsDiagrama">
    <w:name w:val="Antraštės Diagrama"/>
    <w:basedOn w:val="Numatytasispastraiposriftas"/>
    <w:link w:val="Antrats"/>
    <w:uiPriority w:val="99"/>
    <w:rsid w:val="00A22C64"/>
    <w:rPr>
      <w:rFonts w:ascii="Times New Roman" w:eastAsia="Times New Roman" w:hAnsi="Times New Roman" w:cs="Times New Roman"/>
      <w:sz w:val="24"/>
      <w:szCs w:val="24"/>
    </w:rPr>
  </w:style>
  <w:style w:type="paragraph" w:styleId="Pavadinimas">
    <w:name w:val="Title"/>
    <w:basedOn w:val="prastasis"/>
    <w:link w:val="PavadinimasDiagrama"/>
    <w:qFormat/>
    <w:rsid w:val="00A22C6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A22C64"/>
    <w:rPr>
      <w:rFonts w:ascii="Tahoma" w:eastAsia="Times New Roman" w:hAnsi="Tahoma" w:cs="Times New Roman"/>
      <w:b/>
      <w:sz w:val="28"/>
      <w:szCs w:val="24"/>
    </w:rPr>
  </w:style>
  <w:style w:type="paragraph" w:styleId="Data">
    <w:name w:val="Date"/>
    <w:basedOn w:val="Antrats"/>
    <w:link w:val="DataDiagrama"/>
    <w:rsid w:val="00A22C64"/>
    <w:pPr>
      <w:tabs>
        <w:tab w:val="clear" w:pos="4153"/>
        <w:tab w:val="clear" w:pos="8306"/>
      </w:tabs>
      <w:jc w:val="center"/>
    </w:pPr>
  </w:style>
  <w:style w:type="character" w:customStyle="1" w:styleId="DataDiagrama">
    <w:name w:val="Data Diagrama"/>
    <w:basedOn w:val="Numatytasispastraiposriftas"/>
    <w:link w:val="Data"/>
    <w:rsid w:val="00A22C64"/>
    <w:rPr>
      <w:rFonts w:ascii="Times New Roman" w:eastAsia="Times New Roman" w:hAnsi="Times New Roman" w:cs="Times New Roman"/>
      <w:sz w:val="24"/>
      <w:szCs w:val="24"/>
    </w:rPr>
  </w:style>
  <w:style w:type="paragraph" w:styleId="Sraopastraipa">
    <w:name w:val="List Paragraph"/>
    <w:basedOn w:val="prastasis"/>
    <w:uiPriority w:val="34"/>
    <w:qFormat/>
    <w:rsid w:val="00A22C64"/>
    <w:pPr>
      <w:ind w:left="720"/>
      <w:contextualSpacing/>
    </w:pPr>
  </w:style>
  <w:style w:type="paragraph" w:styleId="Puslapioinaostekstas">
    <w:name w:val="footnote text"/>
    <w:basedOn w:val="prastasis"/>
    <w:link w:val="PuslapioinaostekstasDiagrama"/>
    <w:uiPriority w:val="99"/>
    <w:semiHidden/>
    <w:unhideWhenUsed/>
    <w:rsid w:val="00350B72"/>
    <w:pPr>
      <w:ind w:firstLine="720"/>
      <w:jc w:val="both"/>
    </w:pPr>
    <w:rPr>
      <w:rFonts w:eastAsia="Calibri"/>
      <w:sz w:val="20"/>
      <w:szCs w:val="20"/>
    </w:rPr>
  </w:style>
  <w:style w:type="character" w:customStyle="1" w:styleId="PuslapioinaostekstasDiagrama">
    <w:name w:val="Puslapio išnašos tekstas Diagrama"/>
    <w:basedOn w:val="Numatytasispastraiposriftas"/>
    <w:link w:val="Puslapioinaostekstas"/>
    <w:uiPriority w:val="99"/>
    <w:semiHidden/>
    <w:rsid w:val="00350B72"/>
    <w:rPr>
      <w:rFonts w:ascii="Times New Roman" w:eastAsia="Calibri" w:hAnsi="Times New Roman" w:cs="Times New Roman"/>
      <w:sz w:val="20"/>
      <w:szCs w:val="20"/>
    </w:rPr>
  </w:style>
  <w:style w:type="character" w:styleId="Puslapioinaosnuoroda">
    <w:name w:val="footnote reference"/>
    <w:uiPriority w:val="99"/>
    <w:semiHidden/>
    <w:unhideWhenUsed/>
    <w:rsid w:val="00350B72"/>
    <w:rPr>
      <w:vertAlign w:val="superscript"/>
    </w:rPr>
  </w:style>
  <w:style w:type="paragraph" w:styleId="Debesliotekstas">
    <w:name w:val="Balloon Text"/>
    <w:basedOn w:val="prastasis"/>
    <w:link w:val="DebesliotekstasDiagrama"/>
    <w:uiPriority w:val="99"/>
    <w:semiHidden/>
    <w:unhideWhenUsed/>
    <w:rsid w:val="00530F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0F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2C6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22C64"/>
    <w:pPr>
      <w:tabs>
        <w:tab w:val="center" w:pos="4153"/>
        <w:tab w:val="right" w:pos="8306"/>
      </w:tabs>
    </w:pPr>
  </w:style>
  <w:style w:type="character" w:customStyle="1" w:styleId="AntratsDiagrama">
    <w:name w:val="Antraštės Diagrama"/>
    <w:basedOn w:val="Numatytasispastraiposriftas"/>
    <w:link w:val="Antrats"/>
    <w:uiPriority w:val="99"/>
    <w:rsid w:val="00A22C64"/>
    <w:rPr>
      <w:rFonts w:ascii="Times New Roman" w:eastAsia="Times New Roman" w:hAnsi="Times New Roman" w:cs="Times New Roman"/>
      <w:sz w:val="24"/>
      <w:szCs w:val="24"/>
    </w:rPr>
  </w:style>
  <w:style w:type="paragraph" w:styleId="Pavadinimas">
    <w:name w:val="Title"/>
    <w:basedOn w:val="prastasis"/>
    <w:link w:val="PavadinimasDiagrama"/>
    <w:qFormat/>
    <w:rsid w:val="00A22C6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A22C64"/>
    <w:rPr>
      <w:rFonts w:ascii="Tahoma" w:eastAsia="Times New Roman" w:hAnsi="Tahoma" w:cs="Times New Roman"/>
      <w:b/>
      <w:sz w:val="28"/>
      <w:szCs w:val="24"/>
    </w:rPr>
  </w:style>
  <w:style w:type="paragraph" w:styleId="Data">
    <w:name w:val="Date"/>
    <w:basedOn w:val="Antrats"/>
    <w:link w:val="DataDiagrama"/>
    <w:rsid w:val="00A22C64"/>
    <w:pPr>
      <w:tabs>
        <w:tab w:val="clear" w:pos="4153"/>
        <w:tab w:val="clear" w:pos="8306"/>
      </w:tabs>
      <w:jc w:val="center"/>
    </w:pPr>
  </w:style>
  <w:style w:type="character" w:customStyle="1" w:styleId="DataDiagrama">
    <w:name w:val="Data Diagrama"/>
    <w:basedOn w:val="Numatytasispastraiposriftas"/>
    <w:link w:val="Data"/>
    <w:rsid w:val="00A22C64"/>
    <w:rPr>
      <w:rFonts w:ascii="Times New Roman" w:eastAsia="Times New Roman" w:hAnsi="Times New Roman" w:cs="Times New Roman"/>
      <w:sz w:val="24"/>
      <w:szCs w:val="24"/>
    </w:rPr>
  </w:style>
  <w:style w:type="paragraph" w:styleId="Sraopastraipa">
    <w:name w:val="List Paragraph"/>
    <w:basedOn w:val="prastasis"/>
    <w:uiPriority w:val="34"/>
    <w:qFormat/>
    <w:rsid w:val="00A22C64"/>
    <w:pPr>
      <w:ind w:left="720"/>
      <w:contextualSpacing/>
    </w:pPr>
  </w:style>
  <w:style w:type="paragraph" w:styleId="Puslapioinaostekstas">
    <w:name w:val="footnote text"/>
    <w:basedOn w:val="prastasis"/>
    <w:link w:val="PuslapioinaostekstasDiagrama"/>
    <w:uiPriority w:val="99"/>
    <w:semiHidden/>
    <w:unhideWhenUsed/>
    <w:rsid w:val="00350B72"/>
    <w:pPr>
      <w:ind w:firstLine="720"/>
      <w:jc w:val="both"/>
    </w:pPr>
    <w:rPr>
      <w:rFonts w:eastAsia="Calibri"/>
      <w:sz w:val="20"/>
      <w:szCs w:val="20"/>
    </w:rPr>
  </w:style>
  <w:style w:type="character" w:customStyle="1" w:styleId="PuslapioinaostekstasDiagrama">
    <w:name w:val="Puslapio išnašos tekstas Diagrama"/>
    <w:basedOn w:val="Numatytasispastraiposriftas"/>
    <w:link w:val="Puslapioinaostekstas"/>
    <w:uiPriority w:val="99"/>
    <w:semiHidden/>
    <w:rsid w:val="00350B72"/>
    <w:rPr>
      <w:rFonts w:ascii="Times New Roman" w:eastAsia="Calibri" w:hAnsi="Times New Roman" w:cs="Times New Roman"/>
      <w:sz w:val="20"/>
      <w:szCs w:val="20"/>
    </w:rPr>
  </w:style>
  <w:style w:type="character" w:styleId="Puslapioinaosnuoroda">
    <w:name w:val="footnote reference"/>
    <w:uiPriority w:val="99"/>
    <w:semiHidden/>
    <w:unhideWhenUsed/>
    <w:rsid w:val="00350B72"/>
    <w:rPr>
      <w:vertAlign w:val="superscript"/>
    </w:rPr>
  </w:style>
  <w:style w:type="paragraph" w:styleId="Debesliotekstas">
    <w:name w:val="Balloon Text"/>
    <w:basedOn w:val="prastasis"/>
    <w:link w:val="DebesliotekstasDiagrama"/>
    <w:uiPriority w:val="99"/>
    <w:semiHidden/>
    <w:unhideWhenUsed/>
    <w:rsid w:val="00530F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0F4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5070</Words>
  <Characters>2891</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Velykiene</dc:creator>
  <cp:lastModifiedBy>a.dokutoviciene</cp:lastModifiedBy>
  <cp:revision>4</cp:revision>
  <dcterms:created xsi:type="dcterms:W3CDTF">2016-12-08T12:28:00Z</dcterms:created>
  <dcterms:modified xsi:type="dcterms:W3CDTF">2016-12-09T13:39:00Z</dcterms:modified>
</cp:coreProperties>
</file>