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65A43">
        <w:rPr>
          <w:rFonts w:ascii="Times New Roman" w:hAnsi="Times New Roman"/>
          <w:sz w:val="24"/>
        </w:rPr>
        <w:t>AGNĘ VYLIAUDAITĘ</w:t>
      </w:r>
    </w:p>
    <w:p w:rsidR="00541C29" w:rsidRPr="00FA7A85" w:rsidRDefault="00A65A4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PRIENŲ</w:t>
      </w:r>
      <w:r w:rsidR="0095710D">
        <w:rPr>
          <w:rFonts w:ascii="Times New Roman" w:hAnsi="Times New Roman"/>
          <w:sz w:val="24"/>
        </w:rPr>
        <w:t xml:space="preserve"> </w:t>
      </w:r>
      <w:r w:rsidR="00991A72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2E3A17">
        <w:t>21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65A43">
        <w:rPr>
          <w:rFonts w:ascii="Times New Roman" w:hAnsi="Times New Roman"/>
          <w:b w:val="0"/>
          <w:sz w:val="24"/>
        </w:rPr>
        <w:t xml:space="preserve">Agnės </w:t>
      </w:r>
      <w:proofErr w:type="spellStart"/>
      <w:r w:rsidR="00A65A43">
        <w:rPr>
          <w:rFonts w:ascii="Times New Roman" w:hAnsi="Times New Roman"/>
          <w:b w:val="0"/>
          <w:sz w:val="24"/>
        </w:rPr>
        <w:t>Vyliaudaitės</w:t>
      </w:r>
      <w:proofErr w:type="spellEnd"/>
      <w:r w:rsidR="00A65A43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>,</w:t>
      </w:r>
      <w:r w:rsidR="00A65A43">
        <w:rPr>
          <w:rFonts w:ascii="Times New Roman" w:hAnsi="Times New Roman"/>
          <w:b w:val="0"/>
          <w:sz w:val="24"/>
        </w:rPr>
        <w:t xml:space="preserve"> pedagoginę patirtį</w:t>
      </w:r>
      <w:r w:rsidR="00A14BEF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6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A65A43">
        <w:rPr>
          <w:rFonts w:ascii="Times New Roman" w:hAnsi="Times New Roman"/>
          <w:b w:val="0"/>
          <w:sz w:val="24"/>
        </w:rPr>
        <w:t>3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A65A43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65A43">
        <w:rPr>
          <w:b/>
        </w:rPr>
        <w:t>Agnę VYLIAUDAITĘ</w:t>
      </w:r>
      <w:r w:rsidR="00657F6E" w:rsidRPr="00657F6E">
        <w:rPr>
          <w:b/>
        </w:rPr>
        <w:t xml:space="preserve"> </w:t>
      </w:r>
      <w:r w:rsidR="00A65A43">
        <w:t>Prienų</w:t>
      </w:r>
      <w:r w:rsidR="00991A72">
        <w:t xml:space="preserve">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71" w:rsidRDefault="007D4471">
      <w:r>
        <w:separator/>
      </w:r>
    </w:p>
  </w:endnote>
  <w:endnote w:type="continuationSeparator" w:id="0">
    <w:p w:rsidR="007D4471" w:rsidRDefault="007D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71" w:rsidRDefault="007D4471">
      <w:r>
        <w:separator/>
      </w:r>
    </w:p>
  </w:footnote>
  <w:footnote w:type="continuationSeparator" w:id="0">
    <w:p w:rsidR="007D4471" w:rsidRDefault="007D4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6D1F3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3A17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0922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1BEC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D1F3E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4471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65A43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2016-04-19T12:19:00Z</cp:lastPrinted>
  <dcterms:created xsi:type="dcterms:W3CDTF">2017-02-22T09:05:00Z</dcterms:created>
  <dcterms:modified xsi:type="dcterms:W3CDTF">2017-02-22T14:02:00Z</dcterms:modified>
</cp:coreProperties>
</file>