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Pr="00ED729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AC44CA" w:rsidRPr="00ED729A" w:rsidRDefault="00AC44CA" w:rsidP="00745501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D729A">
        <w:rPr>
          <w:b/>
          <w:color w:val="000000"/>
        </w:rPr>
        <w:t>SEMINARO</w:t>
      </w:r>
      <w:r w:rsidR="007A06E1">
        <w:rPr>
          <w:b/>
          <w:color w:val="000000"/>
        </w:rPr>
        <w:t xml:space="preserve">-DISKUSIJOS </w:t>
      </w:r>
      <w:r w:rsidRPr="00ED729A">
        <w:rPr>
          <w:b/>
          <w:color w:val="000000"/>
        </w:rPr>
        <w:t xml:space="preserve">PAGAL </w:t>
      </w:r>
      <w:r w:rsidR="00284AF8" w:rsidRPr="00ED729A">
        <w:rPr>
          <w:b/>
          <w:color w:val="000000"/>
        </w:rPr>
        <w:t>APYGARDŲ IR APYLINKIŲ</w:t>
      </w:r>
      <w:r w:rsidR="00745501" w:rsidRPr="00ED729A">
        <w:rPr>
          <w:b/>
          <w:color w:val="000000"/>
        </w:rPr>
        <w:t xml:space="preserve"> TEISM</w:t>
      </w:r>
      <w:r w:rsidR="00284AF8" w:rsidRPr="00ED729A">
        <w:rPr>
          <w:b/>
          <w:color w:val="000000"/>
        </w:rPr>
        <w:t>Ų</w:t>
      </w:r>
      <w:r w:rsidR="00745501" w:rsidRPr="00ED729A">
        <w:rPr>
          <w:b/>
          <w:color w:val="000000"/>
        </w:rPr>
        <w:t xml:space="preserve"> TEISĖJŲ MOKYMO PROGRAMĄ „</w:t>
      </w:r>
      <w:r w:rsidR="00284AF8" w:rsidRPr="00ED729A">
        <w:rPr>
          <w:b/>
          <w:color w:val="000000"/>
        </w:rPr>
        <w:t>ADMINISTRACINIŲ NUSIŽENGIMŲ KODEKSAS</w:t>
      </w:r>
      <w:r w:rsidR="00745501" w:rsidRPr="00ED729A">
        <w:rPr>
          <w:b/>
          <w:color w:val="000000"/>
        </w:rPr>
        <w:t>“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  <w:r w:rsidRPr="00ED729A">
        <w:t xml:space="preserve"> (seminaro kodas – </w:t>
      </w:r>
      <w:r w:rsidR="00284AF8" w:rsidRPr="00ED729A">
        <w:t>ANK</w:t>
      </w:r>
      <w:r w:rsidR="00ED729A">
        <w:t>/</w:t>
      </w:r>
      <w:proofErr w:type="spellStart"/>
      <w:r w:rsidR="0052387E">
        <w:t>Kl</w:t>
      </w:r>
      <w:proofErr w:type="spellEnd"/>
      <w:r w:rsidRPr="00ED729A">
        <w:t>)</w:t>
      </w:r>
    </w:p>
    <w:p w:rsidR="00AC44CA" w:rsidRPr="00ED729A" w:rsidRDefault="00AC44CA" w:rsidP="00025F74">
      <w:pPr>
        <w:tabs>
          <w:tab w:val="center" w:pos="7001"/>
          <w:tab w:val="left" w:pos="8175"/>
          <w:tab w:val="left" w:pos="10800"/>
        </w:tabs>
        <w:jc w:val="center"/>
      </w:pPr>
    </w:p>
    <w:p w:rsidR="00AC44CA" w:rsidRPr="00ED729A" w:rsidRDefault="00AC44CA" w:rsidP="00E41FE1">
      <w:pPr>
        <w:jc w:val="center"/>
        <w:rPr>
          <w:bCs/>
        </w:rPr>
      </w:pPr>
    </w:p>
    <w:p w:rsidR="00AC44CA" w:rsidRPr="00ED729A" w:rsidRDefault="00AC44CA" w:rsidP="00CE5976">
      <w:pPr>
        <w:jc w:val="center"/>
        <w:rPr>
          <w:b/>
          <w:color w:val="000000"/>
        </w:rPr>
      </w:pPr>
      <w:r w:rsidRPr="00ED729A">
        <w:rPr>
          <w:b/>
          <w:color w:val="000000"/>
        </w:rPr>
        <w:t>P R O G R A M A</w:t>
      </w:r>
    </w:p>
    <w:p w:rsidR="00AC44CA" w:rsidRPr="00ED729A" w:rsidRDefault="00AC44CA" w:rsidP="00265A1A">
      <w:pPr>
        <w:jc w:val="center"/>
        <w:rPr>
          <w:bCs/>
        </w:rPr>
      </w:pPr>
    </w:p>
    <w:p w:rsidR="00B77A80" w:rsidRPr="00ED729A" w:rsidRDefault="003075B7" w:rsidP="00E06117">
      <w:pPr>
        <w:jc w:val="center"/>
        <w:rPr>
          <w:bCs/>
        </w:rPr>
      </w:pPr>
      <w:r w:rsidRPr="00ED729A">
        <w:t>2017</w:t>
      </w:r>
      <w:r w:rsidR="00AC44CA" w:rsidRPr="00ED729A">
        <w:t xml:space="preserve"> m. </w:t>
      </w:r>
      <w:r w:rsidR="00284AF8" w:rsidRPr="00ED729A">
        <w:t xml:space="preserve">kovo </w:t>
      </w:r>
      <w:r w:rsidR="006F3786">
        <w:t>10</w:t>
      </w:r>
      <w:r w:rsidR="00B77A80" w:rsidRPr="00ED729A">
        <w:t xml:space="preserve"> </w:t>
      </w:r>
      <w:r w:rsidR="00AC44CA" w:rsidRPr="00ED729A">
        <w:t>d.</w:t>
      </w:r>
    </w:p>
    <w:p w:rsidR="006F3786" w:rsidRDefault="0052387E" w:rsidP="006F3786">
      <w:pPr>
        <w:jc w:val="center"/>
        <w:rPr>
          <w:color w:val="000000"/>
        </w:rPr>
      </w:pPr>
      <w:r>
        <w:rPr>
          <w:color w:val="000000"/>
        </w:rPr>
        <w:t xml:space="preserve">Klaipėdos </w:t>
      </w:r>
      <w:r w:rsidR="006F3786">
        <w:rPr>
          <w:color w:val="000000"/>
        </w:rPr>
        <w:t xml:space="preserve">apygardos teismas, </w:t>
      </w:r>
      <w:r w:rsidRPr="0052387E">
        <w:rPr>
          <w:color w:val="000000"/>
        </w:rPr>
        <w:t>Herkaus Manto g. 26, Klaipėda</w:t>
      </w:r>
      <w:r>
        <w:rPr>
          <w:color w:val="000000"/>
        </w:rPr>
        <w:t>,</w:t>
      </w:r>
    </w:p>
    <w:p w:rsidR="006F3786" w:rsidRDefault="0052387E" w:rsidP="006F3786">
      <w:pPr>
        <w:jc w:val="center"/>
        <w:rPr>
          <w:color w:val="000000"/>
        </w:rPr>
      </w:pPr>
      <w:r>
        <w:rPr>
          <w:color w:val="000000"/>
        </w:rPr>
        <w:t>Aktų</w:t>
      </w:r>
      <w:r w:rsidR="006F3786">
        <w:rPr>
          <w:color w:val="000000"/>
        </w:rPr>
        <w:t xml:space="preserve"> salė (</w:t>
      </w:r>
      <w:r>
        <w:rPr>
          <w:color w:val="000000"/>
        </w:rPr>
        <w:t>222 kab</w:t>
      </w:r>
      <w:r w:rsidR="006F3786">
        <w:rPr>
          <w:color w:val="000000"/>
        </w:rPr>
        <w:t>.)</w:t>
      </w:r>
    </w:p>
    <w:p w:rsidR="006F3786" w:rsidRPr="00E06117" w:rsidRDefault="006F3786" w:rsidP="006F3786">
      <w:pPr>
        <w:jc w:val="center"/>
        <w:rPr>
          <w:bCs/>
        </w:rPr>
      </w:pPr>
    </w:p>
    <w:p w:rsidR="00AC44CA" w:rsidRPr="00ED729A" w:rsidRDefault="00AC44CA" w:rsidP="00404B41">
      <w:pPr>
        <w:ind w:right="-262"/>
        <w:rPr>
          <w:color w:val="000000"/>
        </w:rPr>
      </w:pPr>
    </w:p>
    <w:p w:rsidR="00AC44CA" w:rsidRPr="00ED729A" w:rsidRDefault="00AC44CA" w:rsidP="00F00F8D">
      <w:pPr>
        <w:ind w:right="-262"/>
        <w:jc w:val="center"/>
        <w:rPr>
          <w:color w:val="000000"/>
        </w:rPr>
      </w:pPr>
    </w:p>
    <w:tbl>
      <w:tblPr>
        <w:tblW w:w="8989" w:type="dxa"/>
        <w:tblInd w:w="-92" w:type="dxa"/>
        <w:tblLook w:val="01E0" w:firstRow="1" w:lastRow="1" w:firstColumn="1" w:lastColumn="1" w:noHBand="0" w:noVBand="0"/>
      </w:tblPr>
      <w:tblGrid>
        <w:gridCol w:w="8989"/>
      </w:tblGrid>
      <w:tr w:rsidR="00AC44CA" w:rsidRPr="00ED729A" w:rsidTr="0052387E">
        <w:tc>
          <w:tcPr>
            <w:tcW w:w="8989" w:type="dxa"/>
          </w:tcPr>
          <w:p w:rsidR="00E4223F" w:rsidRPr="00ED729A" w:rsidRDefault="00D571E4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b/>
                <w:i/>
              </w:rPr>
              <w:t xml:space="preserve">Moderatorius </w:t>
            </w:r>
            <w:r w:rsidRPr="00ED729A">
              <w:rPr>
                <w:i/>
              </w:rPr>
              <w:t xml:space="preserve">- </w:t>
            </w:r>
            <w:r w:rsidR="00284AF8" w:rsidRPr="00ED729A">
              <w:rPr>
                <w:i/>
              </w:rPr>
              <w:t>Antanas Jatkevičius</w:t>
            </w:r>
            <w:r w:rsidRPr="00ED729A">
              <w:rPr>
                <w:i/>
              </w:rPr>
              <w:t>,</w:t>
            </w:r>
            <w:r w:rsidRPr="00ED729A">
              <w:rPr>
                <w:b/>
                <w:i/>
              </w:rPr>
              <w:t xml:space="preserve"> </w:t>
            </w:r>
            <w:r w:rsidR="00284AF8" w:rsidRPr="00ED729A">
              <w:rPr>
                <w:i/>
                <w:iCs/>
              </w:rPr>
              <w:t>Nacionalinės teismų administracijos direktoriaus</w:t>
            </w:r>
          </w:p>
          <w:p w:rsidR="00AC44CA" w:rsidRPr="00ED729A" w:rsidRDefault="00284AF8" w:rsidP="00E06117">
            <w:pPr>
              <w:ind w:right="-1080"/>
              <w:jc w:val="both"/>
              <w:rPr>
                <w:i/>
                <w:iCs/>
              </w:rPr>
            </w:pPr>
            <w:r w:rsidRPr="00ED729A">
              <w:rPr>
                <w:i/>
                <w:iCs/>
              </w:rPr>
              <w:t xml:space="preserve"> </w:t>
            </w:r>
            <w:r w:rsidR="00ED729A" w:rsidRPr="00ED729A">
              <w:rPr>
                <w:i/>
                <w:iCs/>
              </w:rPr>
              <w:t>vyresnysis patarėjas</w:t>
            </w:r>
          </w:p>
          <w:p w:rsidR="00D571E4" w:rsidRPr="00ED729A" w:rsidRDefault="00D571E4" w:rsidP="00E06117">
            <w:pPr>
              <w:ind w:right="-1080"/>
              <w:jc w:val="both"/>
              <w:rPr>
                <w:b/>
                <w:i/>
              </w:rPr>
            </w:pPr>
            <w:r w:rsidRPr="00ED729A">
              <w:rPr>
                <w:b/>
                <w:i/>
              </w:rPr>
              <w:t>Lektoriai:</w:t>
            </w:r>
          </w:p>
          <w:p w:rsidR="0052387E" w:rsidRPr="0052387E" w:rsidRDefault="0052387E" w:rsidP="0052387E">
            <w:pPr>
              <w:jc w:val="both"/>
              <w:rPr>
                <w:i/>
              </w:rPr>
            </w:pPr>
            <w:r w:rsidRPr="0052387E">
              <w:rPr>
                <w:b/>
                <w:i/>
              </w:rPr>
              <w:t>Antanas Jatkevičius</w:t>
            </w:r>
            <w:r>
              <w:rPr>
                <w:b/>
                <w:i/>
              </w:rPr>
              <w:t xml:space="preserve"> </w:t>
            </w:r>
            <w:r w:rsidRPr="0052387E">
              <w:rPr>
                <w:i/>
              </w:rPr>
              <w:t>- Nacionalinės teismų administracijos direktoriaus vyresnysis patarėjas</w:t>
            </w:r>
          </w:p>
          <w:p w:rsidR="0052387E" w:rsidRPr="0052387E" w:rsidRDefault="0052387E" w:rsidP="0052387E">
            <w:pPr>
              <w:ind w:right="-1080"/>
              <w:jc w:val="both"/>
              <w:rPr>
                <w:i/>
              </w:rPr>
            </w:pPr>
            <w:r w:rsidRPr="0052387E">
              <w:rPr>
                <w:b/>
                <w:i/>
              </w:rPr>
              <w:t xml:space="preserve">Artūras </w:t>
            </w:r>
            <w:proofErr w:type="spellStart"/>
            <w:r w:rsidRPr="0052387E">
              <w:rPr>
                <w:b/>
                <w:i/>
              </w:rPr>
              <w:t>Pažarskis</w:t>
            </w:r>
            <w:proofErr w:type="spellEnd"/>
            <w:r w:rsidRPr="0052387E">
              <w:rPr>
                <w:b/>
                <w:i/>
              </w:rPr>
              <w:t xml:space="preserve"> </w:t>
            </w:r>
            <w:r w:rsidRPr="0052387E">
              <w:rPr>
                <w:i/>
              </w:rPr>
              <w:t>- Lietuvos Aukščiausiojo Teismo teisėjas</w:t>
            </w:r>
          </w:p>
          <w:p w:rsidR="0052387E" w:rsidRPr="0052387E" w:rsidRDefault="0052387E" w:rsidP="0052387E">
            <w:pPr>
              <w:ind w:right="-1080"/>
              <w:jc w:val="both"/>
              <w:rPr>
                <w:b/>
                <w:i/>
              </w:rPr>
            </w:pPr>
            <w:r w:rsidRPr="0052387E">
              <w:rPr>
                <w:b/>
                <w:i/>
              </w:rPr>
              <w:t xml:space="preserve">Alenas Piesliakas </w:t>
            </w:r>
            <w:r w:rsidRPr="0052387E">
              <w:rPr>
                <w:i/>
              </w:rPr>
              <w:t>- Vilniaus apygardos teismo teisėjas</w:t>
            </w:r>
          </w:p>
          <w:p w:rsidR="0052387E" w:rsidRPr="0052387E" w:rsidRDefault="0052387E" w:rsidP="0052387E">
            <w:pPr>
              <w:ind w:right="-1080"/>
              <w:jc w:val="both"/>
              <w:rPr>
                <w:b/>
                <w:i/>
              </w:rPr>
            </w:pPr>
            <w:r w:rsidRPr="0052387E">
              <w:rPr>
                <w:b/>
                <w:i/>
              </w:rPr>
              <w:t xml:space="preserve">Rasa Paužaitė </w:t>
            </w:r>
            <w:r w:rsidRPr="0052387E">
              <w:rPr>
                <w:i/>
              </w:rPr>
              <w:t>-Vilniaus miesto apylinkės teismo teisėja</w:t>
            </w:r>
          </w:p>
          <w:p w:rsidR="00284AF8" w:rsidRPr="00ED729A" w:rsidRDefault="0052387E" w:rsidP="0052387E">
            <w:pPr>
              <w:ind w:right="-1080"/>
              <w:jc w:val="both"/>
              <w:rPr>
                <w:b/>
                <w:i/>
              </w:rPr>
            </w:pPr>
            <w:r w:rsidRPr="0052387E">
              <w:rPr>
                <w:b/>
                <w:i/>
              </w:rPr>
              <w:t xml:space="preserve">Gediminas Viederis </w:t>
            </w:r>
            <w:r w:rsidRPr="0052387E">
              <w:rPr>
                <w:i/>
              </w:rPr>
              <w:t>- Vilniaus miesto apylinkės teismo teisėjas</w:t>
            </w:r>
          </w:p>
        </w:tc>
      </w:tr>
    </w:tbl>
    <w:p w:rsidR="00AC44CA" w:rsidRPr="00ED729A" w:rsidRDefault="00AC44CA" w:rsidP="007F0A9A">
      <w:pPr>
        <w:rPr>
          <w:color w:val="000000"/>
          <w:u w:val="single"/>
        </w:rPr>
      </w:pPr>
    </w:p>
    <w:p w:rsidR="00AC44CA" w:rsidRPr="00ED729A" w:rsidRDefault="00AC44CA" w:rsidP="00404B41">
      <w:pPr>
        <w:rPr>
          <w:color w:val="000000"/>
          <w:u w:val="single"/>
        </w:rPr>
      </w:pPr>
    </w:p>
    <w:tbl>
      <w:tblPr>
        <w:tblStyle w:val="ListTable2-Accent1"/>
        <w:tblW w:w="0" w:type="auto"/>
        <w:tblLook w:val="04A0" w:firstRow="1" w:lastRow="0" w:firstColumn="1" w:lastColumn="0" w:noHBand="0" w:noVBand="1"/>
      </w:tblPr>
      <w:tblGrid>
        <w:gridCol w:w="1641"/>
        <w:gridCol w:w="7256"/>
      </w:tblGrid>
      <w:tr w:rsidR="001F6404" w:rsidRPr="00ED729A" w:rsidTr="00ED72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6614E4" w:rsidP="007D3556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0</w:t>
            </w:r>
            <w:r w:rsidR="007C313A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00</w:t>
            </w:r>
            <w:r w:rsidR="007C313A" w:rsidRPr="00ED729A">
              <w:rPr>
                <w:i/>
                <w:color w:val="000000"/>
              </w:rPr>
              <w:t>-</w:t>
            </w:r>
            <w:r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0</w:t>
            </w:r>
            <w:r w:rsidR="00A3411D"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3</w:t>
            </w:r>
            <w:r w:rsidR="00284AF8"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ED729A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Dalyvių registracija</w:t>
            </w:r>
          </w:p>
          <w:p w:rsidR="001F6404" w:rsidRPr="00ED729A" w:rsidRDefault="001F6404" w:rsidP="00284AF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6614E4" w:rsidP="00D571E4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:30</w:t>
            </w:r>
            <w:r w:rsidR="003A6FBF" w:rsidRPr="00ED729A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:</w:t>
            </w:r>
            <w:r w:rsidR="0052387E">
              <w:rPr>
                <w:i/>
                <w:color w:val="000000"/>
              </w:rPr>
              <w:t>00</w:t>
            </w:r>
          </w:p>
          <w:p w:rsidR="00D571E4" w:rsidRPr="00ED729A" w:rsidRDefault="00D571E4" w:rsidP="00D571E4">
            <w:pPr>
              <w:spacing w:line="276" w:lineRule="auto"/>
              <w:rPr>
                <w:i/>
                <w:color w:val="000000"/>
              </w:rPr>
            </w:pPr>
          </w:p>
          <w:p w:rsidR="00D571E4" w:rsidRPr="00ED729A" w:rsidRDefault="00D571E4" w:rsidP="00D571E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D571E4" w:rsidRPr="007A06E1" w:rsidRDefault="00284AF8" w:rsidP="00DC544C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Administracinių nusižengimų kodekso (ANK) bendroji dalis</w:t>
            </w:r>
            <w:r w:rsidR="00D571E4" w:rsidRPr="007A06E1">
              <w:rPr>
                <w:bCs/>
                <w:color w:val="365F91" w:themeColor="accent1" w:themeShade="BF"/>
              </w:rPr>
              <w:t>.</w:t>
            </w:r>
          </w:p>
          <w:p w:rsidR="00ED729A" w:rsidRPr="007A06E1" w:rsidRDefault="00ED729A" w:rsidP="00ED729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Lektorius   – A. Jatkevičius</w:t>
            </w:r>
          </w:p>
          <w:p w:rsidR="00DC544C" w:rsidRPr="007A06E1" w:rsidRDefault="00DC544C" w:rsidP="00D571E4">
            <w:pPr>
              <w:tabs>
                <w:tab w:val="left" w:pos="318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D571E4" w:rsidRPr="00ED729A" w:rsidTr="00ED72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D571E4" w:rsidRPr="00ED729A" w:rsidRDefault="00D571E4" w:rsidP="007D3556">
            <w:pPr>
              <w:spacing w:line="276" w:lineRule="auto"/>
              <w:rPr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1</w:t>
            </w:r>
            <w:r w:rsidRPr="00ED729A">
              <w:rPr>
                <w:i/>
                <w:color w:val="000000"/>
              </w:rPr>
              <w:t>:</w:t>
            </w:r>
            <w:r w:rsidR="0052387E">
              <w:rPr>
                <w:i/>
                <w:color w:val="000000"/>
              </w:rPr>
              <w:t>00</w:t>
            </w:r>
            <w:r w:rsidRPr="00ED729A">
              <w:rPr>
                <w:i/>
                <w:color w:val="000000"/>
              </w:rPr>
              <w:t>-1</w:t>
            </w:r>
            <w:r w:rsidR="007D3556">
              <w:rPr>
                <w:i/>
                <w:color w:val="000000"/>
              </w:rPr>
              <w:t>2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</w:t>
            </w:r>
            <w:r w:rsidRP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D571E4" w:rsidRPr="007A06E1" w:rsidRDefault="00D571E4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 w:rsidRPr="007A06E1">
              <w:rPr>
                <w:bCs/>
                <w:color w:val="365F91" w:themeColor="accent1" w:themeShade="BF"/>
              </w:rPr>
              <w:t>ANK specialioji ir procesinė dalys. Pereinamosios nuostatos</w:t>
            </w:r>
            <w:r w:rsidRPr="007A06E1">
              <w:rPr>
                <w:bCs/>
              </w:rPr>
              <w:t xml:space="preserve">. </w:t>
            </w:r>
            <w:r w:rsidRPr="007A06E1">
              <w:rPr>
                <w:bCs/>
                <w:color w:val="365F91" w:themeColor="accent1" w:themeShade="BF"/>
              </w:rPr>
              <w:t>Diskusija, aktualūs ir probleminiai  klausimai.  </w:t>
            </w:r>
          </w:p>
          <w:p w:rsidR="00ED729A" w:rsidRPr="007A06E1" w:rsidRDefault="00ED729A" w:rsidP="006F37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7A06E1">
              <w:rPr>
                <w:bCs/>
                <w:color w:val="365F91" w:themeColor="accent1" w:themeShade="BF"/>
              </w:rPr>
              <w:t xml:space="preserve">Lektoriai: </w:t>
            </w:r>
            <w:r w:rsidR="0052387E">
              <w:rPr>
                <w:bCs/>
                <w:color w:val="365F91" w:themeColor="accent1" w:themeShade="BF"/>
              </w:rPr>
              <w:t xml:space="preserve">A. </w:t>
            </w:r>
            <w:proofErr w:type="spellStart"/>
            <w:r w:rsidR="0052387E">
              <w:rPr>
                <w:bCs/>
                <w:color w:val="365F91" w:themeColor="accent1" w:themeShade="BF"/>
              </w:rPr>
              <w:t>Pažarskis</w:t>
            </w:r>
            <w:proofErr w:type="spellEnd"/>
            <w:r w:rsidR="0052387E">
              <w:rPr>
                <w:bCs/>
                <w:color w:val="365F91" w:themeColor="accent1" w:themeShade="BF"/>
              </w:rPr>
              <w:t xml:space="preserve">, </w:t>
            </w:r>
            <w:r w:rsidRPr="007A06E1">
              <w:rPr>
                <w:bCs/>
                <w:color w:val="365F91" w:themeColor="accent1" w:themeShade="BF"/>
              </w:rPr>
              <w:t xml:space="preserve">A. </w:t>
            </w:r>
            <w:r w:rsidR="006F3786">
              <w:rPr>
                <w:bCs/>
                <w:color w:val="365F91" w:themeColor="accent1" w:themeShade="BF"/>
              </w:rPr>
              <w:t>Piesliakas</w:t>
            </w:r>
            <w:r w:rsidRPr="007A06E1">
              <w:rPr>
                <w:bCs/>
                <w:color w:val="365F91" w:themeColor="accent1" w:themeShade="BF"/>
              </w:rPr>
              <w:t>, R. Paužaitė, G. Viederis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7D3556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2</w:t>
            </w:r>
            <w:r w:rsidRPr="00ED729A">
              <w:rPr>
                <w:i/>
                <w:color w:val="000000"/>
              </w:rPr>
              <w:t>:</w:t>
            </w:r>
            <w:r w:rsidR="00B77A80" w:rsidRPr="00ED729A">
              <w:rPr>
                <w:i/>
                <w:color w:val="000000"/>
              </w:rPr>
              <w:t>0</w:t>
            </w:r>
            <w:r w:rsidR="00D571E4" w:rsidRPr="00ED729A">
              <w:rPr>
                <w:i/>
                <w:color w:val="000000"/>
              </w:rPr>
              <w:t>0</w:t>
            </w:r>
            <w:r w:rsidR="00745501" w:rsidRPr="00ED729A">
              <w:rPr>
                <w:i/>
                <w:color w:val="000000"/>
              </w:rPr>
              <w:t>-1</w:t>
            </w:r>
            <w:r w:rsidR="007D3556">
              <w:rPr>
                <w:i/>
                <w:color w:val="000000"/>
              </w:rPr>
              <w:t>3</w:t>
            </w:r>
            <w:r w:rsidR="00CA4ECD" w:rsidRPr="00ED729A">
              <w:rPr>
                <w:i/>
                <w:color w:val="000000"/>
              </w:rPr>
              <w:t>:</w:t>
            </w:r>
            <w:r w:rsidR="006614E4">
              <w:rPr>
                <w:i/>
                <w:color w:val="000000"/>
              </w:rPr>
              <w:t>0</w:t>
            </w:r>
            <w:r w:rsidR="00ED729A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7A06E1" w:rsidRDefault="006614E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Pietūs</w:t>
            </w:r>
          </w:p>
          <w:p w:rsidR="001F6404" w:rsidRPr="007A06E1" w:rsidRDefault="001F6404" w:rsidP="001F640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ED729A" w:rsidTr="00ED729A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3A6FBF" w:rsidP="007D3556">
            <w:pPr>
              <w:spacing w:line="276" w:lineRule="auto"/>
              <w:rPr>
                <w:b w:val="0"/>
                <w:i/>
                <w:color w:val="000000"/>
              </w:rPr>
            </w:pPr>
            <w:r w:rsidRPr="00ED729A"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3</w:t>
            </w:r>
            <w:r w:rsidRPr="00ED729A">
              <w:rPr>
                <w:i/>
                <w:color w:val="000000"/>
              </w:rPr>
              <w:t>:</w:t>
            </w:r>
            <w:r w:rsidR="006614E4">
              <w:rPr>
                <w:i/>
                <w:color w:val="000000"/>
              </w:rPr>
              <w:t>0</w:t>
            </w:r>
            <w:r w:rsidR="00ED729A">
              <w:rPr>
                <w:i/>
                <w:color w:val="000000"/>
              </w:rPr>
              <w:t>0</w:t>
            </w:r>
            <w:r w:rsidRPr="00ED729A">
              <w:rPr>
                <w:i/>
                <w:color w:val="000000"/>
              </w:rPr>
              <w:t>-</w:t>
            </w:r>
            <w:r w:rsidR="00284AF8" w:rsidRPr="00ED729A">
              <w:rPr>
                <w:i/>
                <w:color w:val="000000"/>
              </w:rPr>
              <w:t>1</w:t>
            </w:r>
            <w:r w:rsidR="007D3556">
              <w:rPr>
                <w:i/>
                <w:color w:val="000000"/>
              </w:rPr>
              <w:t>4</w:t>
            </w:r>
            <w:bookmarkStart w:id="0" w:name="_GoBack"/>
            <w:bookmarkEnd w:id="0"/>
            <w:r w:rsidR="00284AF8" w:rsidRPr="00ED729A">
              <w:rPr>
                <w:i/>
                <w:color w:val="000000"/>
              </w:rPr>
              <w:t>:</w:t>
            </w:r>
            <w:r w:rsidR="00ED729A">
              <w:rPr>
                <w:i/>
                <w:color w:val="000000"/>
              </w:rPr>
              <w:t>3</w:t>
            </w:r>
            <w:r w:rsidR="006614E4">
              <w:rPr>
                <w:i/>
                <w:color w:val="000000"/>
              </w:rPr>
              <w:t>0</w:t>
            </w:r>
          </w:p>
        </w:tc>
        <w:tc>
          <w:tcPr>
            <w:tcW w:w="7256" w:type="dxa"/>
          </w:tcPr>
          <w:p w:rsidR="001F6404" w:rsidRPr="007A06E1" w:rsidRDefault="007A06E1" w:rsidP="007A06E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365F91" w:themeColor="accent1" w:themeShade="BF"/>
              </w:rPr>
            </w:pPr>
            <w:r>
              <w:rPr>
                <w:bCs/>
                <w:color w:val="365F91" w:themeColor="accent1" w:themeShade="BF"/>
              </w:rPr>
              <w:t>Diskusijos</w:t>
            </w:r>
            <w:r w:rsidR="00D571E4" w:rsidRPr="007A06E1">
              <w:rPr>
                <w:bCs/>
                <w:color w:val="365F91" w:themeColor="accent1" w:themeShade="BF"/>
              </w:rPr>
              <w:t xml:space="preserve"> tęsinys</w:t>
            </w:r>
            <w:r w:rsidR="00B9453A" w:rsidRPr="007A06E1">
              <w:rPr>
                <w:bCs/>
                <w:color w:val="365F91" w:themeColor="accent1" w:themeShade="BF"/>
              </w:rPr>
              <w:t xml:space="preserve">  </w:t>
            </w:r>
          </w:p>
        </w:tc>
      </w:tr>
      <w:tr w:rsidR="001F6404" w:rsidRPr="00ED729A" w:rsidTr="00ED72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ED729A" w:rsidRDefault="001F6404" w:rsidP="001F6404">
            <w:pPr>
              <w:spacing w:line="276" w:lineRule="auto"/>
              <w:rPr>
                <w:b w:val="0"/>
                <w:i/>
                <w:color w:val="000000"/>
              </w:rPr>
            </w:pPr>
          </w:p>
        </w:tc>
        <w:tc>
          <w:tcPr>
            <w:tcW w:w="7256" w:type="dxa"/>
          </w:tcPr>
          <w:p w:rsidR="001F6404" w:rsidRPr="007A06E1" w:rsidRDefault="00745501" w:rsidP="007A06E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7A06E1">
              <w:rPr>
                <w:b/>
                <w:i/>
                <w:color w:val="000000"/>
              </w:rPr>
              <w:t>Seminaro</w:t>
            </w:r>
            <w:r w:rsidR="007A06E1">
              <w:rPr>
                <w:b/>
                <w:i/>
                <w:color w:val="000000"/>
              </w:rPr>
              <w:t xml:space="preserve">-diskusijos </w:t>
            </w:r>
            <w:r w:rsidRPr="007A06E1">
              <w:rPr>
                <w:b/>
                <w:i/>
                <w:color w:val="000000"/>
              </w:rPr>
              <w:t>pabaiga</w:t>
            </w:r>
          </w:p>
        </w:tc>
      </w:tr>
    </w:tbl>
    <w:p w:rsidR="001F6404" w:rsidRPr="00ED729A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3075B7" w:rsidRPr="00ED729A" w:rsidRDefault="003075B7" w:rsidP="00E06117">
      <w:pPr>
        <w:rPr>
          <w:color w:val="000000"/>
          <w:u w:val="single"/>
        </w:rPr>
      </w:pPr>
    </w:p>
    <w:p w:rsidR="00AC44CA" w:rsidRPr="00ED729A" w:rsidRDefault="00AC44CA" w:rsidP="000013F5">
      <w:pPr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b/>
          <w:color w:val="000000"/>
        </w:rPr>
      </w:pPr>
      <w:r w:rsidRPr="00ED729A">
        <w:rPr>
          <w:b/>
          <w:color w:val="000000"/>
        </w:rPr>
        <w:t>Anketų pildymas.</w:t>
      </w:r>
    </w:p>
    <w:p w:rsidR="00AC44CA" w:rsidRPr="00ED729A" w:rsidRDefault="00AC44CA" w:rsidP="00E06117">
      <w:pPr>
        <w:ind w:left="-540" w:firstLine="540"/>
        <w:rPr>
          <w:b/>
          <w:color w:val="000000"/>
        </w:rPr>
      </w:pPr>
    </w:p>
    <w:p w:rsidR="00AC44CA" w:rsidRPr="00ED729A" w:rsidRDefault="00AC44CA" w:rsidP="00E06117">
      <w:pPr>
        <w:ind w:left="-540" w:firstLine="540"/>
        <w:rPr>
          <w:rStyle w:val="Strong"/>
          <w:bCs/>
          <w:color w:val="000000"/>
        </w:rPr>
      </w:pPr>
      <w:r w:rsidRPr="00ED729A">
        <w:rPr>
          <w:rStyle w:val="Strong"/>
          <w:bCs/>
          <w:color w:val="000000"/>
        </w:rPr>
        <w:t>Programa gali keistis.</w:t>
      </w:r>
    </w:p>
    <w:p w:rsidR="00AC44CA" w:rsidRPr="00ED729A" w:rsidRDefault="00AC44CA" w:rsidP="00E06117">
      <w:pPr>
        <w:rPr>
          <w:rStyle w:val="Strong"/>
          <w:bCs/>
          <w:color w:val="000000"/>
        </w:rPr>
      </w:pPr>
    </w:p>
    <w:p w:rsidR="00CA4ECD" w:rsidRPr="00ED729A" w:rsidRDefault="00CA4ECD" w:rsidP="00E06117">
      <w:pPr>
        <w:rPr>
          <w:rStyle w:val="Strong"/>
          <w:bCs/>
          <w:color w:val="000000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7A06E1" w:rsidTr="00ED729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7A06E1" w:rsidRDefault="007A06E1" w:rsidP="0009320E">
            <w:pPr>
              <w:ind w:left="72" w:hanging="72"/>
              <w:jc w:val="center"/>
              <w:rPr>
                <w:bCs/>
                <w:color w:val="000000"/>
              </w:rPr>
            </w:pPr>
            <w:r w:rsidRPr="007A06E1">
              <w:rPr>
                <w:bCs/>
                <w:color w:val="000000"/>
              </w:rPr>
              <w:t>Or</w:t>
            </w:r>
            <w:r w:rsidR="00AC44CA" w:rsidRPr="007A06E1">
              <w:rPr>
                <w:bCs/>
                <w:color w:val="000000"/>
              </w:rPr>
              <w:t>ganizatorius: Nacionalinė teismų administracija</w:t>
            </w:r>
          </w:p>
          <w:p w:rsidR="00AC44CA" w:rsidRPr="007A06E1" w:rsidRDefault="00AC44CA" w:rsidP="0009320E">
            <w:pPr>
              <w:ind w:left="72" w:right="-262" w:hanging="72"/>
              <w:jc w:val="center"/>
            </w:pPr>
            <w:r w:rsidRPr="007A06E1">
              <w:rPr>
                <w:bCs/>
                <w:color w:val="000000"/>
              </w:rPr>
              <w:t>Kontaktai ir telefonai:</w:t>
            </w:r>
          </w:p>
          <w:p w:rsidR="00AC44CA" w:rsidRPr="007A06E1" w:rsidRDefault="00AC44CA" w:rsidP="003075B7">
            <w:pPr>
              <w:ind w:left="72" w:right="-108" w:hanging="72"/>
              <w:jc w:val="center"/>
              <w:rPr>
                <w:color w:val="000000"/>
              </w:rPr>
            </w:pPr>
            <w:r w:rsidRPr="007A06E1">
              <w:rPr>
                <w:color w:val="000000"/>
              </w:rPr>
              <w:t xml:space="preserve">Dalyvių sąrašai, seminaro organizavimas: Mokymų ir tarptautinio bendradarbiavimo skyriaus specialistė </w:t>
            </w:r>
            <w:r w:rsidR="003075B7" w:rsidRPr="007A06E1">
              <w:rPr>
                <w:color w:val="000000"/>
              </w:rPr>
              <w:t>Ilona Kovger</w:t>
            </w:r>
            <w:r w:rsidRPr="007A06E1">
              <w:rPr>
                <w:color w:val="000000"/>
              </w:rPr>
              <w:t xml:space="preserve"> tel. </w:t>
            </w:r>
            <w:r w:rsidR="00CA4ECD" w:rsidRPr="007A06E1">
              <w:rPr>
                <w:color w:val="000000"/>
              </w:rPr>
              <w:t xml:space="preserve">(8 5) </w:t>
            </w:r>
            <w:r w:rsidR="001F6404" w:rsidRPr="007A06E1">
              <w:rPr>
                <w:color w:val="000000"/>
              </w:rPr>
              <w:t>251</w:t>
            </w:r>
            <w:r w:rsidR="00CA4ECD" w:rsidRPr="007A06E1">
              <w:rPr>
                <w:color w:val="000000"/>
              </w:rPr>
              <w:t xml:space="preserve"> </w:t>
            </w:r>
            <w:r w:rsidR="001F6404" w:rsidRPr="007A06E1">
              <w:rPr>
                <w:color w:val="000000"/>
              </w:rPr>
              <w:t>4128</w:t>
            </w:r>
            <w:r w:rsidRPr="007A06E1">
              <w:rPr>
                <w:color w:val="000000"/>
              </w:rPr>
              <w:t>, el. paštas</w:t>
            </w:r>
            <w:r w:rsidR="003075B7" w:rsidRPr="007A06E1">
              <w:rPr>
                <w:color w:val="000000"/>
              </w:rPr>
              <w:t xml:space="preserve"> </w:t>
            </w:r>
            <w:hyperlink r:id="rId8" w:history="1">
              <w:r w:rsidR="003075B7" w:rsidRPr="007A06E1">
                <w:rPr>
                  <w:rStyle w:val="Hyperlink"/>
                </w:rPr>
                <w:t>ilona.kovger@teismai.lt</w:t>
              </w:r>
            </w:hyperlink>
            <w:r w:rsidR="003075B7" w:rsidRPr="007A06E1">
              <w:rPr>
                <w:color w:val="000000"/>
              </w:rPr>
              <w:t xml:space="preserve"> </w:t>
            </w:r>
          </w:p>
        </w:tc>
      </w:tr>
    </w:tbl>
    <w:p w:rsidR="00AC44CA" w:rsidRPr="007A06E1" w:rsidRDefault="00AC44CA" w:rsidP="0035165F"/>
    <w:sectPr w:rsidR="00AC44CA" w:rsidRPr="007A06E1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E4" w:rsidRDefault="00D571E4">
      <w:r>
        <w:separator/>
      </w:r>
    </w:p>
  </w:endnote>
  <w:endnote w:type="continuationSeparator" w:id="0">
    <w:p w:rsidR="00D571E4" w:rsidRDefault="00D57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E4" w:rsidRDefault="00D571E4">
      <w:r>
        <w:separator/>
      </w:r>
    </w:p>
  </w:footnote>
  <w:footnote w:type="continuationSeparator" w:id="0">
    <w:p w:rsidR="00D571E4" w:rsidRDefault="00D57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1E4" w:rsidRPr="00C94237" w:rsidRDefault="00D571E4" w:rsidP="00EA07A2">
    <w:pPr>
      <w:pStyle w:val="Header"/>
      <w:jc w:val="center"/>
      <w:rPr>
        <w:b/>
      </w:rPr>
    </w:pPr>
    <w:r w:rsidRPr="00C94237">
      <w:rPr>
        <w:b/>
      </w:rPr>
      <w:t>NACIONALINĖ TEISMŲ ADMINISTRACIJA</w:t>
    </w:r>
  </w:p>
  <w:p w:rsidR="00D571E4" w:rsidRPr="00EA07A2" w:rsidRDefault="00D571E4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4F5D"/>
    <w:multiLevelType w:val="hybridMultilevel"/>
    <w:tmpl w:val="C3C84C70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E35D38"/>
    <w:multiLevelType w:val="hybridMultilevel"/>
    <w:tmpl w:val="EB000672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648DB"/>
    <w:multiLevelType w:val="hybridMultilevel"/>
    <w:tmpl w:val="E29C35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9E8"/>
    <w:multiLevelType w:val="hybridMultilevel"/>
    <w:tmpl w:val="DDA0E114"/>
    <w:lvl w:ilvl="0" w:tplc="F3D6FEA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5"/>
  </w:num>
  <w:num w:numId="5">
    <w:abstractNumId w:val="3"/>
  </w:num>
  <w:num w:numId="6">
    <w:abstractNumId w:val="7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19"/>
  </w:num>
  <w:num w:numId="13">
    <w:abstractNumId w:val="15"/>
  </w:num>
  <w:num w:numId="14">
    <w:abstractNumId w:val="2"/>
  </w:num>
  <w:num w:numId="15">
    <w:abstractNumId w:val="6"/>
  </w:num>
  <w:num w:numId="16">
    <w:abstractNumId w:val="8"/>
  </w:num>
  <w:num w:numId="17">
    <w:abstractNumId w:val="0"/>
  </w:num>
  <w:num w:numId="18">
    <w:abstractNumId w:val="4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3F5A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4645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AF8"/>
    <w:rsid w:val="00284C8C"/>
    <w:rsid w:val="00286CC3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640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6FBF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257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75C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87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1FE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4E4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0F8B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3786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6E1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313A"/>
    <w:rsid w:val="007C7F67"/>
    <w:rsid w:val="007D0617"/>
    <w:rsid w:val="007D11EE"/>
    <w:rsid w:val="007D3556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566E5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C6BAD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411D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A80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53A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237"/>
    <w:rsid w:val="00C94C13"/>
    <w:rsid w:val="00C950D0"/>
    <w:rsid w:val="00CA0F49"/>
    <w:rsid w:val="00CA4842"/>
    <w:rsid w:val="00CA4ECD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1E4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77B6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44C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223F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D729A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725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721B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4471"/>
    <w:rsid w:val="00FC627B"/>
    <w:rsid w:val="00FC6BBB"/>
    <w:rsid w:val="00FD1256"/>
    <w:rsid w:val="00FD18F4"/>
    <w:rsid w:val="00FD1D75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05736"/>
  <w15:docId w15:val="{75099AF7-B457-4C2E-BC65-F381CBC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Grid1-Accent1">
    <w:name w:val="Medium Grid 1 Accent 1"/>
    <w:basedOn w:val="TableNormal"/>
    <w:uiPriority w:val="67"/>
    <w:rsid w:val="00E4223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Table2-Accent1">
    <w:name w:val="List Table 2 Accent 1"/>
    <w:basedOn w:val="TableNormal"/>
    <w:uiPriority w:val="47"/>
    <w:rsid w:val="00ED729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464F0-8045-4EB2-938F-A73CC50A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1304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2017-02-02T11:12:00Z</cp:lastPrinted>
  <dcterms:created xsi:type="dcterms:W3CDTF">2017-03-13T11:25:00Z</dcterms:created>
  <dcterms:modified xsi:type="dcterms:W3CDTF">2017-03-20T14:20:00Z</dcterms:modified>
</cp:coreProperties>
</file>