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6783B" w14:textId="77777777" w:rsidR="0097348F" w:rsidRPr="00B563C4" w:rsidRDefault="0097348F" w:rsidP="009100C4">
      <w:pPr>
        <w:jc w:val="center"/>
        <w:rPr>
          <w:b/>
        </w:rPr>
      </w:pPr>
    </w:p>
    <w:p w14:paraId="199F7A94" w14:textId="36CE2A09" w:rsidR="0097348F" w:rsidRPr="00B563C4" w:rsidRDefault="005F0711" w:rsidP="007F4F49">
      <w:pPr>
        <w:pStyle w:val="Date"/>
      </w:pPr>
      <w:r>
        <w:rPr>
          <w:noProof/>
          <w:lang w:val="en-GB" w:eastAsia="en-GB"/>
        </w:rPr>
        <w:drawing>
          <wp:inline distT="0" distB="0" distL="0" distR="0" wp14:anchorId="71AF0281" wp14:editId="7F7B4334">
            <wp:extent cx="73152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1520" cy="762000"/>
                    </a:xfrm>
                    <a:prstGeom prst="rect">
                      <a:avLst/>
                    </a:prstGeom>
                    <a:noFill/>
                  </pic:spPr>
                </pic:pic>
              </a:graphicData>
            </a:graphic>
          </wp:inline>
        </w:drawing>
      </w:r>
    </w:p>
    <w:p w14:paraId="162E3F15" w14:textId="77777777" w:rsidR="007F4F49" w:rsidRPr="00B563C4" w:rsidRDefault="007F4F49" w:rsidP="007F4F49">
      <w:pPr>
        <w:pStyle w:val="Title"/>
        <w:spacing w:line="480" w:lineRule="auto"/>
        <w:rPr>
          <w:rFonts w:ascii="Times New Roman" w:hAnsi="Times New Roman"/>
          <w:sz w:val="24"/>
        </w:rPr>
      </w:pPr>
      <w:r w:rsidRPr="00B563C4">
        <w:rPr>
          <w:rFonts w:ascii="Times New Roman" w:hAnsi="Times New Roman"/>
          <w:sz w:val="24"/>
        </w:rPr>
        <w:t>TEISĖJŲ TARYBA</w:t>
      </w:r>
    </w:p>
    <w:p w14:paraId="0736CEC4" w14:textId="77777777" w:rsidR="002E563E" w:rsidRPr="00B563C4" w:rsidRDefault="002E563E" w:rsidP="002F7284">
      <w:pPr>
        <w:pStyle w:val="Title"/>
        <w:spacing w:line="240" w:lineRule="auto"/>
        <w:rPr>
          <w:rFonts w:ascii="Times New Roman" w:hAnsi="Times New Roman"/>
          <w:sz w:val="24"/>
        </w:rPr>
      </w:pPr>
      <w:r w:rsidRPr="00B563C4">
        <w:rPr>
          <w:rFonts w:ascii="Times New Roman" w:hAnsi="Times New Roman"/>
          <w:sz w:val="24"/>
        </w:rPr>
        <w:t>NUTARIMAS</w:t>
      </w:r>
    </w:p>
    <w:p w14:paraId="5CA6E947" w14:textId="77777777" w:rsidR="00B22B55" w:rsidRDefault="00C90E52" w:rsidP="002F7284">
      <w:pPr>
        <w:pStyle w:val="Title"/>
        <w:spacing w:line="240" w:lineRule="auto"/>
        <w:ind w:left="709" w:right="709"/>
        <w:rPr>
          <w:rFonts w:ascii="Times New Roman" w:hAnsi="Times New Roman"/>
          <w:sz w:val="24"/>
        </w:rPr>
      </w:pPr>
      <w:r w:rsidRPr="00B563C4">
        <w:rPr>
          <w:rFonts w:ascii="Times New Roman" w:hAnsi="Times New Roman"/>
          <w:sz w:val="24"/>
        </w:rPr>
        <w:t xml:space="preserve">DĖL </w:t>
      </w:r>
      <w:r w:rsidRPr="00662B50">
        <w:rPr>
          <w:rFonts w:ascii="Times New Roman" w:hAnsi="Times New Roman"/>
          <w:sz w:val="24"/>
        </w:rPr>
        <w:t>TEIS</w:t>
      </w:r>
      <w:r w:rsidR="00662B50" w:rsidRPr="00662B50">
        <w:rPr>
          <w:rFonts w:ascii="Times New Roman" w:hAnsi="Times New Roman"/>
          <w:sz w:val="24"/>
        </w:rPr>
        <w:t>ĖJŲ TARYBOS 2015 M. LAPKRIČIO 27 D. NUTARIMO</w:t>
      </w:r>
    </w:p>
    <w:p w14:paraId="0A502BDA" w14:textId="202A4020" w:rsidR="009E4E65" w:rsidRPr="00B563C4" w:rsidRDefault="00662B50" w:rsidP="002F7284">
      <w:pPr>
        <w:pStyle w:val="Title"/>
        <w:spacing w:line="240" w:lineRule="auto"/>
        <w:ind w:left="709" w:right="709"/>
        <w:rPr>
          <w:rFonts w:ascii="Times New Roman" w:hAnsi="Times New Roman"/>
          <w:color w:val="0070C0"/>
          <w:sz w:val="24"/>
        </w:rPr>
      </w:pPr>
      <w:r w:rsidRPr="00662B50">
        <w:rPr>
          <w:rFonts w:ascii="Times New Roman" w:hAnsi="Times New Roman"/>
          <w:sz w:val="24"/>
        </w:rPr>
        <w:t xml:space="preserve">NR. 13P-146-(7.1.2) „DĖL TEISMŲ </w:t>
      </w:r>
      <w:r w:rsidR="008D7F9D" w:rsidRPr="00662B50">
        <w:rPr>
          <w:rFonts w:ascii="Times New Roman" w:hAnsi="Times New Roman"/>
          <w:sz w:val="24"/>
        </w:rPr>
        <w:t xml:space="preserve">PROCESINIŲ </w:t>
      </w:r>
      <w:r w:rsidR="00C90E52" w:rsidRPr="00662B50">
        <w:rPr>
          <w:rFonts w:ascii="Times New Roman" w:hAnsi="Times New Roman"/>
          <w:sz w:val="24"/>
        </w:rPr>
        <w:t>SPRENDIMŲ</w:t>
      </w:r>
      <w:r w:rsidR="008D7F9D" w:rsidRPr="00662B50">
        <w:rPr>
          <w:rFonts w:ascii="Times New Roman" w:hAnsi="Times New Roman"/>
          <w:sz w:val="24"/>
        </w:rPr>
        <w:t xml:space="preserve"> BEI TEISĖJŲ DRAUSMĖS BYLOSE PRIIMTŲ SPRENDIMŲ VIEŠO SKELBIMO</w:t>
      </w:r>
      <w:r w:rsidR="00C90E52" w:rsidRPr="00662B50">
        <w:rPr>
          <w:rFonts w:ascii="Times New Roman" w:hAnsi="Times New Roman"/>
          <w:sz w:val="24"/>
        </w:rPr>
        <w:t xml:space="preserve"> </w:t>
      </w:r>
      <w:r w:rsidR="008D7F9D" w:rsidRPr="00662B50">
        <w:rPr>
          <w:rFonts w:ascii="Times New Roman" w:hAnsi="Times New Roman"/>
          <w:sz w:val="24"/>
        </w:rPr>
        <w:t xml:space="preserve">TVARKOS </w:t>
      </w:r>
      <w:r w:rsidR="00C90E52" w:rsidRPr="00662B50">
        <w:rPr>
          <w:rFonts w:ascii="Times New Roman" w:hAnsi="Times New Roman"/>
          <w:sz w:val="24"/>
        </w:rPr>
        <w:t>PATVIRTINIMO</w:t>
      </w:r>
      <w:r w:rsidRPr="00662B50">
        <w:rPr>
          <w:rFonts w:ascii="Times New Roman" w:hAnsi="Times New Roman"/>
          <w:sz w:val="24"/>
        </w:rPr>
        <w:t>“</w:t>
      </w:r>
      <w:r w:rsidR="003F2D8B">
        <w:rPr>
          <w:rFonts w:ascii="Times New Roman" w:hAnsi="Times New Roman"/>
          <w:sz w:val="24"/>
        </w:rPr>
        <w:t xml:space="preserve"> PAKEITIMO</w:t>
      </w:r>
    </w:p>
    <w:p w14:paraId="40AF029E" w14:textId="77777777" w:rsidR="002E563E" w:rsidRPr="00B563C4" w:rsidRDefault="002E563E">
      <w:pPr>
        <w:pStyle w:val="Date"/>
      </w:pPr>
    </w:p>
    <w:p w14:paraId="150438A0" w14:textId="4E115BF1" w:rsidR="007E10AD" w:rsidRPr="00B563C4" w:rsidRDefault="00AC284D" w:rsidP="00AC284D">
      <w:pPr>
        <w:pStyle w:val="Date"/>
        <w:ind w:left="360"/>
      </w:pPr>
      <w:r w:rsidRPr="00B563C4">
        <w:t>201</w:t>
      </w:r>
      <w:r w:rsidR="005A4A8D">
        <w:t>7</w:t>
      </w:r>
      <w:r w:rsidRPr="00B563C4">
        <w:t xml:space="preserve"> </w:t>
      </w:r>
      <w:r w:rsidR="002E563E" w:rsidRPr="00B563C4">
        <w:t>m.</w:t>
      </w:r>
      <w:r w:rsidR="005F0711">
        <w:t xml:space="preserve"> kovo 31 </w:t>
      </w:r>
      <w:r w:rsidR="002E563E" w:rsidRPr="00B563C4">
        <w:t xml:space="preserve">d. Nr. </w:t>
      </w:r>
      <w:r w:rsidR="007E10AD" w:rsidRPr="00B563C4">
        <w:t>13P-</w:t>
      </w:r>
      <w:r w:rsidR="005F0711">
        <w:t>63</w:t>
      </w:r>
      <w:r w:rsidR="007E10AD" w:rsidRPr="00B563C4">
        <w:t>-(7.1.2)</w:t>
      </w:r>
    </w:p>
    <w:p w14:paraId="5DFD01B4" w14:textId="77777777" w:rsidR="002E563E" w:rsidRPr="00B563C4" w:rsidRDefault="007E10AD" w:rsidP="007E10AD">
      <w:pPr>
        <w:pStyle w:val="Date"/>
      </w:pPr>
      <w:r w:rsidRPr="00B563C4">
        <w:t>V</w:t>
      </w:r>
      <w:r w:rsidR="002E563E" w:rsidRPr="00B563C4">
        <w:t>ilnius</w:t>
      </w:r>
    </w:p>
    <w:p w14:paraId="4E373D57" w14:textId="77777777" w:rsidR="002E563E" w:rsidRPr="00B563C4" w:rsidRDefault="002E563E">
      <w:pPr>
        <w:pStyle w:val="Date"/>
      </w:pPr>
    </w:p>
    <w:p w14:paraId="38392279" w14:textId="77777777" w:rsidR="00D1144D" w:rsidRPr="001570B9" w:rsidRDefault="00D1144D"/>
    <w:p w14:paraId="02EC5D11" w14:textId="77777777" w:rsidR="0097348F" w:rsidRPr="00DE6428" w:rsidRDefault="001A3497" w:rsidP="00DE6428">
      <w:pPr>
        <w:pStyle w:val="NoSpacing"/>
        <w:ind w:firstLine="709"/>
        <w:jc w:val="both"/>
        <w:rPr>
          <w:rFonts w:ascii="Times New Roman" w:hAnsi="Times New Roman"/>
          <w:sz w:val="24"/>
          <w:szCs w:val="24"/>
        </w:rPr>
      </w:pPr>
      <w:r w:rsidRPr="00DE6428">
        <w:rPr>
          <w:rFonts w:ascii="Times New Roman" w:hAnsi="Times New Roman"/>
          <w:sz w:val="24"/>
          <w:szCs w:val="24"/>
        </w:rPr>
        <w:t>Teisėjų taryba n u t a r i a:</w:t>
      </w:r>
    </w:p>
    <w:p w14:paraId="40BB183D" w14:textId="77777777" w:rsidR="00C7426C" w:rsidRPr="00DE6428" w:rsidRDefault="008D7F9D" w:rsidP="00DE6428">
      <w:pPr>
        <w:pStyle w:val="NoSpacing"/>
        <w:ind w:firstLine="709"/>
        <w:jc w:val="both"/>
        <w:rPr>
          <w:rFonts w:ascii="Times New Roman" w:hAnsi="Times New Roman"/>
          <w:sz w:val="24"/>
          <w:szCs w:val="24"/>
        </w:rPr>
      </w:pPr>
      <w:r w:rsidRPr="00DE6428">
        <w:rPr>
          <w:rFonts w:ascii="Times New Roman" w:hAnsi="Times New Roman"/>
          <w:sz w:val="24"/>
          <w:szCs w:val="24"/>
        </w:rPr>
        <w:t>Pa</w:t>
      </w:r>
      <w:r w:rsidR="001570B9" w:rsidRPr="00DE6428">
        <w:rPr>
          <w:rFonts w:ascii="Times New Roman" w:hAnsi="Times New Roman"/>
          <w:sz w:val="24"/>
          <w:szCs w:val="24"/>
        </w:rPr>
        <w:t xml:space="preserve">keisti </w:t>
      </w:r>
      <w:r w:rsidRPr="00DE6428">
        <w:rPr>
          <w:rFonts w:ascii="Times New Roman" w:hAnsi="Times New Roman"/>
          <w:sz w:val="24"/>
          <w:szCs w:val="24"/>
        </w:rPr>
        <w:t>Teismų procesinių sprendimų bei teisėjų drausmės bylose priimtų sprendimų viešo skelbimo tvarką</w:t>
      </w:r>
      <w:r w:rsidR="001570B9" w:rsidRPr="00DE6428">
        <w:rPr>
          <w:rFonts w:ascii="Times New Roman" w:hAnsi="Times New Roman"/>
          <w:sz w:val="24"/>
          <w:szCs w:val="24"/>
        </w:rPr>
        <w:t>, patvirtintą Te</w:t>
      </w:r>
      <w:r w:rsidR="005F7B85" w:rsidRPr="00DE6428">
        <w:rPr>
          <w:rFonts w:ascii="Times New Roman" w:hAnsi="Times New Roman"/>
          <w:sz w:val="24"/>
          <w:szCs w:val="24"/>
        </w:rPr>
        <w:t>i</w:t>
      </w:r>
      <w:r w:rsidR="001570B9" w:rsidRPr="00DE6428">
        <w:rPr>
          <w:rFonts w:ascii="Times New Roman" w:hAnsi="Times New Roman"/>
          <w:sz w:val="24"/>
          <w:szCs w:val="24"/>
        </w:rPr>
        <w:t>sėjų tarybos 2015 m. lapkričio 27 d. nutarimu Nr. 13P-146-(7.1.2) „Dėl Teismų procesinių sprendimų bei teisėjų drausmės bylose priimtų sprendimų viešo skelbimo tvarkos patvirtinimo“</w:t>
      </w:r>
      <w:r w:rsidR="00C7426C" w:rsidRPr="00DE6428">
        <w:rPr>
          <w:rFonts w:ascii="Times New Roman" w:hAnsi="Times New Roman"/>
          <w:sz w:val="24"/>
          <w:szCs w:val="24"/>
        </w:rPr>
        <w:t xml:space="preserve"> (toliau – Tvarka):</w:t>
      </w:r>
    </w:p>
    <w:p w14:paraId="649DA571" w14:textId="77777777" w:rsidR="005A4A8D" w:rsidRPr="00DE6428" w:rsidRDefault="005A4A8D" w:rsidP="005A4A8D">
      <w:pPr>
        <w:pStyle w:val="NoSpacing"/>
        <w:numPr>
          <w:ilvl w:val="0"/>
          <w:numId w:val="13"/>
        </w:numPr>
        <w:jc w:val="both"/>
        <w:rPr>
          <w:rFonts w:ascii="Times New Roman" w:hAnsi="Times New Roman"/>
          <w:sz w:val="24"/>
          <w:szCs w:val="24"/>
        </w:rPr>
      </w:pPr>
      <w:r w:rsidRPr="00DE6428">
        <w:rPr>
          <w:rFonts w:ascii="Times New Roman" w:hAnsi="Times New Roman"/>
          <w:sz w:val="24"/>
          <w:szCs w:val="24"/>
        </w:rPr>
        <w:t>P</w:t>
      </w:r>
      <w:r>
        <w:rPr>
          <w:rFonts w:ascii="Times New Roman" w:hAnsi="Times New Roman"/>
          <w:sz w:val="24"/>
          <w:szCs w:val="24"/>
        </w:rPr>
        <w:t xml:space="preserve">ripažinti netekusiu galios Tvarkos 5.5 papunktį. </w:t>
      </w:r>
    </w:p>
    <w:p w14:paraId="0EE0C342" w14:textId="77777777" w:rsidR="003B20C4" w:rsidRPr="00DE6428" w:rsidRDefault="003B20C4" w:rsidP="00DE6428">
      <w:pPr>
        <w:pStyle w:val="NoSpacing"/>
        <w:numPr>
          <w:ilvl w:val="0"/>
          <w:numId w:val="13"/>
        </w:numPr>
        <w:jc w:val="both"/>
        <w:rPr>
          <w:rFonts w:ascii="Times New Roman" w:hAnsi="Times New Roman"/>
          <w:sz w:val="24"/>
          <w:szCs w:val="24"/>
        </w:rPr>
      </w:pPr>
      <w:r w:rsidRPr="00DE6428">
        <w:rPr>
          <w:rFonts w:ascii="Times New Roman" w:hAnsi="Times New Roman"/>
          <w:sz w:val="24"/>
          <w:szCs w:val="24"/>
        </w:rPr>
        <w:t>Pakeisti Tvarkos 8 punktą ir jį išdėstyti taip:</w:t>
      </w:r>
    </w:p>
    <w:p w14:paraId="5FAF8155" w14:textId="3ED1362A" w:rsidR="003B20C4" w:rsidRPr="00DE6428" w:rsidRDefault="003B20C4" w:rsidP="00DE6428">
      <w:pPr>
        <w:pStyle w:val="NoSpacing"/>
        <w:ind w:firstLine="709"/>
        <w:jc w:val="both"/>
        <w:rPr>
          <w:rFonts w:ascii="Times New Roman" w:hAnsi="Times New Roman"/>
          <w:sz w:val="24"/>
          <w:szCs w:val="24"/>
        </w:rPr>
      </w:pPr>
      <w:r w:rsidRPr="00DE6428">
        <w:rPr>
          <w:rFonts w:ascii="Times New Roman" w:hAnsi="Times New Roman"/>
          <w:sz w:val="24"/>
          <w:szCs w:val="24"/>
        </w:rPr>
        <w:t>„8</w:t>
      </w:r>
      <w:r w:rsidRPr="005A4A8D">
        <w:rPr>
          <w:rFonts w:ascii="Times New Roman" w:hAnsi="Times New Roman"/>
          <w:sz w:val="24"/>
          <w:szCs w:val="24"/>
        </w:rPr>
        <w:t xml:space="preserve">. </w:t>
      </w:r>
      <w:r w:rsidR="005A4A8D" w:rsidRPr="005A4A8D">
        <w:rPr>
          <w:rFonts w:ascii="Times New Roman" w:hAnsi="Times New Roman"/>
          <w:sz w:val="24"/>
          <w:szCs w:val="24"/>
        </w:rPr>
        <w:t>Tvarkos 5.1–5.4 papunkčiuose nurodyti teismų procesiniai sprendimai teisėjo arba teismo pirmininko, pirmininko pavaduotojo ar pirmininko įgalioto asmens sprendimu, priimamu pagal teismo vidaus teisės aktuose nustatytą tvarką, gali būti viešai skelbiami, jeigu būtina užtikrinti visuomenės informavimą apie teisės aiškinimo ir taikymo praktiką arba sprendimai yra priimti su viešuoju interesu susijusiose bylose.</w:t>
      </w:r>
      <w:r w:rsidR="002F12B4">
        <w:rPr>
          <w:rFonts w:ascii="Times New Roman" w:hAnsi="Times New Roman"/>
          <w:sz w:val="24"/>
          <w:szCs w:val="24"/>
        </w:rPr>
        <w:t>“</w:t>
      </w:r>
    </w:p>
    <w:p w14:paraId="6B018938" w14:textId="7B17C7E4" w:rsidR="00C7426C" w:rsidRPr="005A4A8D" w:rsidRDefault="00B22B55" w:rsidP="00DE6428">
      <w:pPr>
        <w:pStyle w:val="NoSpacing"/>
        <w:ind w:firstLine="709"/>
        <w:jc w:val="both"/>
        <w:rPr>
          <w:rFonts w:ascii="Times New Roman" w:hAnsi="Times New Roman"/>
          <w:sz w:val="24"/>
          <w:szCs w:val="24"/>
        </w:rPr>
      </w:pPr>
      <w:r>
        <w:rPr>
          <w:rFonts w:ascii="Times New Roman" w:hAnsi="Times New Roman"/>
          <w:sz w:val="24"/>
          <w:szCs w:val="24"/>
        </w:rPr>
        <w:t>3</w:t>
      </w:r>
      <w:r w:rsidR="00DE6428" w:rsidRPr="005A4A8D">
        <w:rPr>
          <w:rFonts w:ascii="Times New Roman" w:hAnsi="Times New Roman"/>
          <w:sz w:val="24"/>
          <w:szCs w:val="24"/>
        </w:rPr>
        <w:t>.</w:t>
      </w:r>
      <w:r w:rsidR="005A4A8D" w:rsidRPr="005A4A8D">
        <w:rPr>
          <w:rFonts w:ascii="Times New Roman" w:hAnsi="Times New Roman"/>
          <w:sz w:val="24"/>
          <w:szCs w:val="24"/>
        </w:rPr>
        <w:t xml:space="preserve"> Papildyti Tvarkos 9 punktą 9.4 papunkčiu</w:t>
      </w:r>
      <w:r w:rsidR="00C7426C" w:rsidRPr="005A4A8D">
        <w:rPr>
          <w:rFonts w:ascii="Times New Roman" w:hAnsi="Times New Roman"/>
          <w:sz w:val="24"/>
          <w:szCs w:val="24"/>
        </w:rPr>
        <w:t>:</w:t>
      </w:r>
    </w:p>
    <w:p w14:paraId="34FA2666" w14:textId="5A5C5F7A" w:rsidR="005A4A8D" w:rsidRPr="005A4A8D" w:rsidRDefault="005A4A8D" w:rsidP="00DE6428">
      <w:pPr>
        <w:pStyle w:val="NoSpacing"/>
        <w:ind w:firstLine="709"/>
        <w:jc w:val="both"/>
        <w:rPr>
          <w:rFonts w:ascii="Times New Roman" w:hAnsi="Times New Roman"/>
          <w:sz w:val="24"/>
          <w:szCs w:val="24"/>
          <w:lang w:eastAsia="lt-LT"/>
        </w:rPr>
      </w:pPr>
      <w:r w:rsidRPr="005A4A8D">
        <w:rPr>
          <w:rFonts w:ascii="Times New Roman" w:hAnsi="Times New Roman"/>
          <w:sz w:val="24"/>
          <w:szCs w:val="24"/>
          <w:lang w:eastAsia="lt-LT"/>
        </w:rPr>
        <w:t xml:space="preserve">„9.4. kiti duomenys, sudarantys bylos medžiagą, teismo sprendimu ar įstatymais pripažintą nevieša, išskyrus teismo procesinio sprendimo argumentus, turinčius reikšmės vienodai </w:t>
      </w:r>
      <w:r w:rsidRPr="005A4A8D">
        <w:rPr>
          <w:rFonts w:ascii="Times New Roman" w:hAnsi="Times New Roman"/>
          <w:sz w:val="24"/>
          <w:szCs w:val="24"/>
        </w:rPr>
        <w:t>teisės aiškinimo ir taikymo praktikai formuoti, jei juos palikus nebūtų pažeisti tikslai, dėl kurių bylos visa medžiaga (ar jos dalis) pripažinta nevieša</w:t>
      </w:r>
      <w:r w:rsidRPr="005A4A8D">
        <w:rPr>
          <w:rFonts w:ascii="Times New Roman" w:hAnsi="Times New Roman"/>
          <w:sz w:val="24"/>
          <w:szCs w:val="24"/>
          <w:lang w:eastAsia="lt-LT"/>
        </w:rPr>
        <w:t>.“</w:t>
      </w:r>
      <w:r w:rsidRPr="005A4A8D">
        <w:rPr>
          <w:rFonts w:ascii="Times New Roman" w:hAnsi="Times New Roman"/>
          <w:b/>
          <w:sz w:val="24"/>
          <w:szCs w:val="24"/>
          <w:lang w:eastAsia="lt-LT"/>
        </w:rPr>
        <w:t xml:space="preserve"> </w:t>
      </w:r>
    </w:p>
    <w:p w14:paraId="7B9FF709" w14:textId="1AC45FCF" w:rsidR="005A4A8D" w:rsidRPr="005A4A8D" w:rsidRDefault="005A4A8D" w:rsidP="005A4A8D">
      <w:pPr>
        <w:pStyle w:val="NoSpacing"/>
        <w:ind w:firstLine="709"/>
        <w:jc w:val="both"/>
        <w:rPr>
          <w:rFonts w:ascii="Times New Roman" w:hAnsi="Times New Roman"/>
          <w:sz w:val="24"/>
          <w:szCs w:val="24"/>
        </w:rPr>
      </w:pPr>
      <w:r w:rsidRPr="005A4A8D">
        <w:rPr>
          <w:rFonts w:ascii="Times New Roman" w:hAnsi="Times New Roman"/>
          <w:sz w:val="24"/>
          <w:szCs w:val="24"/>
        </w:rPr>
        <w:t>4. Papildyti Tvark</w:t>
      </w:r>
      <w:r>
        <w:rPr>
          <w:rFonts w:ascii="Times New Roman" w:hAnsi="Times New Roman"/>
          <w:sz w:val="24"/>
          <w:szCs w:val="24"/>
        </w:rPr>
        <w:t>ą 15</w:t>
      </w:r>
      <w:r>
        <w:rPr>
          <w:rFonts w:ascii="Times New Roman" w:hAnsi="Times New Roman"/>
          <w:sz w:val="24"/>
          <w:szCs w:val="24"/>
          <w:vertAlign w:val="superscript"/>
        </w:rPr>
        <w:t>1</w:t>
      </w:r>
      <w:r w:rsidRPr="005A4A8D">
        <w:rPr>
          <w:rFonts w:ascii="Times New Roman" w:hAnsi="Times New Roman"/>
          <w:sz w:val="24"/>
          <w:szCs w:val="24"/>
        </w:rPr>
        <w:t xml:space="preserve"> </w:t>
      </w:r>
      <w:r w:rsidR="00B22B55">
        <w:rPr>
          <w:rFonts w:ascii="Times New Roman" w:hAnsi="Times New Roman"/>
          <w:sz w:val="24"/>
          <w:szCs w:val="24"/>
        </w:rPr>
        <w:t>punktu</w:t>
      </w:r>
      <w:r w:rsidRPr="005A4A8D">
        <w:rPr>
          <w:rFonts w:ascii="Times New Roman" w:hAnsi="Times New Roman"/>
          <w:sz w:val="24"/>
          <w:szCs w:val="24"/>
        </w:rPr>
        <w:t>:</w:t>
      </w:r>
    </w:p>
    <w:p w14:paraId="42D50842" w14:textId="2A4FA65A" w:rsidR="005A4A8D" w:rsidRPr="00A56EFF" w:rsidRDefault="00B22B55" w:rsidP="005A4A8D">
      <w:pPr>
        <w:ind w:firstLine="709"/>
        <w:jc w:val="both"/>
        <w:rPr>
          <w:rFonts w:eastAsia="Calibri"/>
        </w:rPr>
      </w:pPr>
      <w:r w:rsidRPr="00B22B55">
        <w:rPr>
          <w:rFonts w:eastAsia="Calibri"/>
          <w:lang w:val="sq-AL"/>
        </w:rPr>
        <w:t>„</w:t>
      </w:r>
      <w:r w:rsidR="005A4A8D">
        <w:rPr>
          <w:rFonts w:eastAsia="Calibri"/>
          <w:lang w:val="sq-AL"/>
        </w:rPr>
        <w:t>15</w:t>
      </w:r>
      <w:r w:rsidR="005A4A8D">
        <w:rPr>
          <w:rFonts w:eastAsia="Calibri"/>
          <w:vertAlign w:val="superscript"/>
          <w:lang w:val="sq-AL"/>
        </w:rPr>
        <w:t>1</w:t>
      </w:r>
      <w:r w:rsidR="005A4A8D">
        <w:rPr>
          <w:rFonts w:eastAsia="Calibri"/>
          <w:lang w:val="sq-AL"/>
        </w:rPr>
        <w:t xml:space="preserve">. </w:t>
      </w:r>
      <w:r w:rsidR="005A4A8D">
        <w:rPr>
          <w:rFonts w:eastAsia="Calibri"/>
        </w:rPr>
        <w:t xml:space="preserve">Viešai skelbtinas teismų procesinių sprendimų, kuriuose yra duomenų, sudarančių bylos medžiagą, </w:t>
      </w:r>
      <w:r w:rsidR="005A4A8D">
        <w:rPr>
          <w:lang w:eastAsia="lt-LT"/>
        </w:rPr>
        <w:t xml:space="preserve">teismo sprendimu ar įstatymais pripažintą nevieša, </w:t>
      </w:r>
      <w:r w:rsidR="005A4A8D">
        <w:rPr>
          <w:rFonts w:eastAsia="Calibri"/>
        </w:rPr>
        <w:t xml:space="preserve">„nuasmenintas“ versijas parengia, į LITEKO įsega ir Tvarkos 15 punkte nustatyta tvarka paskelbia teismų pirmininkų raštu įgaliotas (-i) teismo darbuotojas (-ai), </w:t>
      </w:r>
      <w:r>
        <w:rPr>
          <w:rFonts w:eastAsia="Calibri"/>
        </w:rPr>
        <w:t xml:space="preserve">kuriam (-iems) </w:t>
      </w:r>
      <w:r w:rsidR="005A4A8D">
        <w:rPr>
          <w:rFonts w:eastAsia="Calibri"/>
        </w:rPr>
        <w:t xml:space="preserve">Teisėjų tarybos nustatyta tvarka suteikta </w:t>
      </w:r>
      <w:r w:rsidR="005A4A8D" w:rsidRPr="004F2D72">
        <w:rPr>
          <w:rFonts w:eastAsia="Calibri"/>
        </w:rPr>
        <w:t>LITEKO prieig</w:t>
      </w:r>
      <w:r w:rsidR="005A4A8D">
        <w:rPr>
          <w:rFonts w:eastAsia="Calibri"/>
        </w:rPr>
        <w:t>a</w:t>
      </w:r>
      <w:r w:rsidR="005A4A8D" w:rsidRPr="004F2D72">
        <w:rPr>
          <w:rFonts w:eastAsia="Calibri"/>
        </w:rPr>
        <w:t xml:space="preserve"> prie </w:t>
      </w:r>
      <w:r w:rsidR="005A4A8D" w:rsidRPr="00C52835">
        <w:t>neviešų duomenų</w:t>
      </w:r>
      <w:r w:rsidR="005A4A8D">
        <w:t>. Šiame punkte nustatyta tvarka p</w:t>
      </w:r>
      <w:r w:rsidR="005A4A8D">
        <w:rPr>
          <w:rFonts w:eastAsia="Calibri"/>
        </w:rPr>
        <w:t xml:space="preserve">arengta „nuasmeninta“ sprendimo versija, prieš ją įsegant į LITEKO ir paskelbiant, suderinama su sprendimą priėmusiu teisėju.“   </w:t>
      </w:r>
    </w:p>
    <w:p w14:paraId="01AAACB7" w14:textId="77777777" w:rsidR="008D7F9D" w:rsidRDefault="008D7F9D" w:rsidP="00763D3D">
      <w:pPr>
        <w:tabs>
          <w:tab w:val="left" w:pos="993"/>
        </w:tabs>
        <w:ind w:right="159" w:firstLine="720"/>
      </w:pPr>
    </w:p>
    <w:p w14:paraId="0BB088B4" w14:textId="77777777" w:rsidR="005A4A8D" w:rsidRDefault="005A4A8D" w:rsidP="00763D3D">
      <w:pPr>
        <w:tabs>
          <w:tab w:val="left" w:pos="993"/>
        </w:tabs>
        <w:ind w:right="159" w:firstLine="720"/>
      </w:pPr>
    </w:p>
    <w:p w14:paraId="0E7918EB" w14:textId="77777777" w:rsidR="005A4A8D" w:rsidRDefault="005A4A8D" w:rsidP="00763D3D">
      <w:pPr>
        <w:tabs>
          <w:tab w:val="left" w:pos="993"/>
        </w:tabs>
        <w:ind w:right="159" w:firstLine="720"/>
      </w:pPr>
    </w:p>
    <w:tbl>
      <w:tblPr>
        <w:tblW w:w="9798" w:type="dxa"/>
        <w:tblLayout w:type="fixed"/>
        <w:tblLook w:val="04A0" w:firstRow="1" w:lastRow="0" w:firstColumn="1" w:lastColumn="0" w:noHBand="0" w:noVBand="1"/>
      </w:tblPr>
      <w:tblGrid>
        <w:gridCol w:w="7196"/>
        <w:gridCol w:w="2602"/>
      </w:tblGrid>
      <w:tr w:rsidR="00166058" w:rsidRPr="00C424AA" w14:paraId="34938A1B" w14:textId="77777777" w:rsidTr="00DE6428">
        <w:tc>
          <w:tcPr>
            <w:tcW w:w="7196" w:type="dxa"/>
            <w:hideMark/>
          </w:tcPr>
          <w:p w14:paraId="56BDAA54" w14:textId="77777777" w:rsidR="00166058" w:rsidRPr="00C424AA" w:rsidRDefault="00166058" w:rsidP="00A13D66">
            <w:pPr>
              <w:spacing w:line="360" w:lineRule="auto"/>
            </w:pPr>
            <w:r w:rsidRPr="00C424AA">
              <w:t xml:space="preserve">Pirmininkas </w:t>
            </w:r>
          </w:p>
        </w:tc>
        <w:tc>
          <w:tcPr>
            <w:tcW w:w="2602" w:type="dxa"/>
            <w:hideMark/>
          </w:tcPr>
          <w:p w14:paraId="453C4799" w14:textId="128F656A" w:rsidR="00166058" w:rsidRPr="00C424AA" w:rsidRDefault="005F0711" w:rsidP="005F0711">
            <w:pPr>
              <w:rPr>
                <w:lang w:eastAsia="lt-LT"/>
              </w:rPr>
            </w:pPr>
            <w:r>
              <w:rPr>
                <w:lang w:eastAsia="lt-LT"/>
              </w:rPr>
              <w:t>Rimvydas Norkus</w:t>
            </w:r>
          </w:p>
        </w:tc>
      </w:tr>
      <w:tr w:rsidR="00166058" w:rsidRPr="00C424AA" w14:paraId="7860B133" w14:textId="77777777" w:rsidTr="00DE6428">
        <w:tc>
          <w:tcPr>
            <w:tcW w:w="7196" w:type="dxa"/>
          </w:tcPr>
          <w:p w14:paraId="1B25F944" w14:textId="77777777" w:rsidR="00166058" w:rsidRPr="00C424AA" w:rsidRDefault="00166058" w:rsidP="00A13D66">
            <w:pPr>
              <w:spacing w:line="360" w:lineRule="auto"/>
            </w:pPr>
          </w:p>
        </w:tc>
        <w:tc>
          <w:tcPr>
            <w:tcW w:w="2602" w:type="dxa"/>
          </w:tcPr>
          <w:p w14:paraId="1AD855CF" w14:textId="77777777" w:rsidR="00166058" w:rsidRPr="00C424AA" w:rsidRDefault="00166058" w:rsidP="00A13D66">
            <w:pPr>
              <w:spacing w:line="360" w:lineRule="auto"/>
            </w:pPr>
          </w:p>
        </w:tc>
      </w:tr>
      <w:tr w:rsidR="00166058" w:rsidRPr="00C424AA" w14:paraId="7950C3A5" w14:textId="77777777" w:rsidTr="00DE6428">
        <w:tc>
          <w:tcPr>
            <w:tcW w:w="7196" w:type="dxa"/>
            <w:hideMark/>
          </w:tcPr>
          <w:p w14:paraId="307AEAEA" w14:textId="77777777" w:rsidR="00166058" w:rsidRPr="00C424AA" w:rsidRDefault="00166058" w:rsidP="00A13D66">
            <w:pPr>
              <w:spacing w:line="360" w:lineRule="auto"/>
            </w:pPr>
            <w:r w:rsidRPr="00C424AA">
              <w:t>Sekretorius</w:t>
            </w:r>
          </w:p>
        </w:tc>
        <w:tc>
          <w:tcPr>
            <w:tcW w:w="2602" w:type="dxa"/>
            <w:hideMark/>
          </w:tcPr>
          <w:p w14:paraId="7692D05F" w14:textId="65D1113E" w:rsidR="00166058" w:rsidRPr="00C424AA" w:rsidRDefault="005F0711" w:rsidP="00A13D66">
            <w:pPr>
              <w:rPr>
                <w:lang w:eastAsia="lt-LT"/>
              </w:rPr>
            </w:pPr>
            <w:r w:rsidRPr="005F0711">
              <w:rPr>
                <w:lang w:eastAsia="lt-LT"/>
              </w:rPr>
              <w:t>Ramūnas Gadliauskas</w:t>
            </w:r>
          </w:p>
        </w:tc>
      </w:tr>
    </w:tbl>
    <w:p w14:paraId="2A6E89F4" w14:textId="77777777" w:rsidR="0074691A" w:rsidRPr="00B563C4" w:rsidRDefault="0074691A" w:rsidP="00166058">
      <w:bookmarkStart w:id="0" w:name="_GoBack"/>
      <w:bookmarkEnd w:id="0"/>
    </w:p>
    <w:sectPr w:rsidR="0074691A" w:rsidRPr="00B563C4" w:rsidSect="00DE6428">
      <w:headerReference w:type="default" r:id="rId8"/>
      <w:headerReference w:type="first" r:id="rId9"/>
      <w:pgSz w:w="11907" w:h="16840" w:code="9"/>
      <w:pgMar w:top="1134" w:right="850" w:bottom="567" w:left="1701" w:header="811" w:footer="567" w:gutter="0"/>
      <w:pgNumType w:start="2"/>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0C40F" w14:textId="77777777" w:rsidR="007231F0" w:rsidRDefault="007231F0">
      <w:r>
        <w:separator/>
      </w:r>
    </w:p>
  </w:endnote>
  <w:endnote w:type="continuationSeparator" w:id="0">
    <w:p w14:paraId="5657E7B4" w14:textId="77777777" w:rsidR="007231F0" w:rsidRDefault="00723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0DC29" w14:textId="77777777" w:rsidR="007231F0" w:rsidRDefault="007231F0">
      <w:r>
        <w:separator/>
      </w:r>
    </w:p>
  </w:footnote>
  <w:footnote w:type="continuationSeparator" w:id="0">
    <w:p w14:paraId="412A0C8E" w14:textId="77777777" w:rsidR="007231F0" w:rsidRDefault="00723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01570"/>
      <w:docPartObj>
        <w:docPartGallery w:val="Page Numbers (Top of Page)"/>
        <w:docPartUnique/>
      </w:docPartObj>
    </w:sdtPr>
    <w:sdtEndPr/>
    <w:sdtContent>
      <w:p w14:paraId="451330C3" w14:textId="77777777" w:rsidR="00E34FF1" w:rsidRDefault="007231F0">
        <w:pPr>
          <w:pStyle w:val="Header"/>
          <w:jc w:val="center"/>
        </w:pPr>
      </w:p>
    </w:sdtContent>
  </w:sdt>
  <w:p w14:paraId="0C428C93" w14:textId="77777777" w:rsidR="00E34FF1" w:rsidRDefault="00E34F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8370F" w14:textId="10B094BD" w:rsidR="00203450" w:rsidRPr="003F2D8B" w:rsidRDefault="00203450" w:rsidP="00203450">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D0"/>
    <w:multiLevelType w:val="multilevel"/>
    <w:tmpl w:val="A5D674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8112C5E"/>
    <w:multiLevelType w:val="hybridMultilevel"/>
    <w:tmpl w:val="C374E260"/>
    <w:lvl w:ilvl="0" w:tplc="CB10D8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93A287E"/>
    <w:multiLevelType w:val="hybridMultilevel"/>
    <w:tmpl w:val="7B18C018"/>
    <w:lvl w:ilvl="0" w:tplc="0764F2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FAF547D"/>
    <w:multiLevelType w:val="hybridMultilevel"/>
    <w:tmpl w:val="882EC820"/>
    <w:lvl w:ilvl="0" w:tplc="E86C18B0">
      <w:start w:val="1"/>
      <w:numFmt w:val="decimal"/>
      <w:lvlText w:val="(%1."/>
      <w:lvlJc w:val="left"/>
      <w:pPr>
        <w:ind w:left="6030" w:hanging="360"/>
      </w:pPr>
      <w:rPr>
        <w:rFonts w:hint="default"/>
      </w:rPr>
    </w:lvl>
    <w:lvl w:ilvl="1" w:tplc="04270019" w:tentative="1">
      <w:start w:val="1"/>
      <w:numFmt w:val="lowerLetter"/>
      <w:lvlText w:val="%2."/>
      <w:lvlJc w:val="left"/>
      <w:pPr>
        <w:ind w:left="6750" w:hanging="360"/>
      </w:pPr>
    </w:lvl>
    <w:lvl w:ilvl="2" w:tplc="0427001B" w:tentative="1">
      <w:start w:val="1"/>
      <w:numFmt w:val="lowerRoman"/>
      <w:lvlText w:val="%3."/>
      <w:lvlJc w:val="right"/>
      <w:pPr>
        <w:ind w:left="7470" w:hanging="180"/>
      </w:pPr>
    </w:lvl>
    <w:lvl w:ilvl="3" w:tplc="0427000F" w:tentative="1">
      <w:start w:val="1"/>
      <w:numFmt w:val="decimal"/>
      <w:lvlText w:val="%4."/>
      <w:lvlJc w:val="left"/>
      <w:pPr>
        <w:ind w:left="8190" w:hanging="360"/>
      </w:pPr>
    </w:lvl>
    <w:lvl w:ilvl="4" w:tplc="04270019" w:tentative="1">
      <w:start w:val="1"/>
      <w:numFmt w:val="lowerLetter"/>
      <w:lvlText w:val="%5."/>
      <w:lvlJc w:val="left"/>
      <w:pPr>
        <w:ind w:left="8910" w:hanging="360"/>
      </w:pPr>
    </w:lvl>
    <w:lvl w:ilvl="5" w:tplc="0427001B" w:tentative="1">
      <w:start w:val="1"/>
      <w:numFmt w:val="lowerRoman"/>
      <w:lvlText w:val="%6."/>
      <w:lvlJc w:val="right"/>
      <w:pPr>
        <w:ind w:left="9630" w:hanging="180"/>
      </w:pPr>
    </w:lvl>
    <w:lvl w:ilvl="6" w:tplc="0427000F" w:tentative="1">
      <w:start w:val="1"/>
      <w:numFmt w:val="decimal"/>
      <w:lvlText w:val="%7."/>
      <w:lvlJc w:val="left"/>
      <w:pPr>
        <w:ind w:left="10350" w:hanging="360"/>
      </w:pPr>
    </w:lvl>
    <w:lvl w:ilvl="7" w:tplc="04270019" w:tentative="1">
      <w:start w:val="1"/>
      <w:numFmt w:val="lowerLetter"/>
      <w:lvlText w:val="%8."/>
      <w:lvlJc w:val="left"/>
      <w:pPr>
        <w:ind w:left="11070" w:hanging="360"/>
      </w:pPr>
    </w:lvl>
    <w:lvl w:ilvl="8" w:tplc="0427001B" w:tentative="1">
      <w:start w:val="1"/>
      <w:numFmt w:val="lowerRoman"/>
      <w:lvlText w:val="%9."/>
      <w:lvlJc w:val="right"/>
      <w:pPr>
        <w:ind w:left="11790" w:hanging="180"/>
      </w:pPr>
    </w:lvl>
  </w:abstractNum>
  <w:abstractNum w:abstractNumId="4" w15:restartNumberingAfterBreak="0">
    <w:nsid w:val="14A948BA"/>
    <w:multiLevelType w:val="hybridMultilevel"/>
    <w:tmpl w:val="30BE6096"/>
    <w:lvl w:ilvl="0" w:tplc="3C10A436">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5" w15:restartNumberingAfterBreak="0">
    <w:nsid w:val="1EBD6CE4"/>
    <w:multiLevelType w:val="hybridMultilevel"/>
    <w:tmpl w:val="389ADE38"/>
    <w:lvl w:ilvl="0" w:tplc="DBBE8E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5E34224"/>
    <w:multiLevelType w:val="hybridMultilevel"/>
    <w:tmpl w:val="D22EA8C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6F42205"/>
    <w:multiLevelType w:val="multilevel"/>
    <w:tmpl w:val="11C652E8"/>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46346CD1"/>
    <w:multiLevelType w:val="hybridMultilevel"/>
    <w:tmpl w:val="7B18C018"/>
    <w:lvl w:ilvl="0" w:tplc="0764F2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49D51C6"/>
    <w:multiLevelType w:val="hybridMultilevel"/>
    <w:tmpl w:val="E456563E"/>
    <w:lvl w:ilvl="0" w:tplc="E95E6172">
      <w:start w:val="1"/>
      <w:numFmt w:val="decimal"/>
      <w:lvlText w:val="%1."/>
      <w:lvlJc w:val="left"/>
      <w:pPr>
        <w:ind w:left="1772" w:hanging="1035"/>
      </w:pPr>
      <w:rPr>
        <w:rFonts w:ascii="Times New Roman" w:eastAsia="Times New Roman" w:hAnsi="Times New Roman" w:cs="Times New Roman"/>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0" w15:restartNumberingAfterBreak="0">
    <w:nsid w:val="5DDE5419"/>
    <w:multiLevelType w:val="multilevel"/>
    <w:tmpl w:val="EC3654A4"/>
    <w:lvl w:ilvl="0">
      <w:start w:val="3"/>
      <w:numFmt w:val="decimal"/>
      <w:lvlText w:val="%1."/>
      <w:lvlJc w:val="left"/>
      <w:pPr>
        <w:tabs>
          <w:tab w:val="num" w:pos="1080"/>
        </w:tabs>
        <w:ind w:left="1080" w:hanging="360"/>
      </w:pPr>
      <w:rPr>
        <w:rFonts w:hint="default"/>
        <w:u w:val="single"/>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15:restartNumberingAfterBreak="0">
    <w:nsid w:val="69721550"/>
    <w:multiLevelType w:val="hybridMultilevel"/>
    <w:tmpl w:val="2B1EA626"/>
    <w:lvl w:ilvl="0" w:tplc="DF9A978A">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2" w15:restartNumberingAfterBreak="0">
    <w:nsid w:val="78842EBA"/>
    <w:multiLevelType w:val="hybridMultilevel"/>
    <w:tmpl w:val="3A621DEA"/>
    <w:lvl w:ilvl="0" w:tplc="8222D15C">
      <w:start w:val="2015"/>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8"/>
  </w:num>
  <w:num w:numId="5">
    <w:abstractNumId w:val="10"/>
  </w:num>
  <w:num w:numId="6">
    <w:abstractNumId w:val="2"/>
  </w:num>
  <w:num w:numId="7">
    <w:abstractNumId w:val="0"/>
  </w:num>
  <w:num w:numId="8">
    <w:abstractNumId w:val="3"/>
  </w:num>
  <w:num w:numId="9">
    <w:abstractNumId w:val="9"/>
  </w:num>
  <w:num w:numId="10">
    <w:abstractNumId w:val="12"/>
  </w:num>
  <w:num w:numId="11">
    <w:abstractNumId w:val="4"/>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014"/>
    <w:rsid w:val="000048D9"/>
    <w:rsid w:val="00010348"/>
    <w:rsid w:val="00016828"/>
    <w:rsid w:val="00017877"/>
    <w:rsid w:val="000234D7"/>
    <w:rsid w:val="000251A8"/>
    <w:rsid w:val="00027DCC"/>
    <w:rsid w:val="000319DD"/>
    <w:rsid w:val="000357B7"/>
    <w:rsid w:val="0004244F"/>
    <w:rsid w:val="00050481"/>
    <w:rsid w:val="00050A49"/>
    <w:rsid w:val="00050B8A"/>
    <w:rsid w:val="0005200C"/>
    <w:rsid w:val="00052388"/>
    <w:rsid w:val="000571BB"/>
    <w:rsid w:val="000625A0"/>
    <w:rsid w:val="00066FE3"/>
    <w:rsid w:val="00067235"/>
    <w:rsid w:val="0006742C"/>
    <w:rsid w:val="00083013"/>
    <w:rsid w:val="0008757D"/>
    <w:rsid w:val="00096A52"/>
    <w:rsid w:val="000A0B67"/>
    <w:rsid w:val="000A6E17"/>
    <w:rsid w:val="000B0C84"/>
    <w:rsid w:val="000B5F9C"/>
    <w:rsid w:val="000C6EA1"/>
    <w:rsid w:val="000D3DE9"/>
    <w:rsid w:val="000D5261"/>
    <w:rsid w:val="000D6586"/>
    <w:rsid w:val="00101A5F"/>
    <w:rsid w:val="00110202"/>
    <w:rsid w:val="00111E80"/>
    <w:rsid w:val="00121F69"/>
    <w:rsid w:val="00130A2F"/>
    <w:rsid w:val="0013351C"/>
    <w:rsid w:val="00133903"/>
    <w:rsid w:val="00135973"/>
    <w:rsid w:val="00136AB9"/>
    <w:rsid w:val="001413BE"/>
    <w:rsid w:val="00141B5D"/>
    <w:rsid w:val="001570B9"/>
    <w:rsid w:val="00157E69"/>
    <w:rsid w:val="00161871"/>
    <w:rsid w:val="00161AE2"/>
    <w:rsid w:val="00162941"/>
    <w:rsid w:val="00166058"/>
    <w:rsid w:val="0018429C"/>
    <w:rsid w:val="00194549"/>
    <w:rsid w:val="00195E00"/>
    <w:rsid w:val="001A3497"/>
    <w:rsid w:val="001A3CA8"/>
    <w:rsid w:val="001B7874"/>
    <w:rsid w:val="001C53E1"/>
    <w:rsid w:val="001D3F7D"/>
    <w:rsid w:val="001D73E4"/>
    <w:rsid w:val="001D7508"/>
    <w:rsid w:val="001E3181"/>
    <w:rsid w:val="001E4655"/>
    <w:rsid w:val="001E50F1"/>
    <w:rsid w:val="001E5D5F"/>
    <w:rsid w:val="001F3F84"/>
    <w:rsid w:val="001F5574"/>
    <w:rsid w:val="00201B9E"/>
    <w:rsid w:val="00203450"/>
    <w:rsid w:val="00204135"/>
    <w:rsid w:val="00204EB8"/>
    <w:rsid w:val="002056F0"/>
    <w:rsid w:val="002119D7"/>
    <w:rsid w:val="00215112"/>
    <w:rsid w:val="00215680"/>
    <w:rsid w:val="002171E9"/>
    <w:rsid w:val="002203AE"/>
    <w:rsid w:val="00220A61"/>
    <w:rsid w:val="00231831"/>
    <w:rsid w:val="00242C71"/>
    <w:rsid w:val="00246083"/>
    <w:rsid w:val="00247AB5"/>
    <w:rsid w:val="002523C4"/>
    <w:rsid w:val="00253306"/>
    <w:rsid w:val="00253B81"/>
    <w:rsid w:val="00254CAA"/>
    <w:rsid w:val="00256219"/>
    <w:rsid w:val="002629B4"/>
    <w:rsid w:val="00263A35"/>
    <w:rsid w:val="00264B7A"/>
    <w:rsid w:val="002843E1"/>
    <w:rsid w:val="00293CEA"/>
    <w:rsid w:val="00295AE8"/>
    <w:rsid w:val="002A61A2"/>
    <w:rsid w:val="002B389E"/>
    <w:rsid w:val="002C28B2"/>
    <w:rsid w:val="002C2EC9"/>
    <w:rsid w:val="002C340F"/>
    <w:rsid w:val="002D4240"/>
    <w:rsid w:val="002D6DE2"/>
    <w:rsid w:val="002E2EE2"/>
    <w:rsid w:val="002E3838"/>
    <w:rsid w:val="002E563E"/>
    <w:rsid w:val="002F12B4"/>
    <w:rsid w:val="002F536E"/>
    <w:rsid w:val="002F7284"/>
    <w:rsid w:val="00305E88"/>
    <w:rsid w:val="00307F25"/>
    <w:rsid w:val="003139AB"/>
    <w:rsid w:val="00317D0D"/>
    <w:rsid w:val="003218C7"/>
    <w:rsid w:val="00322EB7"/>
    <w:rsid w:val="00330CD4"/>
    <w:rsid w:val="00340FCB"/>
    <w:rsid w:val="003468AF"/>
    <w:rsid w:val="00351CCF"/>
    <w:rsid w:val="003657A4"/>
    <w:rsid w:val="00380211"/>
    <w:rsid w:val="00380B63"/>
    <w:rsid w:val="00390259"/>
    <w:rsid w:val="00395E0F"/>
    <w:rsid w:val="003A4CC5"/>
    <w:rsid w:val="003B20C4"/>
    <w:rsid w:val="003C5FE9"/>
    <w:rsid w:val="003D067C"/>
    <w:rsid w:val="003D2B82"/>
    <w:rsid w:val="003E05D2"/>
    <w:rsid w:val="003E0F0D"/>
    <w:rsid w:val="003E1240"/>
    <w:rsid w:val="003E19CE"/>
    <w:rsid w:val="003E39E6"/>
    <w:rsid w:val="003F2D8B"/>
    <w:rsid w:val="003F7645"/>
    <w:rsid w:val="003F7A82"/>
    <w:rsid w:val="00401A75"/>
    <w:rsid w:val="00404BA6"/>
    <w:rsid w:val="0040571D"/>
    <w:rsid w:val="00406802"/>
    <w:rsid w:val="00407E83"/>
    <w:rsid w:val="00407F9B"/>
    <w:rsid w:val="0041151D"/>
    <w:rsid w:val="00411A09"/>
    <w:rsid w:val="00411D29"/>
    <w:rsid w:val="0041368B"/>
    <w:rsid w:val="004156DF"/>
    <w:rsid w:val="00417977"/>
    <w:rsid w:val="00420492"/>
    <w:rsid w:val="00421014"/>
    <w:rsid w:val="0042149D"/>
    <w:rsid w:val="00424B7D"/>
    <w:rsid w:val="00425EF2"/>
    <w:rsid w:val="0043133E"/>
    <w:rsid w:val="00435285"/>
    <w:rsid w:val="00462378"/>
    <w:rsid w:val="00473283"/>
    <w:rsid w:val="004736CE"/>
    <w:rsid w:val="004825E2"/>
    <w:rsid w:val="00485D94"/>
    <w:rsid w:val="00487304"/>
    <w:rsid w:val="00487DEF"/>
    <w:rsid w:val="00494D48"/>
    <w:rsid w:val="004A3985"/>
    <w:rsid w:val="004A6C4D"/>
    <w:rsid w:val="004B31C5"/>
    <w:rsid w:val="004B32E7"/>
    <w:rsid w:val="004C02AE"/>
    <w:rsid w:val="004E4F6C"/>
    <w:rsid w:val="0050479E"/>
    <w:rsid w:val="00517B5D"/>
    <w:rsid w:val="00523AEA"/>
    <w:rsid w:val="00526D46"/>
    <w:rsid w:val="00534075"/>
    <w:rsid w:val="00536C5E"/>
    <w:rsid w:val="00540EE9"/>
    <w:rsid w:val="00541B0C"/>
    <w:rsid w:val="0054352E"/>
    <w:rsid w:val="00544211"/>
    <w:rsid w:val="00547763"/>
    <w:rsid w:val="0055134B"/>
    <w:rsid w:val="00552468"/>
    <w:rsid w:val="00553F3E"/>
    <w:rsid w:val="00554B32"/>
    <w:rsid w:val="00563AB4"/>
    <w:rsid w:val="00571669"/>
    <w:rsid w:val="0057312A"/>
    <w:rsid w:val="0057535B"/>
    <w:rsid w:val="00576DC3"/>
    <w:rsid w:val="00585617"/>
    <w:rsid w:val="00591FFE"/>
    <w:rsid w:val="0059332A"/>
    <w:rsid w:val="005A1F41"/>
    <w:rsid w:val="005A33B2"/>
    <w:rsid w:val="005A3958"/>
    <w:rsid w:val="005A4A8D"/>
    <w:rsid w:val="005B0DE4"/>
    <w:rsid w:val="005B2EC7"/>
    <w:rsid w:val="005B5B60"/>
    <w:rsid w:val="005C09D5"/>
    <w:rsid w:val="005C143F"/>
    <w:rsid w:val="005C1BCB"/>
    <w:rsid w:val="005C7ABA"/>
    <w:rsid w:val="005E4CE3"/>
    <w:rsid w:val="005F0711"/>
    <w:rsid w:val="005F1737"/>
    <w:rsid w:val="005F2ADE"/>
    <w:rsid w:val="005F4EEF"/>
    <w:rsid w:val="005F6891"/>
    <w:rsid w:val="005F7B85"/>
    <w:rsid w:val="006008C3"/>
    <w:rsid w:val="0061364E"/>
    <w:rsid w:val="00643211"/>
    <w:rsid w:val="00646004"/>
    <w:rsid w:val="00647D32"/>
    <w:rsid w:val="00655797"/>
    <w:rsid w:val="0065645E"/>
    <w:rsid w:val="006578A8"/>
    <w:rsid w:val="00657E05"/>
    <w:rsid w:val="00662062"/>
    <w:rsid w:val="006620D9"/>
    <w:rsid w:val="00662B50"/>
    <w:rsid w:val="00675927"/>
    <w:rsid w:val="006843D5"/>
    <w:rsid w:val="006920F0"/>
    <w:rsid w:val="0069214E"/>
    <w:rsid w:val="00693593"/>
    <w:rsid w:val="00694DDF"/>
    <w:rsid w:val="00696FA6"/>
    <w:rsid w:val="006A06BC"/>
    <w:rsid w:val="006A4DF9"/>
    <w:rsid w:val="006A5D0D"/>
    <w:rsid w:val="006B4A76"/>
    <w:rsid w:val="006B76D3"/>
    <w:rsid w:val="006C0CD4"/>
    <w:rsid w:val="006C15E1"/>
    <w:rsid w:val="006D3C67"/>
    <w:rsid w:val="006E4D70"/>
    <w:rsid w:val="006E756D"/>
    <w:rsid w:val="006E7DEA"/>
    <w:rsid w:val="006F00D6"/>
    <w:rsid w:val="00701700"/>
    <w:rsid w:val="00704193"/>
    <w:rsid w:val="00706805"/>
    <w:rsid w:val="00710387"/>
    <w:rsid w:val="00714AFD"/>
    <w:rsid w:val="007231F0"/>
    <w:rsid w:val="0072323F"/>
    <w:rsid w:val="007241C7"/>
    <w:rsid w:val="00727EC4"/>
    <w:rsid w:val="00734BD3"/>
    <w:rsid w:val="007358E7"/>
    <w:rsid w:val="00744BD1"/>
    <w:rsid w:val="0074691A"/>
    <w:rsid w:val="007473A7"/>
    <w:rsid w:val="00757E7F"/>
    <w:rsid w:val="00763D3D"/>
    <w:rsid w:val="007668B6"/>
    <w:rsid w:val="007756F9"/>
    <w:rsid w:val="00776FD0"/>
    <w:rsid w:val="007778A6"/>
    <w:rsid w:val="0078120E"/>
    <w:rsid w:val="0078318B"/>
    <w:rsid w:val="007861F4"/>
    <w:rsid w:val="00791BBB"/>
    <w:rsid w:val="00797292"/>
    <w:rsid w:val="007A49AD"/>
    <w:rsid w:val="007A6DE3"/>
    <w:rsid w:val="007B01AC"/>
    <w:rsid w:val="007B3D8D"/>
    <w:rsid w:val="007B42A5"/>
    <w:rsid w:val="007B619B"/>
    <w:rsid w:val="007C1D67"/>
    <w:rsid w:val="007C2F34"/>
    <w:rsid w:val="007C51B2"/>
    <w:rsid w:val="007C557E"/>
    <w:rsid w:val="007C7BA9"/>
    <w:rsid w:val="007D0CAD"/>
    <w:rsid w:val="007D2955"/>
    <w:rsid w:val="007D3FA5"/>
    <w:rsid w:val="007D6448"/>
    <w:rsid w:val="007E10AD"/>
    <w:rsid w:val="007E7E85"/>
    <w:rsid w:val="007F2A78"/>
    <w:rsid w:val="007F33E9"/>
    <w:rsid w:val="007F4F49"/>
    <w:rsid w:val="008013F2"/>
    <w:rsid w:val="008021A8"/>
    <w:rsid w:val="00806AA7"/>
    <w:rsid w:val="00812ED4"/>
    <w:rsid w:val="008215D3"/>
    <w:rsid w:val="00821AD3"/>
    <w:rsid w:val="00822C53"/>
    <w:rsid w:val="008261CF"/>
    <w:rsid w:val="0082666F"/>
    <w:rsid w:val="008276FA"/>
    <w:rsid w:val="00830703"/>
    <w:rsid w:val="0084169C"/>
    <w:rsid w:val="00843F2B"/>
    <w:rsid w:val="00847440"/>
    <w:rsid w:val="00854B5F"/>
    <w:rsid w:val="00857C5E"/>
    <w:rsid w:val="008667DE"/>
    <w:rsid w:val="0088177D"/>
    <w:rsid w:val="0088412E"/>
    <w:rsid w:val="00894B76"/>
    <w:rsid w:val="008A422E"/>
    <w:rsid w:val="008B355B"/>
    <w:rsid w:val="008B6591"/>
    <w:rsid w:val="008B7682"/>
    <w:rsid w:val="008C53B6"/>
    <w:rsid w:val="008C6775"/>
    <w:rsid w:val="008D38B5"/>
    <w:rsid w:val="008D515F"/>
    <w:rsid w:val="008D5994"/>
    <w:rsid w:val="008D6EC0"/>
    <w:rsid w:val="008D7F9D"/>
    <w:rsid w:val="008E0523"/>
    <w:rsid w:val="008E1370"/>
    <w:rsid w:val="008E4D26"/>
    <w:rsid w:val="008F1564"/>
    <w:rsid w:val="008F34EB"/>
    <w:rsid w:val="008F75B4"/>
    <w:rsid w:val="00900A06"/>
    <w:rsid w:val="00901B65"/>
    <w:rsid w:val="009100C4"/>
    <w:rsid w:val="00915270"/>
    <w:rsid w:val="00921908"/>
    <w:rsid w:val="00923939"/>
    <w:rsid w:val="009373D3"/>
    <w:rsid w:val="00937CFE"/>
    <w:rsid w:val="0094203A"/>
    <w:rsid w:val="00942042"/>
    <w:rsid w:val="0094220B"/>
    <w:rsid w:val="00944B03"/>
    <w:rsid w:val="00950F38"/>
    <w:rsid w:val="0095322C"/>
    <w:rsid w:val="00956C1F"/>
    <w:rsid w:val="00964DC1"/>
    <w:rsid w:val="00967FA2"/>
    <w:rsid w:val="00971100"/>
    <w:rsid w:val="00971C7E"/>
    <w:rsid w:val="0097339F"/>
    <w:rsid w:val="0097348F"/>
    <w:rsid w:val="0097616D"/>
    <w:rsid w:val="009916D4"/>
    <w:rsid w:val="009A5355"/>
    <w:rsid w:val="009A617E"/>
    <w:rsid w:val="009A6F5F"/>
    <w:rsid w:val="009B4A58"/>
    <w:rsid w:val="009B560E"/>
    <w:rsid w:val="009B6985"/>
    <w:rsid w:val="009C2E4B"/>
    <w:rsid w:val="009C39AE"/>
    <w:rsid w:val="009C638E"/>
    <w:rsid w:val="009E12B6"/>
    <w:rsid w:val="009E4E65"/>
    <w:rsid w:val="00A0014B"/>
    <w:rsid w:val="00A05288"/>
    <w:rsid w:val="00A13E7D"/>
    <w:rsid w:val="00A13EAA"/>
    <w:rsid w:val="00A24E90"/>
    <w:rsid w:val="00A278CF"/>
    <w:rsid w:val="00A334CD"/>
    <w:rsid w:val="00A4442F"/>
    <w:rsid w:val="00A45B56"/>
    <w:rsid w:val="00A53652"/>
    <w:rsid w:val="00A603FE"/>
    <w:rsid w:val="00A608AE"/>
    <w:rsid w:val="00A65CB3"/>
    <w:rsid w:val="00A73433"/>
    <w:rsid w:val="00A82314"/>
    <w:rsid w:val="00A855C8"/>
    <w:rsid w:val="00A868F9"/>
    <w:rsid w:val="00A87BF1"/>
    <w:rsid w:val="00A91DB4"/>
    <w:rsid w:val="00A94D0B"/>
    <w:rsid w:val="00AA2D9E"/>
    <w:rsid w:val="00AA4394"/>
    <w:rsid w:val="00AC118D"/>
    <w:rsid w:val="00AC284D"/>
    <w:rsid w:val="00AC55CD"/>
    <w:rsid w:val="00AD26D5"/>
    <w:rsid w:val="00AE1138"/>
    <w:rsid w:val="00AE22D7"/>
    <w:rsid w:val="00AE25AC"/>
    <w:rsid w:val="00AE358F"/>
    <w:rsid w:val="00AE7388"/>
    <w:rsid w:val="00AF1A5A"/>
    <w:rsid w:val="00AF30C8"/>
    <w:rsid w:val="00B040A1"/>
    <w:rsid w:val="00B064DC"/>
    <w:rsid w:val="00B065B5"/>
    <w:rsid w:val="00B07110"/>
    <w:rsid w:val="00B22B55"/>
    <w:rsid w:val="00B23E6F"/>
    <w:rsid w:val="00B24A01"/>
    <w:rsid w:val="00B25D73"/>
    <w:rsid w:val="00B331DC"/>
    <w:rsid w:val="00B36500"/>
    <w:rsid w:val="00B41AF7"/>
    <w:rsid w:val="00B43C51"/>
    <w:rsid w:val="00B563C4"/>
    <w:rsid w:val="00B650EE"/>
    <w:rsid w:val="00B666FC"/>
    <w:rsid w:val="00B75F55"/>
    <w:rsid w:val="00B80AFB"/>
    <w:rsid w:val="00B814B2"/>
    <w:rsid w:val="00B91301"/>
    <w:rsid w:val="00B946F3"/>
    <w:rsid w:val="00B97963"/>
    <w:rsid w:val="00BA0398"/>
    <w:rsid w:val="00BB5EDA"/>
    <w:rsid w:val="00BB6210"/>
    <w:rsid w:val="00BB7758"/>
    <w:rsid w:val="00BD1E21"/>
    <w:rsid w:val="00BD685F"/>
    <w:rsid w:val="00BE08BA"/>
    <w:rsid w:val="00BE3BB4"/>
    <w:rsid w:val="00BE70C8"/>
    <w:rsid w:val="00BF12A6"/>
    <w:rsid w:val="00C07E7C"/>
    <w:rsid w:val="00C1686D"/>
    <w:rsid w:val="00C2272F"/>
    <w:rsid w:val="00C26CFE"/>
    <w:rsid w:val="00C27F2B"/>
    <w:rsid w:val="00C3583B"/>
    <w:rsid w:val="00C375D5"/>
    <w:rsid w:val="00C37EEC"/>
    <w:rsid w:val="00C53CC3"/>
    <w:rsid w:val="00C53DD1"/>
    <w:rsid w:val="00C572FE"/>
    <w:rsid w:val="00C62577"/>
    <w:rsid w:val="00C62E90"/>
    <w:rsid w:val="00C722D5"/>
    <w:rsid w:val="00C7426C"/>
    <w:rsid w:val="00C76E52"/>
    <w:rsid w:val="00C77FEA"/>
    <w:rsid w:val="00C81769"/>
    <w:rsid w:val="00C90D15"/>
    <w:rsid w:val="00C90E52"/>
    <w:rsid w:val="00C9261A"/>
    <w:rsid w:val="00C9612E"/>
    <w:rsid w:val="00C97F73"/>
    <w:rsid w:val="00CB1BF1"/>
    <w:rsid w:val="00CB1D71"/>
    <w:rsid w:val="00CB383B"/>
    <w:rsid w:val="00CC3720"/>
    <w:rsid w:val="00CC4250"/>
    <w:rsid w:val="00CC4D6A"/>
    <w:rsid w:val="00CC6EFE"/>
    <w:rsid w:val="00CD7B69"/>
    <w:rsid w:val="00CF409D"/>
    <w:rsid w:val="00CF423B"/>
    <w:rsid w:val="00CF557B"/>
    <w:rsid w:val="00D03420"/>
    <w:rsid w:val="00D040AC"/>
    <w:rsid w:val="00D05ACC"/>
    <w:rsid w:val="00D1144D"/>
    <w:rsid w:val="00D11A63"/>
    <w:rsid w:val="00D17E12"/>
    <w:rsid w:val="00D2004D"/>
    <w:rsid w:val="00D21185"/>
    <w:rsid w:val="00D2490B"/>
    <w:rsid w:val="00D27E95"/>
    <w:rsid w:val="00D338FE"/>
    <w:rsid w:val="00D43970"/>
    <w:rsid w:val="00D517AE"/>
    <w:rsid w:val="00D71881"/>
    <w:rsid w:val="00D751A7"/>
    <w:rsid w:val="00D758BD"/>
    <w:rsid w:val="00D80904"/>
    <w:rsid w:val="00D8233F"/>
    <w:rsid w:val="00D854D3"/>
    <w:rsid w:val="00DB506F"/>
    <w:rsid w:val="00DC0215"/>
    <w:rsid w:val="00DC1EF6"/>
    <w:rsid w:val="00DC5A02"/>
    <w:rsid w:val="00DD6049"/>
    <w:rsid w:val="00DE2CA4"/>
    <w:rsid w:val="00DE6292"/>
    <w:rsid w:val="00DE6428"/>
    <w:rsid w:val="00DE6A42"/>
    <w:rsid w:val="00E00C42"/>
    <w:rsid w:val="00E1086B"/>
    <w:rsid w:val="00E11D5D"/>
    <w:rsid w:val="00E16749"/>
    <w:rsid w:val="00E22507"/>
    <w:rsid w:val="00E26628"/>
    <w:rsid w:val="00E26FC4"/>
    <w:rsid w:val="00E31E40"/>
    <w:rsid w:val="00E345F8"/>
    <w:rsid w:val="00E34FF1"/>
    <w:rsid w:val="00E416E5"/>
    <w:rsid w:val="00E629F3"/>
    <w:rsid w:val="00E67E2C"/>
    <w:rsid w:val="00E7194A"/>
    <w:rsid w:val="00E74432"/>
    <w:rsid w:val="00E7511B"/>
    <w:rsid w:val="00E760D2"/>
    <w:rsid w:val="00E91049"/>
    <w:rsid w:val="00E9396C"/>
    <w:rsid w:val="00E97178"/>
    <w:rsid w:val="00EA095E"/>
    <w:rsid w:val="00EA4C7A"/>
    <w:rsid w:val="00EA5D51"/>
    <w:rsid w:val="00EA7E60"/>
    <w:rsid w:val="00EB6402"/>
    <w:rsid w:val="00EC2F0E"/>
    <w:rsid w:val="00ED2BAA"/>
    <w:rsid w:val="00EE1962"/>
    <w:rsid w:val="00EE305B"/>
    <w:rsid w:val="00EE6600"/>
    <w:rsid w:val="00EF14A8"/>
    <w:rsid w:val="00EF3E1D"/>
    <w:rsid w:val="00F0010C"/>
    <w:rsid w:val="00F1273B"/>
    <w:rsid w:val="00F16D7E"/>
    <w:rsid w:val="00F21F24"/>
    <w:rsid w:val="00F21F43"/>
    <w:rsid w:val="00F22DCA"/>
    <w:rsid w:val="00F27D5C"/>
    <w:rsid w:val="00F331DE"/>
    <w:rsid w:val="00F3534E"/>
    <w:rsid w:val="00F356DD"/>
    <w:rsid w:val="00F40147"/>
    <w:rsid w:val="00F40D80"/>
    <w:rsid w:val="00F41C31"/>
    <w:rsid w:val="00F44C7A"/>
    <w:rsid w:val="00F47E26"/>
    <w:rsid w:val="00F50227"/>
    <w:rsid w:val="00F55950"/>
    <w:rsid w:val="00F63CEF"/>
    <w:rsid w:val="00F74964"/>
    <w:rsid w:val="00F76289"/>
    <w:rsid w:val="00F92A62"/>
    <w:rsid w:val="00F940F4"/>
    <w:rsid w:val="00F96074"/>
    <w:rsid w:val="00FA1A09"/>
    <w:rsid w:val="00FB462E"/>
    <w:rsid w:val="00FC24A2"/>
    <w:rsid w:val="00FD1D9A"/>
    <w:rsid w:val="00FD1DCC"/>
    <w:rsid w:val="00FD2646"/>
    <w:rsid w:val="00FD556D"/>
    <w:rsid w:val="00FE2181"/>
    <w:rsid w:val="00FE6668"/>
    <w:rsid w:val="00FE6A18"/>
    <w:rsid w:val="00FF1AC8"/>
    <w:rsid w:val="00FF4B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6826A"/>
  <w15:docId w15:val="{8F93299E-5E65-4862-A749-0EF8A71B6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23B"/>
    <w:rPr>
      <w:sz w:val="24"/>
      <w:szCs w:val="24"/>
      <w:lang w:eastAsia="en-US"/>
    </w:rPr>
  </w:style>
  <w:style w:type="paragraph" w:styleId="Heading1">
    <w:name w:val="heading 1"/>
    <w:basedOn w:val="Normal"/>
    <w:next w:val="Normal"/>
    <w:qFormat/>
    <w:rsid w:val="00CF423B"/>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F423B"/>
    <w:pPr>
      <w:tabs>
        <w:tab w:val="center" w:pos="4153"/>
        <w:tab w:val="right" w:pos="8306"/>
      </w:tabs>
    </w:pPr>
  </w:style>
  <w:style w:type="paragraph" w:styleId="Footer">
    <w:name w:val="footer"/>
    <w:basedOn w:val="Normal"/>
    <w:rsid w:val="00CF423B"/>
    <w:pPr>
      <w:tabs>
        <w:tab w:val="center" w:pos="4153"/>
        <w:tab w:val="right" w:pos="8306"/>
      </w:tabs>
    </w:pPr>
  </w:style>
  <w:style w:type="character" w:styleId="PageNumber">
    <w:name w:val="page number"/>
    <w:basedOn w:val="DefaultParagraphFont"/>
    <w:rsid w:val="00CF423B"/>
  </w:style>
  <w:style w:type="paragraph" w:styleId="Title">
    <w:name w:val="Title"/>
    <w:basedOn w:val="Normal"/>
    <w:qFormat/>
    <w:rsid w:val="00CF423B"/>
    <w:pPr>
      <w:overflowPunct w:val="0"/>
      <w:autoSpaceDE w:val="0"/>
      <w:autoSpaceDN w:val="0"/>
      <w:adjustRightInd w:val="0"/>
      <w:spacing w:line="360" w:lineRule="atLeast"/>
      <w:jc w:val="center"/>
      <w:textAlignment w:val="baseline"/>
    </w:pPr>
    <w:rPr>
      <w:rFonts w:ascii="Tahoma" w:hAnsi="Tahoma"/>
      <w:b/>
      <w:sz w:val="28"/>
    </w:rPr>
  </w:style>
  <w:style w:type="paragraph" w:styleId="Date">
    <w:name w:val="Date"/>
    <w:basedOn w:val="Header"/>
    <w:rsid w:val="00CF423B"/>
    <w:pPr>
      <w:tabs>
        <w:tab w:val="clear" w:pos="4153"/>
        <w:tab w:val="clear" w:pos="8306"/>
      </w:tabs>
      <w:jc w:val="center"/>
    </w:pPr>
  </w:style>
  <w:style w:type="paragraph" w:customStyle="1" w:styleId="Tekstas">
    <w:name w:val="Tekstas"/>
    <w:basedOn w:val="Normal"/>
    <w:rsid w:val="00CF423B"/>
    <w:pPr>
      <w:spacing w:before="40" w:after="40"/>
      <w:ind w:firstLine="1247"/>
      <w:jc w:val="both"/>
    </w:pPr>
  </w:style>
  <w:style w:type="paragraph" w:styleId="BalloonText">
    <w:name w:val="Balloon Text"/>
    <w:basedOn w:val="Normal"/>
    <w:semiHidden/>
    <w:rsid w:val="00D03420"/>
    <w:rPr>
      <w:rFonts w:ascii="Tahoma" w:hAnsi="Tahoma" w:cs="Tahoma"/>
      <w:sz w:val="16"/>
      <w:szCs w:val="16"/>
    </w:rPr>
  </w:style>
  <w:style w:type="character" w:styleId="CommentReference">
    <w:name w:val="annotation reference"/>
    <w:basedOn w:val="DefaultParagraphFont"/>
    <w:rsid w:val="00A24E90"/>
    <w:rPr>
      <w:sz w:val="16"/>
      <w:szCs w:val="16"/>
    </w:rPr>
  </w:style>
  <w:style w:type="paragraph" w:styleId="CommentText">
    <w:name w:val="annotation text"/>
    <w:basedOn w:val="Normal"/>
    <w:link w:val="CommentTextChar"/>
    <w:rsid w:val="00A24E90"/>
    <w:rPr>
      <w:sz w:val="20"/>
      <w:szCs w:val="20"/>
    </w:rPr>
  </w:style>
  <w:style w:type="character" w:customStyle="1" w:styleId="CommentTextChar">
    <w:name w:val="Comment Text Char"/>
    <w:basedOn w:val="DefaultParagraphFont"/>
    <w:link w:val="CommentText"/>
    <w:rsid w:val="00A24E90"/>
    <w:rPr>
      <w:lang w:eastAsia="en-US"/>
    </w:rPr>
  </w:style>
  <w:style w:type="paragraph" w:styleId="CommentSubject">
    <w:name w:val="annotation subject"/>
    <w:basedOn w:val="CommentText"/>
    <w:next w:val="CommentText"/>
    <w:link w:val="CommentSubjectChar"/>
    <w:rsid w:val="00A24E90"/>
    <w:rPr>
      <w:b/>
      <w:bCs/>
    </w:rPr>
  </w:style>
  <w:style w:type="character" w:customStyle="1" w:styleId="CommentSubjectChar">
    <w:name w:val="Comment Subject Char"/>
    <w:basedOn w:val="CommentTextChar"/>
    <w:link w:val="CommentSubject"/>
    <w:rsid w:val="00A24E90"/>
    <w:rPr>
      <w:b/>
      <w:bCs/>
      <w:lang w:eastAsia="en-US"/>
    </w:rPr>
  </w:style>
  <w:style w:type="paragraph" w:styleId="BodyText">
    <w:name w:val="Body Text"/>
    <w:basedOn w:val="Normal"/>
    <w:link w:val="BodyTextChar"/>
    <w:rsid w:val="0074691A"/>
    <w:rPr>
      <w:sz w:val="22"/>
      <w:szCs w:val="20"/>
      <w:lang w:eastAsia="lt-LT"/>
    </w:rPr>
  </w:style>
  <w:style w:type="character" w:customStyle="1" w:styleId="BodyTextChar">
    <w:name w:val="Body Text Char"/>
    <w:basedOn w:val="DefaultParagraphFont"/>
    <w:link w:val="BodyText"/>
    <w:rsid w:val="0074691A"/>
    <w:rPr>
      <w:sz w:val="22"/>
    </w:rPr>
  </w:style>
  <w:style w:type="character" w:customStyle="1" w:styleId="typewriter">
    <w:name w:val="typewriter"/>
    <w:basedOn w:val="DefaultParagraphFont"/>
    <w:rsid w:val="0074691A"/>
  </w:style>
  <w:style w:type="character" w:customStyle="1" w:styleId="HeaderChar">
    <w:name w:val="Header Char"/>
    <w:basedOn w:val="DefaultParagraphFont"/>
    <w:link w:val="Header"/>
    <w:uiPriority w:val="99"/>
    <w:rsid w:val="00E34FF1"/>
    <w:rPr>
      <w:sz w:val="24"/>
      <w:szCs w:val="24"/>
      <w:lang w:eastAsia="en-US"/>
    </w:rPr>
  </w:style>
  <w:style w:type="paragraph" w:styleId="NoSpacing">
    <w:name w:val="No Spacing"/>
    <w:uiPriority w:val="1"/>
    <w:qFormat/>
    <w:rsid w:val="00B814B2"/>
    <w:rPr>
      <w:rFonts w:ascii="Calibri" w:eastAsia="Calibri" w:hAnsi="Calibri"/>
      <w:sz w:val="22"/>
      <w:szCs w:val="22"/>
      <w:lang w:eastAsia="en-US"/>
    </w:rPr>
  </w:style>
  <w:style w:type="paragraph" w:styleId="ListParagraph">
    <w:name w:val="List Paragraph"/>
    <w:basedOn w:val="Normal"/>
    <w:uiPriority w:val="34"/>
    <w:qFormat/>
    <w:rsid w:val="00C742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21361">
      <w:bodyDiv w:val="1"/>
      <w:marLeft w:val="0"/>
      <w:marRight w:val="0"/>
      <w:marTop w:val="0"/>
      <w:marBottom w:val="0"/>
      <w:divBdr>
        <w:top w:val="none" w:sz="0" w:space="0" w:color="auto"/>
        <w:left w:val="none" w:sz="0" w:space="0" w:color="auto"/>
        <w:bottom w:val="none" w:sz="0" w:space="0" w:color="auto"/>
        <w:right w:val="none" w:sz="0" w:space="0" w:color="auto"/>
      </w:divBdr>
    </w:div>
    <w:div w:id="312688152">
      <w:bodyDiv w:val="1"/>
      <w:marLeft w:val="0"/>
      <w:marRight w:val="0"/>
      <w:marTop w:val="0"/>
      <w:marBottom w:val="0"/>
      <w:divBdr>
        <w:top w:val="none" w:sz="0" w:space="0" w:color="auto"/>
        <w:left w:val="none" w:sz="0" w:space="0" w:color="auto"/>
        <w:bottom w:val="none" w:sz="0" w:space="0" w:color="auto"/>
        <w:right w:val="none" w:sz="0" w:space="0" w:color="auto"/>
      </w:divBdr>
    </w:div>
    <w:div w:id="337730321">
      <w:bodyDiv w:val="1"/>
      <w:marLeft w:val="0"/>
      <w:marRight w:val="0"/>
      <w:marTop w:val="0"/>
      <w:marBottom w:val="0"/>
      <w:divBdr>
        <w:top w:val="none" w:sz="0" w:space="0" w:color="auto"/>
        <w:left w:val="none" w:sz="0" w:space="0" w:color="auto"/>
        <w:bottom w:val="none" w:sz="0" w:space="0" w:color="auto"/>
        <w:right w:val="none" w:sz="0" w:space="0" w:color="auto"/>
      </w:divBdr>
    </w:div>
    <w:div w:id="425809291">
      <w:bodyDiv w:val="1"/>
      <w:marLeft w:val="0"/>
      <w:marRight w:val="0"/>
      <w:marTop w:val="0"/>
      <w:marBottom w:val="0"/>
      <w:divBdr>
        <w:top w:val="none" w:sz="0" w:space="0" w:color="auto"/>
        <w:left w:val="none" w:sz="0" w:space="0" w:color="auto"/>
        <w:bottom w:val="none" w:sz="0" w:space="0" w:color="auto"/>
        <w:right w:val="none" w:sz="0" w:space="0" w:color="auto"/>
      </w:divBdr>
    </w:div>
    <w:div w:id="922687688">
      <w:bodyDiv w:val="1"/>
      <w:marLeft w:val="0"/>
      <w:marRight w:val="0"/>
      <w:marTop w:val="0"/>
      <w:marBottom w:val="0"/>
      <w:divBdr>
        <w:top w:val="none" w:sz="0" w:space="0" w:color="auto"/>
        <w:left w:val="none" w:sz="0" w:space="0" w:color="auto"/>
        <w:bottom w:val="none" w:sz="0" w:space="0" w:color="auto"/>
        <w:right w:val="none" w:sz="0" w:space="0" w:color="auto"/>
      </w:divBdr>
    </w:div>
    <w:div w:id="1303658033">
      <w:bodyDiv w:val="1"/>
      <w:marLeft w:val="0"/>
      <w:marRight w:val="0"/>
      <w:marTop w:val="0"/>
      <w:marBottom w:val="0"/>
      <w:divBdr>
        <w:top w:val="none" w:sz="0" w:space="0" w:color="auto"/>
        <w:left w:val="none" w:sz="0" w:space="0" w:color="auto"/>
        <w:bottom w:val="none" w:sz="0" w:space="0" w:color="auto"/>
        <w:right w:val="none" w:sz="0" w:space="0" w:color="auto"/>
      </w:divBdr>
      <w:divsChild>
        <w:div w:id="1689211448">
          <w:marLeft w:val="0"/>
          <w:marRight w:val="0"/>
          <w:marTop w:val="0"/>
          <w:marBottom w:val="0"/>
          <w:divBdr>
            <w:top w:val="none" w:sz="0" w:space="0" w:color="auto"/>
            <w:left w:val="none" w:sz="0" w:space="0" w:color="auto"/>
            <w:bottom w:val="none" w:sz="0" w:space="0" w:color="auto"/>
            <w:right w:val="none" w:sz="0" w:space="0" w:color="auto"/>
          </w:divBdr>
        </w:div>
      </w:divsChild>
    </w:div>
    <w:div w:id="1437022933">
      <w:bodyDiv w:val="1"/>
      <w:marLeft w:val="0"/>
      <w:marRight w:val="0"/>
      <w:marTop w:val="0"/>
      <w:marBottom w:val="0"/>
      <w:divBdr>
        <w:top w:val="none" w:sz="0" w:space="0" w:color="auto"/>
        <w:left w:val="none" w:sz="0" w:space="0" w:color="auto"/>
        <w:bottom w:val="none" w:sz="0" w:space="0" w:color="auto"/>
        <w:right w:val="none" w:sz="0" w:space="0" w:color="auto"/>
      </w:divBdr>
    </w:div>
    <w:div w:id="166377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lauskiene\Application%20Data\Microsoft\&#352;ablonai\Teis&#279;j&#371;%20tarybos%20nutar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Teisėjų tarybos nutarimas</Template>
  <TotalTime>2</TotalTime>
  <Pages>1</Pages>
  <Words>327</Words>
  <Characters>1867</Characters>
  <Application>Microsoft Office Word</Application>
  <DocSecurity>0</DocSecurity>
  <Lines>15</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Teismų tarybos nutarimas</vt:lpstr>
      <vt:lpstr>Teismų tarybos nutarimas</vt:lpstr>
    </vt:vector>
  </TitlesOfParts>
  <Company>NTA</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dc:creator>
  <cp:lastModifiedBy>Darius Kasperskis</cp:lastModifiedBy>
  <cp:revision>4</cp:revision>
  <cp:lastPrinted>2015-11-26T09:11:00Z</cp:lastPrinted>
  <dcterms:created xsi:type="dcterms:W3CDTF">2017-02-17T07:53:00Z</dcterms:created>
  <dcterms:modified xsi:type="dcterms:W3CDTF">2017-04-03T12:22:00Z</dcterms:modified>
</cp:coreProperties>
</file>