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981582">
        <w:rPr>
          <w:sz w:val="24"/>
        </w:rPr>
        <w:t>Kęstutį Ačą</w:t>
      </w:r>
      <w:r w:rsidR="00706F7B">
        <w:rPr>
          <w:sz w:val="24"/>
        </w:rPr>
        <w:t xml:space="preserve"> iš </w:t>
      </w:r>
      <w:r w:rsidR="00981582">
        <w:rPr>
          <w:sz w:val="24"/>
        </w:rPr>
        <w:t>Radviliškio</w:t>
      </w:r>
      <w:r w:rsidR="00221A38">
        <w:rPr>
          <w:sz w:val="24"/>
        </w:rPr>
        <w:t xml:space="preserve"> rajono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981582">
        <w:t>rugpjūčio 25</w:t>
      </w:r>
      <w:r w:rsidR="008C4F67">
        <w:t xml:space="preserve"> </w:t>
      </w:r>
      <w:r w:rsidR="00626FF6">
        <w:t>d. Nr. 13P-</w:t>
      </w:r>
      <w:r w:rsidR="00981582">
        <w:t>127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981582">
        <w:rPr>
          <w:b w:val="0"/>
          <w:caps w:val="0"/>
          <w:sz w:val="24"/>
        </w:rPr>
        <w:t>rugpjūčio 21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1069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981582">
        <w:rPr>
          <w:caps w:val="0"/>
          <w:sz w:val="24"/>
        </w:rPr>
        <w:t>Kęstutį AČĄ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81582">
        <w:rPr>
          <w:b w:val="0"/>
          <w:caps w:val="0"/>
          <w:sz w:val="24"/>
        </w:rPr>
        <w:t>Radviliškio</w:t>
      </w:r>
      <w:r w:rsidR="00221A38">
        <w:rPr>
          <w:b w:val="0"/>
          <w:caps w:val="0"/>
          <w:sz w:val="24"/>
        </w:rPr>
        <w:t xml:space="preserve"> rajono 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 xml:space="preserve">teisėjo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E4" w:rsidRDefault="00E468E4">
      <w:r>
        <w:separator/>
      </w:r>
    </w:p>
  </w:endnote>
  <w:endnote w:type="continuationSeparator" w:id="0">
    <w:p w:rsidR="00E468E4" w:rsidRDefault="00E4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E4" w:rsidRDefault="00E468E4">
      <w:r>
        <w:separator/>
      </w:r>
    </w:p>
  </w:footnote>
  <w:footnote w:type="continuationSeparator" w:id="0">
    <w:p w:rsidR="00E468E4" w:rsidRDefault="00E4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E6862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2E61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2017-08-22T12:30:00Z</dcterms:created>
  <dcterms:modified xsi:type="dcterms:W3CDTF">2017-08-22T12:33:00Z</dcterms:modified>
</cp:coreProperties>
</file>