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78" w:rsidRDefault="00FE24BB" w:rsidP="00420478">
      <w:pPr>
        <w:pStyle w:val="Data"/>
      </w:pPr>
      <w:r>
        <w:rPr>
          <w:noProof/>
          <w:sz w:val="20"/>
          <w:lang w:eastAsia="lt-LT"/>
        </w:rPr>
        <w:drawing>
          <wp:inline distT="0" distB="0" distL="0" distR="0">
            <wp:extent cx="731520" cy="7607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42" w:rsidRPr="00B563C4" w:rsidRDefault="004B3E42" w:rsidP="00420478">
      <w:pPr>
        <w:pStyle w:val="Data"/>
      </w:pPr>
    </w:p>
    <w:p w:rsidR="00420478" w:rsidRPr="00B563C4" w:rsidRDefault="00420478" w:rsidP="000B03CA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:rsidR="00420478" w:rsidRPr="00AC2555" w:rsidRDefault="00420478" w:rsidP="000B03CA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AC2555">
        <w:rPr>
          <w:rFonts w:ascii="Times New Roman" w:hAnsi="Times New Roman"/>
          <w:sz w:val="24"/>
        </w:rPr>
        <w:t>NUTARIMAS</w:t>
      </w:r>
    </w:p>
    <w:p w:rsidR="00420478" w:rsidRPr="00AC2555" w:rsidRDefault="00420478" w:rsidP="000B03CA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AC2555">
        <w:rPr>
          <w:rFonts w:ascii="Times New Roman" w:hAnsi="Times New Roman"/>
          <w:sz w:val="24"/>
        </w:rPr>
        <w:t>DĖL TEISĖJŲ TARYBOS 2014 M. VASARIO 14 D. NUTARIMO NR. 13P-22-(7.1.2) „DĖL TEISMO POSĖDŽIŲ GARSO ĮRAŠŲ DARYMO TVARKOS APRAŠO PATVIRTINIMO“ PAKEITIMO</w:t>
      </w:r>
    </w:p>
    <w:p w:rsidR="00420478" w:rsidRDefault="00420478" w:rsidP="000B03CA">
      <w:pPr>
        <w:pStyle w:val="Data"/>
      </w:pPr>
    </w:p>
    <w:p w:rsidR="004B3E42" w:rsidRPr="00B563C4" w:rsidRDefault="004B3E42" w:rsidP="000B03CA">
      <w:pPr>
        <w:pStyle w:val="Data"/>
        <w:ind w:left="360"/>
      </w:pPr>
      <w:r w:rsidRPr="00B563C4">
        <w:t>201</w:t>
      </w:r>
      <w:r w:rsidR="00D13C47">
        <w:t>7</w:t>
      </w:r>
      <w:r w:rsidRPr="00B563C4">
        <w:t xml:space="preserve"> m.</w:t>
      </w:r>
      <w:r>
        <w:t xml:space="preserve"> </w:t>
      </w:r>
      <w:r w:rsidR="007F3ED3">
        <w:t>lapkričio</w:t>
      </w:r>
      <w:r w:rsidR="00D13C47">
        <w:t xml:space="preserve"> </w:t>
      </w:r>
      <w:r w:rsidR="00FE24BB">
        <w:t xml:space="preserve">24 </w:t>
      </w:r>
      <w:r w:rsidRPr="00B563C4">
        <w:t xml:space="preserve">d. Nr. </w:t>
      </w:r>
      <w:r>
        <w:t>13P-</w:t>
      </w:r>
      <w:r w:rsidR="00FE24BB">
        <w:t>179</w:t>
      </w:r>
      <w:r>
        <w:t>-(7.1.2)</w:t>
      </w:r>
    </w:p>
    <w:p w:rsidR="00420478" w:rsidRPr="00B563C4" w:rsidRDefault="00420478" w:rsidP="000B03CA">
      <w:pPr>
        <w:pStyle w:val="Data"/>
      </w:pPr>
      <w:r w:rsidRPr="00B563C4">
        <w:t>Vilnius</w:t>
      </w:r>
    </w:p>
    <w:p w:rsidR="00420478" w:rsidRDefault="00420478" w:rsidP="000B03CA">
      <w:pPr>
        <w:pStyle w:val="Data"/>
      </w:pPr>
    </w:p>
    <w:p w:rsidR="00AC4F3B" w:rsidRPr="00B563C4" w:rsidRDefault="00AC4F3B" w:rsidP="000B03CA">
      <w:pPr>
        <w:pStyle w:val="Data"/>
      </w:pPr>
    </w:p>
    <w:p w:rsidR="00420478" w:rsidRPr="00EE5FDC" w:rsidRDefault="007B2BF7" w:rsidP="000B03CA">
      <w:pPr>
        <w:ind w:firstLine="737"/>
        <w:jc w:val="both"/>
      </w:pPr>
      <w:r w:rsidRPr="00125F55">
        <w:t>Vadovaudamasi Lietuvos Respublikos teismų įstatymo 120</w:t>
      </w:r>
      <w:r w:rsidRPr="00125F55">
        <w:rPr>
          <w:vertAlign w:val="superscript"/>
        </w:rPr>
        <w:t xml:space="preserve"> </w:t>
      </w:r>
      <w:r w:rsidRPr="00125F55">
        <w:t>straipsnio 17 punkt</w:t>
      </w:r>
      <w:r>
        <w:t>u</w:t>
      </w:r>
      <w:r w:rsidRPr="00125F55">
        <w:t xml:space="preserve">, </w:t>
      </w:r>
      <w:r w:rsidR="00D13C47">
        <w:t xml:space="preserve">Lietuvos Respublikos teismų reorganizavimo įstatymu, </w:t>
      </w:r>
      <w:r w:rsidR="00420478" w:rsidRPr="00EE5FDC">
        <w:t>Teisėjų taryba n u t a r i a:</w:t>
      </w:r>
    </w:p>
    <w:p w:rsidR="00420478" w:rsidRPr="00EE5FDC" w:rsidRDefault="00420478" w:rsidP="000B03CA">
      <w:pPr>
        <w:tabs>
          <w:tab w:val="left" w:pos="993"/>
        </w:tabs>
        <w:ind w:firstLine="737"/>
        <w:jc w:val="both"/>
      </w:pPr>
      <w:r>
        <w:t xml:space="preserve">1. </w:t>
      </w:r>
      <w:r w:rsidRPr="00EE5FDC">
        <w:t xml:space="preserve">Pakeisti Teismo posėdžių garso įrašų darymo tvarkos aprašą, patvirtintą Teisėjų tarybos 2014 m. vasario 14 d. </w:t>
      </w:r>
      <w:r w:rsidRPr="00EE5FDC">
        <w:rPr>
          <w:color w:val="000000"/>
        </w:rPr>
        <w:t xml:space="preserve">nutarimu </w:t>
      </w:r>
      <w:r w:rsidRPr="00EE5FDC">
        <w:t>Nr. 13P-22-(7.1.2)</w:t>
      </w:r>
      <w:r w:rsidRPr="00EE5FDC">
        <w:rPr>
          <w:color w:val="000000"/>
        </w:rPr>
        <w:t xml:space="preserve"> </w:t>
      </w:r>
      <w:r w:rsidRPr="00EE5FDC">
        <w:t>„Dėl Teismo posėdžių garso įrašų darymo tvarkos aprašo patvirtinimo“:</w:t>
      </w:r>
    </w:p>
    <w:p w:rsidR="00420478" w:rsidRPr="000B03CA" w:rsidRDefault="00420478" w:rsidP="000B03CA">
      <w:pPr>
        <w:tabs>
          <w:tab w:val="left" w:pos="993"/>
        </w:tabs>
        <w:ind w:firstLine="737"/>
        <w:jc w:val="both"/>
      </w:pPr>
      <w:r w:rsidRPr="000B03CA">
        <w:t xml:space="preserve">1.1. Pakeisti </w:t>
      </w:r>
      <w:r w:rsidR="000B03CA" w:rsidRPr="000B03CA">
        <w:t>5</w:t>
      </w:r>
      <w:r w:rsidRPr="000B03CA">
        <w:t xml:space="preserve"> punkt</w:t>
      </w:r>
      <w:r w:rsidR="000B03CA" w:rsidRPr="000B03CA">
        <w:t>ą</w:t>
      </w:r>
      <w:r w:rsidRPr="000B03CA">
        <w:t xml:space="preserve"> ir jį išdėstyti taip:</w:t>
      </w:r>
    </w:p>
    <w:p w:rsidR="00420478" w:rsidRPr="000B03CA" w:rsidRDefault="00420478" w:rsidP="000B03CA">
      <w:pPr>
        <w:tabs>
          <w:tab w:val="left" w:pos="993"/>
        </w:tabs>
        <w:ind w:firstLine="737"/>
        <w:jc w:val="both"/>
        <w:rPr>
          <w:rFonts w:eastAsia="Calibri"/>
        </w:rPr>
      </w:pPr>
      <w:r w:rsidRPr="000B03CA">
        <w:t>„</w:t>
      </w:r>
      <w:r w:rsidR="000B03CA" w:rsidRPr="000B03CA">
        <w:t>5</w:t>
      </w:r>
      <w:r w:rsidRPr="000B03CA">
        <w:rPr>
          <w:rFonts w:eastAsia="Calibri"/>
        </w:rPr>
        <w:t xml:space="preserve">. </w:t>
      </w:r>
      <w:r w:rsidR="000B03CA" w:rsidRPr="000B03CA">
        <w:t>Baudžiamosiose bylose ir administracinių teisės pažeidimų bylose padarytas garso įrašas pridedamas prie posėdžio protokolo šio Aprašo nustatyta tvarka perkeliant jį į Lietuvos teismų informacinę sistemą (toliau – LITEKO) ir yra sudedamoji protokolo dalis, nagrinėjimo teisme dalyviai turi teisę su juo susipažinti ir teisės aktuose nustatyta tvarka gauti jo kopijas.</w:t>
      </w:r>
      <w:r w:rsidRPr="000B03CA">
        <w:rPr>
          <w:rFonts w:eastAsia="Calibri"/>
        </w:rPr>
        <w:t>“</w:t>
      </w:r>
    </w:p>
    <w:p w:rsidR="00420478" w:rsidRPr="000B03CA" w:rsidRDefault="00420478" w:rsidP="000B03CA">
      <w:pPr>
        <w:tabs>
          <w:tab w:val="left" w:pos="993"/>
        </w:tabs>
        <w:ind w:firstLine="737"/>
        <w:jc w:val="both"/>
      </w:pPr>
      <w:r w:rsidRPr="000B03CA">
        <w:t xml:space="preserve">1.2. Pakeisti </w:t>
      </w:r>
      <w:r w:rsidR="000B03CA" w:rsidRPr="000B03CA">
        <w:t>9.</w:t>
      </w:r>
      <w:r w:rsidRPr="000B03CA">
        <w:t xml:space="preserve">4 </w:t>
      </w:r>
      <w:r w:rsidR="000B03CA" w:rsidRPr="000B03CA">
        <w:t>papunktį</w:t>
      </w:r>
      <w:r w:rsidRPr="000B03CA">
        <w:t xml:space="preserve"> ir jį išdėstyti taip:</w:t>
      </w:r>
    </w:p>
    <w:p w:rsidR="000B03CA" w:rsidRPr="00E164DD" w:rsidRDefault="00420478" w:rsidP="000B03CA">
      <w:pPr>
        <w:tabs>
          <w:tab w:val="left" w:pos="993"/>
        </w:tabs>
        <w:ind w:firstLine="737"/>
        <w:jc w:val="both"/>
        <w:rPr>
          <w:rFonts w:eastAsia="Calibri"/>
        </w:rPr>
      </w:pPr>
      <w:r w:rsidRPr="000B03CA">
        <w:t>„</w:t>
      </w:r>
      <w:r w:rsidR="000B03CA" w:rsidRPr="000B03CA">
        <w:t>9.</w:t>
      </w:r>
      <w:r w:rsidRPr="000B03CA">
        <w:rPr>
          <w:rFonts w:eastAsia="Calibri"/>
        </w:rPr>
        <w:t xml:space="preserve">4. </w:t>
      </w:r>
      <w:r w:rsidR="000B03CA" w:rsidRPr="000B03CA">
        <w:t xml:space="preserve">pasibaigus teismo posėdžiui ne vėliau kaip kitą darbo dieną perkelia garso įrašą į LITEKO. </w:t>
      </w:r>
      <w:r w:rsidR="000B03CA" w:rsidRPr="007F3ED3">
        <w:rPr>
          <w:rStyle w:val="Komentaronuoroda"/>
          <w:sz w:val="24"/>
          <w:szCs w:val="24"/>
        </w:rPr>
        <w:t>Jei byla nagrinėjama u</w:t>
      </w:r>
      <w:r w:rsidR="000B03CA" w:rsidRPr="007F3ED3">
        <w:t xml:space="preserve">ždarame (neviešame) teismo posėdyje, tokio posėdžio garso įrašui LITEKO priskiria </w:t>
      </w:r>
      <w:proofErr w:type="spellStart"/>
      <w:r w:rsidR="000B03CA" w:rsidRPr="007F3ED3">
        <w:t>neviešumo</w:t>
      </w:r>
      <w:proofErr w:type="spellEnd"/>
      <w:r w:rsidR="000B03CA" w:rsidRPr="007F3ED3">
        <w:t xml:space="preserve"> požymį vadovaujantis Neviešų duomenų tvarkymo Lietuvos teismų informacinėje sistemoje tvarkos aprašo nuostatomis;“</w:t>
      </w:r>
    </w:p>
    <w:p w:rsidR="00CB26D0" w:rsidRPr="000B03CA" w:rsidRDefault="00CB26D0" w:rsidP="00CB26D0">
      <w:pPr>
        <w:tabs>
          <w:tab w:val="left" w:pos="993"/>
        </w:tabs>
        <w:ind w:firstLine="737"/>
        <w:jc w:val="both"/>
      </w:pPr>
      <w:r w:rsidRPr="000B03CA">
        <w:t>1.</w:t>
      </w:r>
      <w:r>
        <w:t>3</w:t>
      </w:r>
      <w:r w:rsidRPr="000B03CA">
        <w:t xml:space="preserve">. Pakeisti </w:t>
      </w:r>
      <w:r>
        <w:t>11</w:t>
      </w:r>
      <w:r w:rsidRPr="000B03CA">
        <w:t xml:space="preserve"> punkt</w:t>
      </w:r>
      <w:r>
        <w:t>ą</w:t>
      </w:r>
      <w:r w:rsidRPr="000B03CA">
        <w:t xml:space="preserve"> ir jį išdėstyti taip:</w:t>
      </w:r>
    </w:p>
    <w:p w:rsidR="00CB26D0" w:rsidRDefault="00CB26D0" w:rsidP="00CB26D0">
      <w:pPr>
        <w:pStyle w:val="Sraopastraipa"/>
        <w:ind w:left="0" w:firstLine="709"/>
        <w:jc w:val="both"/>
        <w:rPr>
          <w:color w:val="000000"/>
        </w:rPr>
      </w:pPr>
      <w:r>
        <w:rPr>
          <w:color w:val="000000"/>
        </w:rPr>
        <w:t>„11</w:t>
      </w:r>
      <w:r w:rsidRPr="00793290">
        <w:rPr>
          <w:color w:val="000000"/>
        </w:rPr>
        <w:t xml:space="preserve">. </w:t>
      </w:r>
      <w:r>
        <w:rPr>
          <w:color w:val="000000"/>
        </w:rPr>
        <w:t>Garso įrašai daromi specialiai šiems tikslams skirtais stacionariaisiais ir (ar) mobiliaisiais įrenginiais mp3 formatu. Rekomenduojama esant galimybei garso įrašą daryti keliais įrenginiais, tačiau į LITEKO perkeliamas tik vienu iš įrenginių padarytas garso įrašas.</w:t>
      </w:r>
    </w:p>
    <w:p w:rsidR="00420478" w:rsidRPr="00271772" w:rsidRDefault="00420478" w:rsidP="000B03CA">
      <w:pPr>
        <w:tabs>
          <w:tab w:val="left" w:pos="993"/>
        </w:tabs>
        <w:ind w:firstLine="737"/>
        <w:jc w:val="both"/>
      </w:pPr>
      <w:r w:rsidRPr="00271772">
        <w:t>1.</w:t>
      </w:r>
      <w:r w:rsidR="00CB26D0" w:rsidRPr="00271772">
        <w:t>4</w:t>
      </w:r>
      <w:r w:rsidRPr="00271772">
        <w:t xml:space="preserve">. Pakeisti </w:t>
      </w:r>
      <w:r w:rsidR="000B03CA" w:rsidRPr="00271772">
        <w:t>14</w:t>
      </w:r>
      <w:r w:rsidRPr="00271772">
        <w:t xml:space="preserve"> punktą ir jį išdėstyti taip:</w:t>
      </w:r>
    </w:p>
    <w:p w:rsidR="000B03CA" w:rsidRPr="00271772" w:rsidRDefault="00420478" w:rsidP="000B03CA">
      <w:pPr>
        <w:pStyle w:val="Sraopastraipa"/>
        <w:tabs>
          <w:tab w:val="left" w:pos="851"/>
        </w:tabs>
        <w:ind w:left="0" w:firstLine="709"/>
        <w:jc w:val="both"/>
        <w:outlineLvl w:val="0"/>
      </w:pPr>
      <w:r w:rsidRPr="00271772">
        <w:t>„</w:t>
      </w:r>
      <w:r w:rsidR="000B03CA" w:rsidRPr="00271772">
        <w:t>14</w:t>
      </w:r>
      <w:r w:rsidRPr="00271772">
        <w:rPr>
          <w:rFonts w:eastAsia="Calibri"/>
        </w:rPr>
        <w:t xml:space="preserve">. </w:t>
      </w:r>
      <w:r w:rsidR="000B03CA" w:rsidRPr="00271772">
        <w:t>Perkeliamam į LITEKO garso įrašui suteikiamas sutartinis pavadinimas:</w:t>
      </w:r>
      <w:r w:rsidR="000B03CA" w:rsidRPr="00271772">
        <w:rPr>
          <w:b/>
        </w:rPr>
        <w:t xml:space="preserve"> </w:t>
      </w:r>
      <w:r w:rsidR="000B03CA" w:rsidRPr="00271772">
        <w:t>teismo kodas_ teisminio proceso numeris _ garso įrašo data _ kontrolinis skaičius.MP3, kur:</w:t>
      </w:r>
    </w:p>
    <w:p w:rsidR="00271772" w:rsidRPr="00271772" w:rsidRDefault="000B03CA" w:rsidP="000B03CA">
      <w:pPr>
        <w:tabs>
          <w:tab w:val="left" w:pos="851"/>
        </w:tabs>
        <w:ind w:firstLine="709"/>
        <w:jc w:val="both"/>
        <w:rPr>
          <w:b/>
        </w:rPr>
      </w:pPr>
      <w:r w:rsidRPr="008A4FA6">
        <w:t xml:space="preserve">teismo kodas </w:t>
      </w:r>
      <w:r w:rsidRPr="007F3ED3">
        <w:t xml:space="preserve">– </w:t>
      </w:r>
      <w:r w:rsidR="00271772" w:rsidRPr="007F3ED3">
        <w:t xml:space="preserve">Teisėjų tarybos patvirtintas </w:t>
      </w:r>
      <w:r w:rsidRPr="007F3ED3">
        <w:t xml:space="preserve">teismo, kuriame padarytas garso įrašas, </w:t>
      </w:r>
      <w:r w:rsidR="00271772" w:rsidRPr="007F3ED3">
        <w:t>o kai teismas sudarytas iš teismo rūmų, – teismo rūmų kodas</w:t>
      </w:r>
      <w:r w:rsidR="00271772" w:rsidRPr="008A4FA6">
        <w:t>;</w:t>
      </w:r>
      <w:r w:rsidR="00271772" w:rsidRPr="00271772">
        <w:rPr>
          <w:b/>
        </w:rPr>
        <w:t xml:space="preserve"> </w:t>
      </w:r>
    </w:p>
    <w:p w:rsidR="000B03CA" w:rsidRPr="00271772" w:rsidRDefault="000B03CA" w:rsidP="000B03CA">
      <w:pPr>
        <w:tabs>
          <w:tab w:val="left" w:pos="851"/>
        </w:tabs>
        <w:ind w:firstLine="709"/>
        <w:jc w:val="both"/>
      </w:pPr>
      <w:r w:rsidRPr="00271772">
        <w:t xml:space="preserve">teisminio proceso numeris </w:t>
      </w:r>
      <w:r w:rsidRPr="00271772">
        <w:rPr>
          <w:rFonts w:ascii="Calibri" w:hAnsi="Calibri"/>
          <w:sz w:val="22"/>
          <w:szCs w:val="22"/>
        </w:rPr>
        <w:t>–</w:t>
      </w:r>
      <w:r w:rsidR="007F3ED3">
        <w:rPr>
          <w:rFonts w:ascii="Calibri" w:hAnsi="Calibri"/>
          <w:sz w:val="22"/>
          <w:szCs w:val="22"/>
        </w:rPr>
        <w:t xml:space="preserve"> </w:t>
      </w:r>
      <w:r w:rsidR="00C7305B" w:rsidRPr="007F3ED3">
        <w:t xml:space="preserve">unikalus </w:t>
      </w:r>
      <w:r w:rsidRPr="00271772">
        <w:t>numeris, suteikiamas teisminio proceso byloms pagal Teisėjų tarybos 2006 m. birželio 9 d. nutarimu Nr. 13P-475 patvirtintas Numerių suteikimo teisminio proceso byloms Lietuvos Respublikos teismuose taisykles;</w:t>
      </w:r>
    </w:p>
    <w:p w:rsidR="000B03CA" w:rsidRPr="00271772" w:rsidRDefault="000B03CA" w:rsidP="000B03CA">
      <w:pPr>
        <w:tabs>
          <w:tab w:val="left" w:pos="851"/>
        </w:tabs>
        <w:ind w:firstLine="709"/>
        <w:jc w:val="both"/>
      </w:pPr>
      <w:r w:rsidRPr="00271772">
        <w:t>garso įrašo data  – dokumento kortelės, su kuria susiejamas garso įrašas, data;</w:t>
      </w:r>
    </w:p>
    <w:p w:rsidR="000B03CA" w:rsidRPr="00271772" w:rsidRDefault="000B03CA" w:rsidP="000B03CA">
      <w:pPr>
        <w:tabs>
          <w:tab w:val="left" w:pos="851"/>
        </w:tabs>
        <w:ind w:firstLine="709"/>
        <w:jc w:val="both"/>
      </w:pPr>
      <w:r w:rsidRPr="00271772">
        <w:t>kontrolinis skaičius</w:t>
      </w:r>
      <w:r w:rsidRPr="00271772">
        <w:rPr>
          <w:b/>
        </w:rPr>
        <w:t xml:space="preserve"> –</w:t>
      </w:r>
      <w:r w:rsidRPr="00271772">
        <w:t xml:space="preserve"> tą pačią dieną vykstančio teismo posėdžio garso įrašo eilės numeris pagal garso įrašo perkėlimo į LITEKO teismo dokumento kortelės  eiliškumą (pvz., jei garso įrašo įrenginio sustabdymo atveju teismo posėdžio metu buvo padaryti keli garso įrašai);</w:t>
      </w:r>
    </w:p>
    <w:p w:rsidR="000B03CA" w:rsidRPr="00271772" w:rsidRDefault="000B03CA" w:rsidP="000B03CA">
      <w:pPr>
        <w:tabs>
          <w:tab w:val="left" w:pos="851"/>
          <w:tab w:val="left" w:pos="993"/>
        </w:tabs>
        <w:ind w:firstLine="709"/>
        <w:jc w:val="both"/>
        <w:rPr>
          <w:rFonts w:eastAsia="Calibri"/>
        </w:rPr>
      </w:pPr>
      <w:r w:rsidRPr="00271772">
        <w:t>MP3</w:t>
      </w:r>
      <w:r w:rsidRPr="00271772">
        <w:rPr>
          <w:b/>
        </w:rPr>
        <w:t xml:space="preserve"> –</w:t>
      </w:r>
      <w:r w:rsidRPr="00271772">
        <w:t xml:space="preserve"> dokumento plėtinys.</w:t>
      </w:r>
      <w:r w:rsidR="004E3890" w:rsidRPr="00271772">
        <w:t>“</w:t>
      </w:r>
    </w:p>
    <w:p w:rsidR="00420478" w:rsidRPr="007D678B" w:rsidRDefault="00420478" w:rsidP="00C7305B">
      <w:pPr>
        <w:tabs>
          <w:tab w:val="left" w:pos="993"/>
        </w:tabs>
        <w:ind w:firstLine="737"/>
        <w:jc w:val="both"/>
      </w:pPr>
      <w:r w:rsidRPr="007D678B">
        <w:t>1.</w:t>
      </w:r>
      <w:r w:rsidR="00CB26D0">
        <w:t>5</w:t>
      </w:r>
      <w:r w:rsidRPr="007D678B">
        <w:t xml:space="preserve">. Pakeisti </w:t>
      </w:r>
      <w:r w:rsidR="007D678B" w:rsidRPr="007D678B">
        <w:t>15</w:t>
      </w:r>
      <w:r w:rsidRPr="007D678B">
        <w:t xml:space="preserve"> punkt</w:t>
      </w:r>
      <w:r w:rsidR="007D678B" w:rsidRPr="007D678B">
        <w:t>ą</w:t>
      </w:r>
      <w:r w:rsidRPr="007D678B">
        <w:t xml:space="preserve"> ir jį išdėstyti taip:</w:t>
      </w:r>
    </w:p>
    <w:p w:rsidR="00420478" w:rsidRPr="007D678B" w:rsidRDefault="00420478" w:rsidP="00C7305B">
      <w:pPr>
        <w:tabs>
          <w:tab w:val="left" w:pos="993"/>
        </w:tabs>
        <w:ind w:firstLine="737"/>
        <w:jc w:val="both"/>
        <w:rPr>
          <w:rFonts w:eastAsia="Calibri"/>
        </w:rPr>
      </w:pPr>
      <w:r w:rsidRPr="007D678B">
        <w:t>„</w:t>
      </w:r>
      <w:r w:rsidR="007D678B" w:rsidRPr="007D678B">
        <w:t>15</w:t>
      </w:r>
      <w:r w:rsidRPr="007D678B">
        <w:rPr>
          <w:rFonts w:eastAsia="Calibri"/>
        </w:rPr>
        <w:t>.</w:t>
      </w:r>
      <w:r w:rsidR="007D678B" w:rsidRPr="007D678B">
        <w:rPr>
          <w:rFonts w:eastAsia="Calibri"/>
        </w:rPr>
        <w:t xml:space="preserve"> </w:t>
      </w:r>
      <w:r w:rsidR="007D678B" w:rsidRPr="007F3ED3">
        <w:rPr>
          <w:szCs w:val="22"/>
        </w:rPr>
        <w:t xml:space="preserve">Vykdant teisės aktuose nustatytus su bylų archyvavimu susijusius reikalavimus </w:t>
      </w:r>
      <w:r w:rsidR="007D678B" w:rsidRPr="007F3ED3">
        <w:t xml:space="preserve">į LITEKO perkeltas garso įrašas </w:t>
      </w:r>
      <w:r w:rsidR="0062092C" w:rsidRPr="007F3ED3">
        <w:t>gali būti</w:t>
      </w:r>
      <w:r w:rsidR="0062092C">
        <w:t xml:space="preserve"> </w:t>
      </w:r>
      <w:r w:rsidR="007D678B" w:rsidRPr="007D678B">
        <w:t xml:space="preserve">įrašomas </w:t>
      </w:r>
      <w:r w:rsidR="007D678B" w:rsidRPr="007D678B">
        <w:rPr>
          <w:szCs w:val="22"/>
        </w:rPr>
        <w:t xml:space="preserve">į kompiuterinę laikmeną (vienkartinio įrašymo kompaktinį diską ir pan.), užtikrinant apsaugą nuo joje esančių garso įrašų bet kokio pakeitimo ar sunaikinimo. Ši laikmena </w:t>
      </w:r>
      <w:r w:rsidR="007D678B" w:rsidRPr="007D678B">
        <w:t>pridedama prie bylos medžiagos</w:t>
      </w:r>
      <w:r w:rsidR="007D678B" w:rsidRPr="007D678B">
        <w:rPr>
          <w:szCs w:val="22"/>
        </w:rPr>
        <w:t xml:space="preserve"> ir tvarkoma teisės aktuose nustatyta tvarka.“</w:t>
      </w:r>
    </w:p>
    <w:p w:rsidR="00CB26D0" w:rsidRPr="00CB26D0" w:rsidRDefault="00420478" w:rsidP="00C7305B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uppressAutoHyphens/>
        <w:ind w:left="0" w:firstLine="737"/>
        <w:jc w:val="both"/>
        <w:rPr>
          <w:rFonts w:eastAsia="Calibri"/>
        </w:rPr>
      </w:pPr>
      <w:r>
        <w:lastRenderedPageBreak/>
        <w:t>Nustatyti, kad ši</w:t>
      </w:r>
      <w:r w:rsidR="007D678B">
        <w:t>s nutarimas, išskyrus 1</w:t>
      </w:r>
      <w:r w:rsidR="00C7305B">
        <w:t>.</w:t>
      </w:r>
      <w:r w:rsidR="00CB26D0">
        <w:t>4</w:t>
      </w:r>
      <w:r w:rsidR="00C7305B">
        <w:t xml:space="preserve"> papunktį</w:t>
      </w:r>
      <w:r w:rsidR="007D678B">
        <w:t xml:space="preserve">, </w:t>
      </w:r>
      <w:r>
        <w:t xml:space="preserve">įsigalioja nuo </w:t>
      </w:r>
      <w:r w:rsidR="00CB26D0">
        <w:t xml:space="preserve">šio nutarimo priėmimo dienos. </w:t>
      </w:r>
    </w:p>
    <w:p w:rsidR="00CB26D0" w:rsidRDefault="007D678B" w:rsidP="00CB26D0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uppressAutoHyphens/>
        <w:ind w:left="0" w:firstLine="737"/>
        <w:jc w:val="both"/>
      </w:pPr>
      <w:r>
        <w:t xml:space="preserve">Nustatyti, kad šio nutarimo </w:t>
      </w:r>
      <w:r w:rsidR="00C7305B">
        <w:t>1.</w:t>
      </w:r>
      <w:r w:rsidR="00CB26D0">
        <w:t>4</w:t>
      </w:r>
      <w:r w:rsidR="00C7305B">
        <w:t xml:space="preserve"> papunkčiu patvirtinta </w:t>
      </w:r>
      <w:r w:rsidR="00C7305B" w:rsidRPr="00EE5FDC">
        <w:t>Teismo posėdžių g</w:t>
      </w:r>
      <w:r w:rsidR="00C7305B">
        <w:t xml:space="preserve">arso įrašų darymo tvarkos aprašo </w:t>
      </w:r>
      <w:r>
        <w:t>14 punkt</w:t>
      </w:r>
      <w:r w:rsidR="00C7305B">
        <w:t>o redakcija</w:t>
      </w:r>
      <w:r>
        <w:t xml:space="preserve"> įsigalioja </w:t>
      </w:r>
      <w:r w:rsidR="00C7305B">
        <w:t xml:space="preserve">ir taikoma </w:t>
      </w:r>
      <w:r>
        <w:t xml:space="preserve">nuo </w:t>
      </w:r>
      <w:r w:rsidR="00CB26D0">
        <w:t>2018 m. sausio 1 d.</w:t>
      </w:r>
    </w:p>
    <w:p w:rsidR="00420478" w:rsidRPr="00CB26D0" w:rsidRDefault="00420478" w:rsidP="00CB26D0">
      <w:pPr>
        <w:tabs>
          <w:tab w:val="left" w:pos="993"/>
          <w:tab w:val="left" w:pos="1134"/>
        </w:tabs>
        <w:suppressAutoHyphens/>
        <w:jc w:val="both"/>
        <w:rPr>
          <w:rFonts w:eastAsia="Calibri"/>
        </w:rPr>
      </w:pPr>
    </w:p>
    <w:p w:rsidR="007D678B" w:rsidRPr="007D678B" w:rsidRDefault="007D678B" w:rsidP="007D678B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737"/>
        <w:jc w:val="both"/>
        <w:rPr>
          <w:rFonts w:eastAsia="Calibri"/>
        </w:rPr>
      </w:pPr>
    </w:p>
    <w:p w:rsidR="00420478" w:rsidRPr="00C30F1D" w:rsidRDefault="00420478" w:rsidP="00420478">
      <w:pPr>
        <w:tabs>
          <w:tab w:val="left" w:pos="993"/>
        </w:tabs>
        <w:ind w:right="159" w:firstLine="720"/>
      </w:pPr>
    </w:p>
    <w:tbl>
      <w:tblPr>
        <w:tblW w:w="0" w:type="auto"/>
        <w:tblLayout w:type="fixed"/>
        <w:tblLook w:val="04A0"/>
      </w:tblPr>
      <w:tblGrid>
        <w:gridCol w:w="7196"/>
        <w:gridCol w:w="2602"/>
      </w:tblGrid>
      <w:tr w:rsidR="00FE24BB" w:rsidRPr="00C424AA" w:rsidTr="00E41E97">
        <w:tc>
          <w:tcPr>
            <w:tcW w:w="7196" w:type="dxa"/>
            <w:hideMark/>
          </w:tcPr>
          <w:p w:rsidR="00FE24BB" w:rsidRPr="00C424AA" w:rsidRDefault="00FE24BB" w:rsidP="00E41E97">
            <w:r w:rsidRPr="00C424AA">
              <w:t xml:space="preserve">Pirmininkas </w:t>
            </w:r>
          </w:p>
        </w:tc>
        <w:tc>
          <w:tcPr>
            <w:tcW w:w="2602" w:type="dxa"/>
            <w:hideMark/>
          </w:tcPr>
          <w:p w:rsidR="00FE24BB" w:rsidRPr="00C424AA" w:rsidRDefault="00FE24BB" w:rsidP="00FE24B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</w:t>
            </w:r>
            <w:bookmarkStart w:id="0" w:name="_GoBack"/>
            <w:bookmarkEnd w:id="0"/>
            <w:r>
              <w:rPr>
                <w:lang w:eastAsia="lt-LT"/>
              </w:rPr>
              <w:t>Rimvydas Norkus</w:t>
            </w:r>
          </w:p>
        </w:tc>
      </w:tr>
      <w:tr w:rsidR="00FE24BB" w:rsidRPr="00C424AA" w:rsidTr="00E41E97">
        <w:tc>
          <w:tcPr>
            <w:tcW w:w="7196" w:type="dxa"/>
          </w:tcPr>
          <w:p w:rsidR="00FE24BB" w:rsidRDefault="00FE24BB" w:rsidP="00E41E97"/>
          <w:p w:rsidR="00FE24BB" w:rsidRPr="00C424AA" w:rsidRDefault="00FE24BB" w:rsidP="00E41E97"/>
        </w:tc>
        <w:tc>
          <w:tcPr>
            <w:tcW w:w="2602" w:type="dxa"/>
          </w:tcPr>
          <w:p w:rsidR="00FE24BB" w:rsidRPr="00C424AA" w:rsidRDefault="00FE24BB" w:rsidP="00E41E97"/>
        </w:tc>
      </w:tr>
      <w:tr w:rsidR="00FE24BB" w:rsidRPr="00C424AA" w:rsidTr="00E41E97">
        <w:tc>
          <w:tcPr>
            <w:tcW w:w="7196" w:type="dxa"/>
            <w:hideMark/>
          </w:tcPr>
          <w:p w:rsidR="00FE24BB" w:rsidRPr="00C424AA" w:rsidRDefault="00FE24BB" w:rsidP="00E41E97">
            <w:r>
              <w:t>S</w:t>
            </w:r>
            <w:r w:rsidRPr="00C424AA">
              <w:t>ekretorius</w:t>
            </w:r>
          </w:p>
        </w:tc>
        <w:tc>
          <w:tcPr>
            <w:tcW w:w="2602" w:type="dxa"/>
            <w:hideMark/>
          </w:tcPr>
          <w:p w:rsidR="00FE24BB" w:rsidRDefault="00FE24BB" w:rsidP="00E41E97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FE24BB" w:rsidRPr="00C424AA" w:rsidRDefault="00FE24BB" w:rsidP="00E41E97">
            <w:pPr>
              <w:rPr>
                <w:lang w:eastAsia="lt-LT"/>
              </w:rPr>
            </w:pPr>
          </w:p>
        </w:tc>
      </w:tr>
    </w:tbl>
    <w:p w:rsidR="00FE24BB" w:rsidRPr="00C424AA" w:rsidRDefault="00FE24BB" w:rsidP="00FE24BB">
      <w:pPr>
        <w:pStyle w:val="Pavadinimas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DF398F" w:rsidRDefault="00D202D4"/>
    <w:sectPr w:rsidR="00DF398F" w:rsidSect="00E34FF1">
      <w:headerReference w:type="default" r:id="rId8"/>
      <w:pgSz w:w="11907" w:h="16840" w:code="9"/>
      <w:pgMar w:top="1134" w:right="850" w:bottom="851" w:left="1701" w:header="811" w:footer="567" w:gutter="0"/>
      <w:pgNumType w:start="2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D4" w:rsidRDefault="00D202D4">
      <w:r>
        <w:separator/>
      </w:r>
    </w:p>
  </w:endnote>
  <w:endnote w:type="continuationSeparator" w:id="0">
    <w:p w:rsidR="00D202D4" w:rsidRDefault="00D20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D4" w:rsidRDefault="00D202D4">
      <w:r>
        <w:separator/>
      </w:r>
    </w:p>
  </w:footnote>
  <w:footnote w:type="continuationSeparator" w:id="0">
    <w:p w:rsidR="00D202D4" w:rsidRDefault="00D20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1570"/>
      <w:docPartObj>
        <w:docPartGallery w:val="Page Numbers (Top of Page)"/>
        <w:docPartUnique/>
      </w:docPartObj>
    </w:sdtPr>
    <w:sdtContent>
      <w:p w:rsidR="00E34FF1" w:rsidRDefault="0069193B">
        <w:pPr>
          <w:pStyle w:val="Antrats"/>
          <w:jc w:val="center"/>
        </w:pPr>
      </w:p>
    </w:sdtContent>
  </w:sdt>
  <w:p w:rsidR="00E34FF1" w:rsidRDefault="00D202D4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4861"/>
    <w:multiLevelType w:val="hybridMultilevel"/>
    <w:tmpl w:val="55BC5FF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478"/>
    <w:rsid w:val="000858C1"/>
    <w:rsid w:val="000B03CA"/>
    <w:rsid w:val="000D11D5"/>
    <w:rsid w:val="001451FB"/>
    <w:rsid w:val="001765CF"/>
    <w:rsid w:val="00271772"/>
    <w:rsid w:val="002B5151"/>
    <w:rsid w:val="002B7883"/>
    <w:rsid w:val="00307203"/>
    <w:rsid w:val="003F4B99"/>
    <w:rsid w:val="00414527"/>
    <w:rsid w:val="00420478"/>
    <w:rsid w:val="00446923"/>
    <w:rsid w:val="004B3E42"/>
    <w:rsid w:val="004E3890"/>
    <w:rsid w:val="004F0BAF"/>
    <w:rsid w:val="00510A8F"/>
    <w:rsid w:val="005B141E"/>
    <w:rsid w:val="005D49B0"/>
    <w:rsid w:val="00605A53"/>
    <w:rsid w:val="0062092C"/>
    <w:rsid w:val="0068688B"/>
    <w:rsid w:val="0069193B"/>
    <w:rsid w:val="006A54EF"/>
    <w:rsid w:val="006B10CE"/>
    <w:rsid w:val="00715ECC"/>
    <w:rsid w:val="007346D8"/>
    <w:rsid w:val="007467F3"/>
    <w:rsid w:val="0079096B"/>
    <w:rsid w:val="00795BE1"/>
    <w:rsid w:val="007B2BF7"/>
    <w:rsid w:val="007D678B"/>
    <w:rsid w:val="007F3ED3"/>
    <w:rsid w:val="0087674C"/>
    <w:rsid w:val="008A4FA6"/>
    <w:rsid w:val="008C0AB8"/>
    <w:rsid w:val="008C21FF"/>
    <w:rsid w:val="008D2753"/>
    <w:rsid w:val="009672DE"/>
    <w:rsid w:val="009C6B6D"/>
    <w:rsid w:val="00A36CBC"/>
    <w:rsid w:val="00A66BE4"/>
    <w:rsid w:val="00AB1DCD"/>
    <w:rsid w:val="00AC4F3B"/>
    <w:rsid w:val="00B0761A"/>
    <w:rsid w:val="00BA449A"/>
    <w:rsid w:val="00BF72CC"/>
    <w:rsid w:val="00C7305B"/>
    <w:rsid w:val="00CB26D0"/>
    <w:rsid w:val="00CF2641"/>
    <w:rsid w:val="00D13C47"/>
    <w:rsid w:val="00D146B6"/>
    <w:rsid w:val="00D202D4"/>
    <w:rsid w:val="00D50488"/>
    <w:rsid w:val="00D73263"/>
    <w:rsid w:val="00D80265"/>
    <w:rsid w:val="00DC11F5"/>
    <w:rsid w:val="00DD6728"/>
    <w:rsid w:val="00DF5330"/>
    <w:rsid w:val="00DF615C"/>
    <w:rsid w:val="00E164DD"/>
    <w:rsid w:val="00E34429"/>
    <w:rsid w:val="00E6448B"/>
    <w:rsid w:val="00EF1268"/>
    <w:rsid w:val="00FB6927"/>
    <w:rsid w:val="00FD46FE"/>
    <w:rsid w:val="00FE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2047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0478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42047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420478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420478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2047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204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3E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3E4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D13C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3C4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3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3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3C4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3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3C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Jelena Vasilionokienė</cp:lastModifiedBy>
  <cp:revision>2</cp:revision>
  <cp:lastPrinted>2017-11-29T09:23:00Z</cp:lastPrinted>
  <dcterms:created xsi:type="dcterms:W3CDTF">2017-11-29T09:23:00Z</dcterms:created>
  <dcterms:modified xsi:type="dcterms:W3CDTF">2017-11-29T09:23:00Z</dcterms:modified>
</cp:coreProperties>
</file>