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82" w:rsidRDefault="00D74182" w:rsidP="00D74182">
      <w:pPr>
        <w:pStyle w:val="Pavadinimas"/>
        <w:rPr>
          <w:b/>
        </w:rPr>
      </w:pPr>
      <w:r>
        <w:rPr>
          <w:b/>
        </w:rPr>
        <w:t>dėl Konsultacijos</w:t>
      </w:r>
    </w:p>
    <w:p w:rsidR="00D74182" w:rsidRPr="0029331B" w:rsidRDefault="00D74182" w:rsidP="00D74182">
      <w:pPr>
        <w:pStyle w:val="Pavadinimas"/>
        <w:jc w:val="both"/>
        <w:rPr>
          <w:b/>
        </w:rPr>
      </w:pPr>
    </w:p>
    <w:p w:rsidR="00D74182" w:rsidRPr="0029331B" w:rsidRDefault="00D74182" w:rsidP="00D74182">
      <w:pPr>
        <w:pStyle w:val="Sraopastraipa"/>
        <w:ind w:left="0"/>
        <w:jc w:val="both"/>
        <w:rPr>
          <w:rFonts w:ascii="Times New Roman" w:hAnsi="Times New Roman"/>
          <w:sz w:val="24"/>
          <w:szCs w:val="24"/>
        </w:rPr>
      </w:pPr>
      <w:r w:rsidRPr="0029331B">
        <w:rPr>
          <w:rFonts w:ascii="Times New Roman" w:hAnsi="Times New Roman"/>
          <w:sz w:val="24"/>
          <w:szCs w:val="24"/>
        </w:rPr>
        <w:t>Teisėjų etikos ir drausmės komisija (toliau – Komisija) 2018-05-25 posėdyje apsvarstė Jūsų              prašymą suteikti konsultaciją dėl  skyriaus pirmininko, teisėjo galėjimo būti renkamu LIONS klubo prezidentu – ar toks pareigų ėjimas nepažeis Teisėjų etikos kodekse numatytų pareigingumo, teisingumo ir nešališkumo principų.</w:t>
      </w:r>
    </w:p>
    <w:p w:rsidR="00D74182" w:rsidRPr="0029331B" w:rsidRDefault="00D74182" w:rsidP="00D74182">
      <w:pPr>
        <w:pStyle w:val="Sraopastraipa"/>
        <w:ind w:left="0"/>
        <w:jc w:val="both"/>
        <w:rPr>
          <w:rFonts w:ascii="Times New Roman" w:hAnsi="Times New Roman"/>
          <w:sz w:val="24"/>
          <w:szCs w:val="24"/>
        </w:rPr>
      </w:pPr>
      <w:r w:rsidRPr="0029331B">
        <w:rPr>
          <w:rFonts w:ascii="Times New Roman" w:hAnsi="Times New Roman"/>
          <w:sz w:val="24"/>
          <w:szCs w:val="24"/>
        </w:rPr>
        <w:t>Teikiame konsultaciją šiuo klausimu.</w:t>
      </w:r>
    </w:p>
    <w:p w:rsidR="00D74182" w:rsidRDefault="00D74182" w:rsidP="00D74182">
      <w:pPr>
        <w:pStyle w:val="Sraopastraipa"/>
        <w:ind w:left="0"/>
        <w:jc w:val="both"/>
        <w:rPr>
          <w:rFonts w:ascii="Times New Roman" w:hAnsi="Times New Roman"/>
          <w:sz w:val="24"/>
          <w:szCs w:val="24"/>
          <w:lang w:eastAsia="lt-LT"/>
        </w:rPr>
      </w:pPr>
      <w:r>
        <w:rPr>
          <w:rFonts w:ascii="Times New Roman" w:hAnsi="Times New Roman"/>
          <w:sz w:val="24"/>
          <w:szCs w:val="24"/>
          <w:lang w:eastAsia="lt-LT"/>
        </w:rPr>
        <w:t>T</w:t>
      </w:r>
      <w:r w:rsidRPr="0029331B">
        <w:rPr>
          <w:rFonts w:ascii="Times New Roman" w:hAnsi="Times New Roman"/>
          <w:sz w:val="24"/>
          <w:szCs w:val="24"/>
          <w:lang w:eastAsia="lt-LT"/>
        </w:rPr>
        <w:t>eismo pirmininkas nurodo, kad pagal Lietuvos Respublikos Teismų įstatymo 48 str. 1 p. teisėjas negali eiti kitų renkamų ar skiriamų pareigų, dirbti verslo ar kitokiose privačiose įstaigose ar įmonėse, išskyrus pedagoginę ar kūrybinę veiklą.</w:t>
      </w:r>
    </w:p>
    <w:p w:rsidR="00D74182" w:rsidRDefault="00D74182" w:rsidP="00D74182">
      <w:pPr>
        <w:pStyle w:val="Sraopastraipa"/>
        <w:ind w:left="0"/>
        <w:jc w:val="both"/>
        <w:rPr>
          <w:rFonts w:ascii="Times New Roman" w:hAnsi="Times New Roman"/>
          <w:sz w:val="24"/>
          <w:szCs w:val="24"/>
          <w:lang w:eastAsia="lt-LT"/>
        </w:rPr>
      </w:pPr>
    </w:p>
    <w:p w:rsidR="00D74182" w:rsidRPr="0029331B" w:rsidRDefault="00D74182" w:rsidP="00D74182">
      <w:pPr>
        <w:pStyle w:val="Sraopastraipa"/>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I</w:t>
      </w:r>
    </w:p>
    <w:p w:rsidR="00D74182" w:rsidRPr="0029331B" w:rsidRDefault="00D74182" w:rsidP="00D74182">
      <w:pPr>
        <w:jc w:val="both"/>
        <w:rPr>
          <w:lang w:eastAsia="lt-LT"/>
        </w:rPr>
      </w:pPr>
      <w:r w:rsidRPr="0029331B">
        <w:rPr>
          <w:lang w:eastAsia="lt-LT"/>
        </w:rPr>
        <w:t xml:space="preserve">Jis paaiškino, kad </w:t>
      </w:r>
      <w:r>
        <w:rPr>
          <w:lang w:eastAsia="lt-LT"/>
        </w:rPr>
        <w:t>A</w:t>
      </w:r>
      <w:r w:rsidRPr="0029331B">
        <w:rPr>
          <w:lang w:eastAsia="lt-LT"/>
        </w:rPr>
        <w:t xml:space="preserve">pygardos teismo </w:t>
      </w:r>
      <w:r>
        <w:rPr>
          <w:lang w:eastAsia="lt-LT"/>
        </w:rPr>
        <w:t>s</w:t>
      </w:r>
      <w:r w:rsidRPr="0029331B">
        <w:rPr>
          <w:lang w:eastAsia="lt-LT"/>
        </w:rPr>
        <w:t xml:space="preserve">kyriaus </w:t>
      </w:r>
      <w:r w:rsidRPr="007A3BA1">
        <w:rPr>
          <w:lang w:eastAsia="lt-LT"/>
        </w:rPr>
        <w:t>pirmininkas</w:t>
      </w:r>
      <w:r>
        <w:rPr>
          <w:lang w:eastAsia="lt-LT"/>
        </w:rPr>
        <w:t xml:space="preserve"> B. K.</w:t>
      </w:r>
      <w:r w:rsidRPr="0029331B">
        <w:rPr>
          <w:lang w:eastAsia="lt-LT"/>
        </w:rPr>
        <w:t xml:space="preserve"> yra ilgametis LIONS klubo narys. Klubas savo teisine forma yra asociacija. Klubo veiklą reglamentuoja Šiaulių LIONS klubo įstatai. Įstatuose įtvirtinti klubo valdymo organai: klubo narių susirinkimas, klubo prezidentas ir klubo valdyba. Įstatuose numatytos prezidento funkcijos: organizuoti klubo darbą, atstovauti klubą teisme, valstybinės valdžios ir valdymo institucijose, atidaryti ir uždaryti klubo sąskaitas banke, priimti ir atleisti iš darbo klubo darbuotojus ir pan.</w:t>
      </w:r>
    </w:p>
    <w:p w:rsidR="00D74182" w:rsidRPr="0029331B" w:rsidRDefault="00D74182" w:rsidP="00D74182">
      <w:pPr>
        <w:jc w:val="both"/>
        <w:rPr>
          <w:lang w:eastAsia="lt-LT"/>
        </w:rPr>
      </w:pPr>
      <w:r>
        <w:rPr>
          <w:lang w:eastAsia="lt-LT"/>
        </w:rPr>
        <w:t>A</w:t>
      </w:r>
      <w:r w:rsidRPr="0029331B">
        <w:rPr>
          <w:lang w:eastAsia="lt-LT"/>
        </w:rPr>
        <w:t>pygardos teismo pirmininkui V. K</w:t>
      </w:r>
      <w:r>
        <w:rPr>
          <w:lang w:eastAsia="lt-LT"/>
        </w:rPr>
        <w:t>. kyla klausimas ar B. K.</w:t>
      </w:r>
      <w:r w:rsidRPr="0029331B">
        <w:rPr>
          <w:lang w:eastAsia="lt-LT"/>
        </w:rPr>
        <w:t xml:space="preserve"> gali būti renkamas LIONS klubo prezidentu ir/ar toks pareigų ėjimas nepažeis Teisėjų etikos kode</w:t>
      </w:r>
      <w:bookmarkStart w:id="0" w:name="_GoBack"/>
      <w:bookmarkEnd w:id="0"/>
      <w:r w:rsidRPr="0029331B">
        <w:rPr>
          <w:lang w:eastAsia="lt-LT"/>
        </w:rPr>
        <w:t xml:space="preserve">kse numatytų pareigingumo, teisingumo ir nešališkumo principų, bei Teismų įstatyme įtvirtinto draudimo eiti kitas renkamas pareigas. </w:t>
      </w:r>
    </w:p>
    <w:p w:rsidR="00D74182" w:rsidRPr="0029331B" w:rsidRDefault="00D74182" w:rsidP="00D74182">
      <w:pPr>
        <w:jc w:val="both"/>
        <w:rPr>
          <w:lang w:eastAsia="lt-LT"/>
        </w:rPr>
      </w:pPr>
      <w:r w:rsidRPr="0029331B">
        <w:rPr>
          <w:lang w:eastAsia="lt-LT"/>
        </w:rPr>
        <w:t>Taigi iš esmės klausiama ar teisėjo užimamos vadovaujančios pareigos asociacijoje yra suderinamos su Konstitucijos ir įstatymų teisėjo statusui keliamais reikalavimais.</w:t>
      </w:r>
    </w:p>
    <w:p w:rsidR="00D74182" w:rsidRPr="0029331B" w:rsidRDefault="00D74182" w:rsidP="00D74182">
      <w:pPr>
        <w:jc w:val="both"/>
      </w:pPr>
      <w:r w:rsidRPr="0029331B">
        <w:t xml:space="preserve">            Apie tai ar B.</w:t>
      </w:r>
      <w:r>
        <w:t xml:space="preserve"> </w:t>
      </w:r>
      <w:r w:rsidRPr="0029331B">
        <w:t>K</w:t>
      </w:r>
      <w:r>
        <w:t>.</w:t>
      </w:r>
      <w:r w:rsidRPr="0029331B">
        <w:t xml:space="preserve"> eidamas Šiaulių LIONS klubo prezidento pareigas gaus kokį nors darbo atlyginimą, prašyme suteikti konsultaciją neminima.</w:t>
      </w:r>
    </w:p>
    <w:p w:rsidR="00D74182" w:rsidRPr="0029331B" w:rsidRDefault="00D74182" w:rsidP="00D74182">
      <w:pPr>
        <w:jc w:val="both"/>
      </w:pPr>
    </w:p>
    <w:p w:rsidR="00D74182" w:rsidRPr="0029331B" w:rsidRDefault="00D74182" w:rsidP="00D74182">
      <w:pPr>
        <w:jc w:val="both"/>
      </w:pPr>
      <w:r w:rsidRPr="0029331B">
        <w:t>II</w:t>
      </w:r>
    </w:p>
    <w:p w:rsidR="00D74182" w:rsidRPr="0029331B" w:rsidRDefault="00D74182" w:rsidP="00D74182">
      <w:pPr>
        <w:jc w:val="both"/>
      </w:pPr>
      <w:r w:rsidRPr="0029331B">
        <w:t xml:space="preserve">             Konstitucijos 113 straipsnyje nustatyta: Teisėjas negali užimti jokių kitų renkamų ar skiriamų pareigų, dirbti verslo, komercijos, komercijos ar kitokiose privačiose įstaigose ar įmonėse. Jis taip pat negali gauti jokio kito atlyginimo, išskyrus teisėjo atlyginimą bei užmokestį už pedagoginę ar kūrybinę veiklą.</w:t>
      </w:r>
    </w:p>
    <w:p w:rsidR="00D74182" w:rsidRPr="0029331B" w:rsidRDefault="00D74182" w:rsidP="00D74182">
      <w:pPr>
        <w:ind w:firstLine="709"/>
        <w:jc w:val="both"/>
      </w:pPr>
      <w:r w:rsidRPr="0029331B">
        <w:t>Teisėjas negali dalyvauti politinių partijų ir kitų politinių organizacijų veikloje.</w:t>
      </w:r>
    </w:p>
    <w:p w:rsidR="00D74182" w:rsidRPr="0029331B" w:rsidRDefault="00D74182" w:rsidP="00D74182">
      <w:pPr>
        <w:ind w:firstLine="720"/>
        <w:jc w:val="both"/>
        <w:rPr>
          <w:lang w:eastAsia="lt-LT"/>
        </w:rPr>
      </w:pPr>
      <w:r w:rsidRPr="0029331B">
        <w:t xml:space="preserve">Teismų įstatymo </w:t>
      </w:r>
      <w:r w:rsidRPr="0029331B">
        <w:rPr>
          <w:bCs/>
          <w:lang w:eastAsia="lt-LT"/>
        </w:rPr>
        <w:t xml:space="preserve">48 straipsnyje Teisėjo darbas ir veikla ne teisme </w:t>
      </w:r>
      <w:proofErr w:type="spellStart"/>
      <w:r w:rsidRPr="0029331B">
        <w:rPr>
          <w:bCs/>
          <w:i/>
          <w:lang w:eastAsia="lt-LT"/>
        </w:rPr>
        <w:t>inter</w:t>
      </w:r>
      <w:proofErr w:type="spellEnd"/>
      <w:r w:rsidRPr="0029331B">
        <w:rPr>
          <w:bCs/>
          <w:i/>
          <w:lang w:eastAsia="lt-LT"/>
        </w:rPr>
        <w:t xml:space="preserve"> alia </w:t>
      </w:r>
      <w:r w:rsidRPr="0029331B">
        <w:rPr>
          <w:bCs/>
          <w:lang w:eastAsia="lt-LT"/>
        </w:rPr>
        <w:t>nustatyta:</w:t>
      </w:r>
    </w:p>
    <w:p w:rsidR="00D74182" w:rsidRPr="0029331B" w:rsidRDefault="00D74182" w:rsidP="00D74182">
      <w:pPr>
        <w:ind w:firstLine="720"/>
        <w:jc w:val="both"/>
        <w:rPr>
          <w:lang w:eastAsia="lt-LT"/>
        </w:rPr>
      </w:pPr>
      <w:bookmarkStart w:id="1" w:name="part_3d395a2d07c8486587905e906cc3803f"/>
      <w:bookmarkEnd w:id="1"/>
      <w:r w:rsidRPr="0029331B">
        <w:rPr>
          <w:lang w:eastAsia="lt-LT"/>
        </w:rPr>
        <w:t xml:space="preserve">1. Teisėjas negali eiti kitų renkamų ar skiriamų pareigų, dirbti verslo ar kitokiose privačiose įstaigose ar įmonėse, išskyrus pedagoginę ar kūrybinę veiklą. </w:t>
      </w:r>
    </w:p>
    <w:p w:rsidR="00D74182" w:rsidRPr="0029331B" w:rsidRDefault="00D74182" w:rsidP="00D74182">
      <w:pPr>
        <w:ind w:firstLine="720"/>
        <w:jc w:val="both"/>
        <w:rPr>
          <w:lang w:eastAsia="lt-LT"/>
        </w:rPr>
      </w:pPr>
      <w:r w:rsidRPr="0029331B">
        <w:rPr>
          <w:lang w:eastAsia="lt-LT"/>
        </w:rPr>
        <w:t>&lt;...&gt;</w:t>
      </w:r>
    </w:p>
    <w:p w:rsidR="00D74182" w:rsidRPr="0029331B" w:rsidRDefault="00D74182" w:rsidP="00D74182">
      <w:pPr>
        <w:ind w:firstLine="720"/>
        <w:jc w:val="both"/>
        <w:rPr>
          <w:lang w:eastAsia="lt-LT"/>
        </w:rPr>
      </w:pPr>
      <w:bookmarkStart w:id="2" w:name="part_cd3cb543c73743bc98c6484c0770d913"/>
      <w:bookmarkStart w:id="3" w:name="part_6051a96b517e4a48bde6688f65afc979"/>
      <w:bookmarkEnd w:id="2"/>
      <w:bookmarkEnd w:id="3"/>
      <w:r w:rsidRPr="0029331B">
        <w:rPr>
          <w:lang w:eastAsia="lt-LT"/>
        </w:rPr>
        <w:t xml:space="preserve">3. Teisėjas gali dalyvauti įstatymų, tarptautinių sutarčių, taip pat kitų teisės aktų projektų rengimo komisijose (grupėse), dalyvauti Europos Sąjungos, tarptautinių organizacijų, užsienio valstybių finansuojamuose paramos teikimo arba Lietuvos vystomojo bendradarbiavimo ir paramos demokratijai projektuose, susijusiuose su teisingumo sistemos ir teismų veiklos tobulinimu, jei tai netrukdo atlikti teisėjo pareigas ir yra suderinama su teisėjo nepriklausomumu ir nešališkumu. Apie tai teisėjas praneša teismo, kuriame jis dirba, pirmininkui. Teisės aktų nustatyta tvarka teisėjas gali atstovauti Lietuvos valstybei tarptautinėse organizacijose. Lietuvos Respublikos tarptautinių sutarčių numatytais atvejais teisėjas gali eiti ne visą darbo laiką dirbančio tarptautinio teismo teisėjo pareigas. </w:t>
      </w:r>
    </w:p>
    <w:p w:rsidR="00D74182" w:rsidRPr="0029331B" w:rsidRDefault="00D74182" w:rsidP="00D74182">
      <w:pPr>
        <w:ind w:firstLine="720"/>
        <w:jc w:val="both"/>
        <w:rPr>
          <w:lang w:eastAsia="lt-LT"/>
        </w:rPr>
      </w:pPr>
      <w:bookmarkStart w:id="4" w:name="part_e7d1584ce2f94c2d9d423f4c62b06395"/>
      <w:bookmarkEnd w:id="4"/>
      <w:r w:rsidRPr="0029331B">
        <w:rPr>
          <w:lang w:eastAsia="lt-LT"/>
        </w:rPr>
        <w:t>4. Teisėjas negali gauti jokio kito atlyginimo, išskyrus teisėjo (įskaitant ne visą darbo laiką dirbantį tarptautinio teismo teisėją) atlyginimą bei užmokestį už pedagoginę ar kūrybinę veiklą. Teisėjui nemokamas Lietuvos teismo teisėjo atlyginimas už tarptautinio teismo teisėjo pareigų ėjimą, jei už tai jis gauna tarptautinio teismo teisėjo atlyginimą.</w:t>
      </w:r>
    </w:p>
    <w:p w:rsidR="00D74182" w:rsidRPr="0029331B" w:rsidRDefault="00D74182" w:rsidP="00D74182">
      <w:pPr>
        <w:tabs>
          <w:tab w:val="left" w:pos="720"/>
        </w:tabs>
        <w:jc w:val="both"/>
      </w:pPr>
      <w:bookmarkStart w:id="5" w:name="part_f3b8ef4a84aa4ff0981768a5a8cd927f"/>
      <w:bookmarkEnd w:id="5"/>
      <w:r w:rsidRPr="0029331B">
        <w:lastRenderedPageBreak/>
        <w:t xml:space="preserve">            Teismų įstatymo 48 straip</w:t>
      </w:r>
      <w:r>
        <w:t>s</w:t>
      </w:r>
      <w:r w:rsidRPr="0029331B">
        <w:t xml:space="preserve">nyje iš esmės atkartotos Konstitucijos 113 straipsnio nuostatos.  </w:t>
      </w:r>
    </w:p>
    <w:p w:rsidR="00D74182" w:rsidRDefault="00D74182" w:rsidP="00D74182">
      <w:pPr>
        <w:shd w:val="clear" w:color="auto" w:fill="FFFFFF"/>
        <w:jc w:val="both"/>
        <w:rPr>
          <w:lang w:eastAsia="lt-LT"/>
        </w:rPr>
      </w:pPr>
      <w:r w:rsidRPr="0029331B">
        <w:t xml:space="preserve">             </w:t>
      </w:r>
      <w:r w:rsidRPr="0029331B">
        <w:rPr>
          <w:lang w:eastAsia="lt-LT"/>
        </w:rPr>
        <w:t xml:space="preserve">Teisingumo vykdymo funkcija lemia  išskirtinį teisėjo konstitucinį statusą, kurį atskleidžia įvairios Konstitucijos nuostatos, įtvirtinančios teisėjo ir teismų nepriklausomumą vykdant teisingumą (Konstitucijos 109 straipsnio 2 dalis), negalimumą teisėjui užimti jokių kitų renkamų ar skiriamų pareigų, dirbti verslo, komercijos ar kitokiose privačiose įstaigose ar įmonėse, gauti kitokį atlyginimą, išskyrus teisėjo atlyginimą ir užmokestį už pedagoginę ar kūrybinę veiklą, dalyvauti politinių partijų ir kitų politinių organizacijų veikloje (113 straipsnis), draudimą kištis į teisėjo veiklą, teisėjo asmens neliečiamybę (114 straipsnis).  </w:t>
      </w:r>
    </w:p>
    <w:p w:rsidR="00D74182" w:rsidRPr="0029331B" w:rsidRDefault="00D74182" w:rsidP="00D74182">
      <w:pPr>
        <w:shd w:val="clear" w:color="auto" w:fill="FFFFFF"/>
        <w:jc w:val="both"/>
        <w:rPr>
          <w:lang w:eastAsia="lt-LT"/>
        </w:rPr>
      </w:pPr>
      <w:r w:rsidRPr="0029331B">
        <w:rPr>
          <w:lang w:eastAsia="lt-LT"/>
        </w:rPr>
        <w:t xml:space="preserve">             Konstitucinis Teismas </w:t>
      </w:r>
      <w:r w:rsidRPr="0029331B">
        <w:rPr>
          <w:bCs/>
          <w:lang w:eastAsia="lt-LT"/>
        </w:rPr>
        <w:t>2016 m. gegužės 16 d. sprendime, aiškindamas savo 2001 m. liepos 12 d., 2004 m. liepos 1 d. nutarimų  nuostatas, konstatavo, kad</w:t>
      </w:r>
      <w:r w:rsidRPr="0029331B">
        <w:rPr>
          <w:b/>
          <w:bCs/>
          <w:lang w:eastAsia="lt-LT"/>
        </w:rPr>
        <w:t xml:space="preserve"> </w:t>
      </w:r>
      <w:r w:rsidRPr="0029331B">
        <w:rPr>
          <w:lang w:eastAsia="lt-LT"/>
        </w:rPr>
        <w:t>Lietuvos Respublikos Konstitucinio Teismo 2001 m. liepos 12 d. nutarimo (Žin., 2001, Nr. 62-2276, atitaisymas Žin., 2001, Nr. 86) motyvuojamosios dalies III skyriaus 6 punkto antrosios pastraipos nuostata „Teisėjas gali gauti tik teisėjo atlyginimą, mokamą iš valstybės biudžeto. Jokio kito atlyginimo, išskyrus užmokestį už pedagoginę ar kūrybinę veiklą, jis negali gauti“</w:t>
      </w:r>
      <w:r w:rsidRPr="0029331B">
        <w:rPr>
          <w:i/>
          <w:iCs/>
          <w:lang w:eastAsia="lt-LT"/>
        </w:rPr>
        <w:t xml:space="preserve"> </w:t>
      </w:r>
      <w:proofErr w:type="spellStart"/>
      <w:r w:rsidRPr="0029331B">
        <w:rPr>
          <w:i/>
          <w:iCs/>
          <w:lang w:eastAsia="lt-LT"/>
        </w:rPr>
        <w:t>inter</w:t>
      </w:r>
      <w:proofErr w:type="spellEnd"/>
      <w:r w:rsidRPr="0029331B">
        <w:rPr>
          <w:i/>
          <w:iCs/>
          <w:lang w:eastAsia="lt-LT"/>
        </w:rPr>
        <w:t xml:space="preserve"> alia </w:t>
      </w:r>
      <w:r w:rsidRPr="0029331B">
        <w:rPr>
          <w:lang w:eastAsia="lt-LT"/>
        </w:rPr>
        <w:t>reiškia, kad teisėjai už dalyvavimą Europos Sąjungos, kitų tarptautinių organizacijų, užsienio valstybių finansuojamuose paramos teikimo arba Lietuvos vystomojo bendradarbiavimo ir paramos demokratijai programos projektuose, susijusiuose su teisingumo sistemos ir teismų veiklos tobulinimu, gali gauti užmokestį tik jeigu dalyvaudami šiuose projektuose vykdo pedagoginę ar kūrybinę veiklą; teisėjai taip pat gali gauti tarptautinio teismo teisėjo atlyginimą (kai yra derinamos nacionalinio teismo ir tarptautinio teismo teisėjo pareigos), tačiau tuo metu jie negali gauti nacionalinio teismo teisėjo atlyginimo.</w:t>
      </w:r>
    </w:p>
    <w:p w:rsidR="00D74182" w:rsidRPr="0029331B" w:rsidRDefault="00D74182" w:rsidP="00D74182">
      <w:pPr>
        <w:shd w:val="clear" w:color="auto" w:fill="FFFFFF"/>
        <w:jc w:val="both"/>
        <w:rPr>
          <w:lang w:eastAsia="lt-LT"/>
        </w:rPr>
      </w:pPr>
      <w:r w:rsidRPr="0029331B">
        <w:rPr>
          <w:lang w:eastAsia="lt-LT"/>
        </w:rPr>
        <w:t xml:space="preserve">           Taigi teisėjas gali gauti tik teisėjo atlyginimą (tame tarpe įstatymo nustatytais atvejais tarptautinio teisėjo), už administracinių pareigų teisme (teismo pirmininkas, teismo pirmininko pavaduotojas ir pan.) ėjimą, už pedagoginę ar kūrybinę veiklą.</w:t>
      </w:r>
    </w:p>
    <w:p w:rsidR="00D74182" w:rsidRPr="0029331B" w:rsidRDefault="00D74182" w:rsidP="00D74182">
      <w:pPr>
        <w:ind w:firstLine="720"/>
        <w:jc w:val="both"/>
        <w:rPr>
          <w:lang w:eastAsia="lt-LT"/>
        </w:rPr>
      </w:pPr>
      <w:r w:rsidRPr="0029331B">
        <w:rPr>
          <w:lang w:eastAsia="lt-LT"/>
        </w:rPr>
        <w:t xml:space="preserve">Konstitucinis Teismas netyrė klausimo, susijusio su Konstitucijos 113 straipsnio 1 dalyje įtvirtintu teisėjo pareigų nesuderinamumu su jokiomis renkamomis ar skiriamomis pareigomis asociacijose. Pagal Konstituciją aiškinti Konstituciją suteikta teisė tik Konstituciniam Teismui išskyrus atvejus kai teismas nagrinėdamas bylą tiesiogiai taiko Konstituciją (Konstitucijos 6 straipsnio 1 dalis). Teisėjų etikos ir drausmės komisija teisės aiškinti Konstituciją ir įstatymų neturi. Kaip minėta iš esmės klausiama ar teisėjo užimamos vadovaujančios pareigos asociacijoje yra suderinamos su Konstitucijos ir įstatymų teisėjo statusui keliamais </w:t>
      </w:r>
      <w:r w:rsidRPr="007A3BA1">
        <w:rPr>
          <w:lang w:eastAsia="lt-LT"/>
        </w:rPr>
        <w:t>reikalavimais. Vadovaudamasis</w:t>
      </w:r>
      <w:r w:rsidRPr="0029331B">
        <w:rPr>
          <w:lang w:eastAsia="lt-LT"/>
        </w:rPr>
        <w:t xml:space="preserve"> tuo kas išdėstyta, Teisėjų etikos ir drausmės komisija šiuo klausimu Šiaulių apygardos teismo pirmininką nekonsultuos.</w:t>
      </w:r>
    </w:p>
    <w:p w:rsidR="00D74182" w:rsidRPr="0029331B" w:rsidRDefault="00D74182" w:rsidP="00D74182">
      <w:pPr>
        <w:ind w:firstLine="720"/>
        <w:jc w:val="both"/>
        <w:rPr>
          <w:lang w:eastAsia="lt-LT"/>
        </w:rPr>
      </w:pPr>
    </w:p>
    <w:p w:rsidR="00D74182" w:rsidRPr="0029331B" w:rsidRDefault="00D74182" w:rsidP="00D74182">
      <w:pPr>
        <w:ind w:firstLine="720"/>
        <w:jc w:val="both"/>
        <w:rPr>
          <w:lang w:eastAsia="lt-LT"/>
        </w:rPr>
      </w:pPr>
      <w:r w:rsidRPr="0029331B">
        <w:rPr>
          <w:lang w:eastAsia="lt-LT"/>
        </w:rPr>
        <w:t>III</w:t>
      </w:r>
    </w:p>
    <w:p w:rsidR="00D74182" w:rsidRPr="0029331B" w:rsidRDefault="00D74182" w:rsidP="00D74182">
      <w:pPr>
        <w:ind w:firstLine="720"/>
        <w:jc w:val="both"/>
        <w:rPr>
          <w:lang w:eastAsia="lt-LT"/>
        </w:rPr>
      </w:pPr>
    </w:p>
    <w:p w:rsidR="00D74182" w:rsidRPr="0029331B" w:rsidRDefault="00D74182" w:rsidP="00D74182">
      <w:pPr>
        <w:pStyle w:val="Pagrindiniotekstotrauka2"/>
        <w:rPr>
          <w:sz w:val="24"/>
          <w:szCs w:val="24"/>
        </w:rPr>
      </w:pPr>
      <w:r w:rsidRPr="0029331B">
        <w:rPr>
          <w:sz w:val="24"/>
          <w:szCs w:val="24"/>
        </w:rPr>
        <w:t xml:space="preserve">Teisėjų etikos kodekso 9 straipsnyje </w:t>
      </w:r>
      <w:proofErr w:type="spellStart"/>
      <w:r w:rsidRPr="0029331B">
        <w:rPr>
          <w:i/>
          <w:sz w:val="24"/>
          <w:szCs w:val="24"/>
        </w:rPr>
        <w:t>inter</w:t>
      </w:r>
      <w:proofErr w:type="spellEnd"/>
      <w:r w:rsidRPr="0029331B">
        <w:rPr>
          <w:i/>
          <w:sz w:val="24"/>
          <w:szCs w:val="24"/>
        </w:rPr>
        <w:t xml:space="preserve"> alia </w:t>
      </w:r>
      <w:r w:rsidRPr="0029331B">
        <w:rPr>
          <w:sz w:val="24"/>
          <w:szCs w:val="24"/>
        </w:rPr>
        <w:t>įtvirtinta, kad vadovaudamasis nepriklausomumo principu teisėjas privalo laikytis šių taisyklių: 3) neprisiimti įsipareigojimų ar nesiimti veiklos, kuri trukdys tinkamai atlikti teisėjo pareigas ar apribos jo, kaip teisėjo veiksmus;</w:t>
      </w:r>
    </w:p>
    <w:p w:rsidR="00D74182" w:rsidRPr="0029331B" w:rsidRDefault="00D74182" w:rsidP="00D74182">
      <w:pPr>
        <w:pStyle w:val="Pagrindinistekstas"/>
        <w:rPr>
          <w:rFonts w:ascii="Times New Roman" w:hAnsi="Times New Roman"/>
          <w:sz w:val="24"/>
          <w:szCs w:val="24"/>
          <w:lang w:val="lt-LT"/>
        </w:rPr>
      </w:pPr>
      <w:r w:rsidRPr="0029331B">
        <w:rPr>
          <w:rFonts w:ascii="Times New Roman" w:hAnsi="Times New Roman"/>
          <w:sz w:val="24"/>
          <w:szCs w:val="24"/>
          <w:lang w:val="lt-LT"/>
        </w:rPr>
        <w:t xml:space="preserve">Šio kodekso 11 straipsnyje </w:t>
      </w:r>
      <w:proofErr w:type="spellStart"/>
      <w:r w:rsidRPr="0029331B">
        <w:rPr>
          <w:rFonts w:ascii="Times New Roman" w:hAnsi="Times New Roman"/>
          <w:i/>
          <w:sz w:val="24"/>
          <w:szCs w:val="24"/>
          <w:lang w:val="lt-LT"/>
        </w:rPr>
        <w:t>inter</w:t>
      </w:r>
      <w:proofErr w:type="spellEnd"/>
      <w:r w:rsidRPr="0029331B">
        <w:rPr>
          <w:rFonts w:ascii="Times New Roman" w:hAnsi="Times New Roman"/>
          <w:i/>
          <w:sz w:val="24"/>
          <w:szCs w:val="24"/>
          <w:lang w:val="lt-LT"/>
        </w:rPr>
        <w:t xml:space="preserve"> alia</w:t>
      </w:r>
      <w:r w:rsidRPr="0029331B">
        <w:rPr>
          <w:rFonts w:ascii="Times New Roman" w:hAnsi="Times New Roman"/>
          <w:sz w:val="24"/>
          <w:szCs w:val="24"/>
          <w:lang w:val="lt-LT"/>
        </w:rPr>
        <w:t xml:space="preserve"> įtvirtinta, kad vadovaudamasis skaidrumo ir viešumo principais teisėjas privalo laikytis šių taisyklių: 2) vengti viešųjų ir privačių interesų konflikto.</w:t>
      </w:r>
    </w:p>
    <w:p w:rsidR="00D74182" w:rsidRDefault="00D74182" w:rsidP="00D74182">
      <w:pPr>
        <w:pStyle w:val="Pagrindinistekstas"/>
        <w:rPr>
          <w:rFonts w:ascii="Times New Roman" w:hAnsi="Times New Roman"/>
          <w:sz w:val="24"/>
          <w:szCs w:val="24"/>
          <w:lang w:val="lt-LT"/>
        </w:rPr>
      </w:pPr>
      <w:r w:rsidRPr="0029331B">
        <w:rPr>
          <w:rFonts w:ascii="Times New Roman" w:hAnsi="Times New Roman"/>
          <w:sz w:val="24"/>
          <w:szCs w:val="24"/>
          <w:lang w:val="lt-LT"/>
        </w:rPr>
        <w:t xml:space="preserve">       Šiaulių LIONS klubo prezidento pareigos yra </w:t>
      </w:r>
      <w:r w:rsidRPr="007A3BA1">
        <w:rPr>
          <w:rFonts w:ascii="Times New Roman" w:hAnsi="Times New Roman"/>
          <w:sz w:val="24"/>
          <w:szCs w:val="24"/>
          <w:lang w:val="lt-LT"/>
        </w:rPr>
        <w:t>susijusios</w:t>
      </w:r>
      <w:r w:rsidRPr="0029331B">
        <w:rPr>
          <w:rFonts w:ascii="Times New Roman" w:hAnsi="Times New Roman"/>
          <w:sz w:val="24"/>
          <w:szCs w:val="24"/>
          <w:lang w:val="lt-LT"/>
        </w:rPr>
        <w:t xml:space="preserve"> su administracinių, tvarkomųjų funkcijų klubo nariams ir klubo personalui atlikimu. Galimos įvairios situacijos, kuomet kylantys tarpusavio santykiai tarp klubo prezidento ir minėtų asmenų gali trukdyti tinkamai atlikti teisėjo pareigas ar apriboti jo kaip teisėjo veiksmus, kilti viešųjų ir privačių interesų konfliktas. Todėl teisėjui eiti Šiaulių LIONS klubo prezidento pareigas nerekomenduojama.</w:t>
      </w:r>
    </w:p>
    <w:p w:rsidR="00D74182" w:rsidRPr="0029331B" w:rsidRDefault="00D74182" w:rsidP="00D74182">
      <w:pPr>
        <w:pStyle w:val="Pagrindinistekstas"/>
        <w:rPr>
          <w:rFonts w:ascii="Times New Roman" w:hAnsi="Times New Roman"/>
          <w:sz w:val="24"/>
          <w:szCs w:val="24"/>
          <w:lang w:val="lt-LT"/>
        </w:rPr>
      </w:pPr>
    </w:p>
    <w:p w:rsidR="00D74182" w:rsidRPr="0029331B" w:rsidRDefault="00D74182" w:rsidP="00D74182">
      <w:pPr>
        <w:pStyle w:val="Pagrindinistekstas"/>
        <w:ind w:firstLine="851"/>
        <w:rPr>
          <w:rFonts w:ascii="Times New Roman" w:hAnsi="Times New Roman"/>
          <w:sz w:val="24"/>
          <w:szCs w:val="24"/>
          <w:lang w:val="lt-LT"/>
        </w:rPr>
      </w:pPr>
      <w:r w:rsidRPr="0029331B">
        <w:rPr>
          <w:rFonts w:ascii="Times New Roman" w:hAnsi="Times New Roman"/>
          <w:sz w:val="24"/>
          <w:szCs w:val="24"/>
          <w:lang w:val="lt-LT"/>
        </w:rPr>
        <w:t>IV</w:t>
      </w:r>
    </w:p>
    <w:p w:rsidR="00D74182" w:rsidRPr="0029331B" w:rsidRDefault="00D74182" w:rsidP="00D74182">
      <w:pPr>
        <w:pStyle w:val="Pagrindinistekstas"/>
        <w:rPr>
          <w:rFonts w:ascii="Times New Roman" w:hAnsi="Times New Roman"/>
          <w:sz w:val="24"/>
          <w:szCs w:val="24"/>
          <w:lang w:val="lt-LT"/>
        </w:rPr>
      </w:pPr>
    </w:p>
    <w:p w:rsidR="00D74182" w:rsidRPr="0029331B" w:rsidRDefault="00D74182" w:rsidP="00D74182">
      <w:pPr>
        <w:pStyle w:val="Pagrindinistekstas"/>
        <w:rPr>
          <w:rFonts w:ascii="Times New Roman" w:hAnsi="Times New Roman"/>
          <w:sz w:val="24"/>
          <w:szCs w:val="24"/>
        </w:rPr>
      </w:pPr>
      <w:r w:rsidRPr="0029331B">
        <w:rPr>
          <w:rFonts w:ascii="Times New Roman" w:hAnsi="Times New Roman"/>
          <w:sz w:val="24"/>
          <w:szCs w:val="24"/>
          <w:lang w:val="lt-LT"/>
        </w:rPr>
        <w:lastRenderedPageBreak/>
        <w:t xml:space="preserve">        Teisėjų eti</w:t>
      </w:r>
      <w:r>
        <w:rPr>
          <w:rFonts w:ascii="Times New Roman" w:hAnsi="Times New Roman"/>
          <w:sz w:val="24"/>
          <w:szCs w:val="24"/>
          <w:lang w:val="lt-LT"/>
        </w:rPr>
        <w:t xml:space="preserve">kos ir drausmės komisija klausimu, </w:t>
      </w:r>
      <w:r w:rsidRPr="0029331B">
        <w:rPr>
          <w:rFonts w:ascii="Times New Roman" w:hAnsi="Times New Roman"/>
          <w:sz w:val="24"/>
          <w:szCs w:val="24"/>
          <w:lang w:val="lt-LT"/>
        </w:rPr>
        <w:t xml:space="preserve">ar teisėjo užimamos LIONS klubo prezidento pareigos yra suderinamos su Konstitucijos ir įstatymų teisėjo statusui keliamais </w:t>
      </w:r>
      <w:r w:rsidRPr="007A3BA1">
        <w:rPr>
          <w:rFonts w:ascii="Times New Roman" w:hAnsi="Times New Roman"/>
          <w:sz w:val="24"/>
          <w:szCs w:val="24"/>
          <w:lang w:val="lt-LT"/>
        </w:rPr>
        <w:t>reikalavimais,</w:t>
      </w:r>
      <w:r w:rsidRPr="0029331B">
        <w:rPr>
          <w:rFonts w:ascii="Times New Roman" w:hAnsi="Times New Roman"/>
          <w:sz w:val="24"/>
          <w:szCs w:val="24"/>
          <w:lang w:val="lt-LT"/>
        </w:rPr>
        <w:t xml:space="preserve"> </w:t>
      </w:r>
      <w:r>
        <w:rPr>
          <w:rFonts w:ascii="Times New Roman" w:hAnsi="Times New Roman"/>
          <w:sz w:val="24"/>
          <w:szCs w:val="24"/>
          <w:lang w:val="lt-LT"/>
        </w:rPr>
        <w:t>konsultacijos neteiks.</w:t>
      </w:r>
    </w:p>
    <w:p w:rsidR="00D74182" w:rsidRPr="0029331B" w:rsidRDefault="00D74182" w:rsidP="00D74182">
      <w:pPr>
        <w:jc w:val="both"/>
      </w:pPr>
    </w:p>
    <w:p w:rsidR="00D74182" w:rsidRPr="0029331B" w:rsidRDefault="00D74182" w:rsidP="00D74182">
      <w:pPr>
        <w:jc w:val="both"/>
      </w:pPr>
    </w:p>
    <w:p w:rsidR="00D74182" w:rsidRPr="0029331B" w:rsidRDefault="00D74182" w:rsidP="00D74182">
      <w:pPr>
        <w:jc w:val="both"/>
      </w:pPr>
      <w:r w:rsidRPr="0029331B">
        <w:t xml:space="preserve">Pirmininkas </w:t>
      </w:r>
      <w:r w:rsidRPr="0029331B">
        <w:tab/>
      </w:r>
      <w:r w:rsidRPr="0029331B">
        <w:tab/>
      </w:r>
      <w:r w:rsidRPr="0029331B">
        <w:tab/>
      </w:r>
      <w:r w:rsidRPr="0029331B">
        <w:tab/>
      </w:r>
      <w:r w:rsidRPr="0029331B">
        <w:tab/>
        <w:t xml:space="preserve">          Aurelijus Gutauskas </w:t>
      </w:r>
    </w:p>
    <w:p w:rsidR="00AD63D2" w:rsidRDefault="00AD63D2"/>
    <w:sectPr w:rsidR="00AD63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82"/>
    <w:rsid w:val="00AD63D2"/>
    <w:rsid w:val="00D7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9AC94-B09A-4080-B720-669E35D4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18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74182"/>
    <w:pPr>
      <w:spacing w:before="40" w:after="40"/>
      <w:ind w:right="1959"/>
    </w:pPr>
    <w:rPr>
      <w:caps/>
    </w:rPr>
  </w:style>
  <w:style w:type="character" w:customStyle="1" w:styleId="PavadinimasDiagrama">
    <w:name w:val="Pavadinimas Diagrama"/>
    <w:basedOn w:val="Numatytasispastraiposriftas"/>
    <w:link w:val="Pavadinimas"/>
    <w:rsid w:val="00D74182"/>
    <w:rPr>
      <w:rFonts w:ascii="Times New Roman" w:eastAsia="Times New Roman" w:hAnsi="Times New Roman" w:cs="Times New Roman"/>
      <w:caps/>
      <w:sz w:val="24"/>
      <w:szCs w:val="24"/>
    </w:rPr>
  </w:style>
  <w:style w:type="paragraph" w:styleId="Sraopastraipa">
    <w:name w:val="List Paragraph"/>
    <w:basedOn w:val="prastasis"/>
    <w:uiPriority w:val="34"/>
    <w:qFormat/>
    <w:rsid w:val="00D74182"/>
    <w:pPr>
      <w:spacing w:after="160" w:line="259" w:lineRule="auto"/>
      <w:ind w:left="720"/>
      <w:contextualSpacing/>
    </w:pPr>
    <w:rPr>
      <w:rFonts w:ascii="Calibri" w:eastAsia="Calibri" w:hAnsi="Calibri"/>
      <w:sz w:val="22"/>
      <w:szCs w:val="22"/>
    </w:rPr>
  </w:style>
  <w:style w:type="paragraph" w:styleId="Pagrindinistekstas">
    <w:name w:val="Body Text"/>
    <w:basedOn w:val="prastasis"/>
    <w:link w:val="PagrindinistekstasDiagrama"/>
    <w:uiPriority w:val="99"/>
    <w:rsid w:val="00D74182"/>
    <w:pPr>
      <w:autoSpaceDE w:val="0"/>
      <w:autoSpaceDN w:val="0"/>
      <w:adjustRightInd w:val="0"/>
      <w:ind w:firstLine="312"/>
      <w:jc w:val="both"/>
    </w:pPr>
    <w:rPr>
      <w:rFonts w:ascii="TimesLT" w:hAnsi="TimesLT"/>
      <w:sz w:val="20"/>
      <w:szCs w:val="20"/>
      <w:lang w:val="en-US" w:eastAsia="lt-LT"/>
    </w:rPr>
  </w:style>
  <w:style w:type="character" w:customStyle="1" w:styleId="PagrindinistekstasDiagrama">
    <w:name w:val="Pagrindinis tekstas Diagrama"/>
    <w:basedOn w:val="Numatytasispastraiposriftas"/>
    <w:link w:val="Pagrindinistekstas"/>
    <w:uiPriority w:val="99"/>
    <w:rsid w:val="00D74182"/>
    <w:rPr>
      <w:rFonts w:ascii="TimesLT" w:eastAsia="Times New Roman" w:hAnsi="TimesLT" w:cs="Times New Roman"/>
      <w:sz w:val="20"/>
      <w:szCs w:val="20"/>
      <w:lang w:val="en-US" w:eastAsia="lt-LT"/>
    </w:rPr>
  </w:style>
  <w:style w:type="paragraph" w:styleId="Pagrindiniotekstotrauka2">
    <w:name w:val="Body Text Indent 2"/>
    <w:basedOn w:val="prastasis"/>
    <w:link w:val="Pagrindiniotekstotrauka2Diagrama"/>
    <w:uiPriority w:val="99"/>
    <w:rsid w:val="00D74182"/>
    <w:pPr>
      <w:ind w:firstLine="312"/>
      <w:jc w:val="both"/>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D74182"/>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4956</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Ramanauskiene</dc:creator>
  <cp:keywords/>
  <dc:description/>
  <cp:lastModifiedBy>Jovita Ramanauskiene</cp:lastModifiedBy>
  <cp:revision>1</cp:revision>
  <dcterms:created xsi:type="dcterms:W3CDTF">2018-05-30T12:38:00Z</dcterms:created>
  <dcterms:modified xsi:type="dcterms:W3CDTF">2018-05-30T12:41:00Z</dcterms:modified>
</cp:coreProperties>
</file>