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3C" w:rsidRDefault="00101F13" w:rsidP="00535F3C">
      <w:pPr>
        <w:pStyle w:val="western"/>
        <w:spacing w:before="0" w:beforeAutospacing="0" w:after="0" w:afterAutospacing="0"/>
      </w:pPr>
      <w:r w:rsidRPr="0033192F">
        <w:rPr>
          <w:b/>
          <w:color w:val="000000"/>
        </w:rPr>
        <w:t xml:space="preserve">SEMINARO </w:t>
      </w:r>
      <w:r w:rsidR="00097770">
        <w:rPr>
          <w:b/>
          <w:color w:val="000000"/>
        </w:rPr>
        <w:t>P</w:t>
      </w:r>
      <w:r w:rsidR="00535F3C">
        <w:rPr>
          <w:b/>
          <w:bCs/>
          <w:color w:val="000000"/>
        </w:rPr>
        <w:t>AGAL BAUDŽIAMĄSIAS BYLAS NAGRINĖJANČIŲ APYGARDŲ IR APYLINKIŲ TEISMŲ TEISĖJŲ MOKYMO PROGRAMĄ</w:t>
      </w:r>
    </w:p>
    <w:p w:rsidR="00535F3C" w:rsidRDefault="00535F3C" w:rsidP="00535F3C">
      <w:pPr>
        <w:pStyle w:val="western"/>
        <w:spacing w:before="0" w:beforeAutospacing="0" w:after="0" w:afterAutospacing="0"/>
        <w:rPr>
          <w:b/>
          <w:bCs/>
          <w:color w:val="000000"/>
        </w:rPr>
      </w:pPr>
      <w:r w:rsidRPr="00E100B6">
        <w:rPr>
          <w:b/>
          <w:color w:val="000000"/>
        </w:rPr>
        <w:t>„</w:t>
      </w:r>
      <w:r>
        <w:rPr>
          <w:b/>
          <w:bCs/>
          <w:color w:val="000000"/>
        </w:rPr>
        <w:t>FINANSINIŲ NUSIKALTIMŲ IR NUSIKALTIMŲ VERSLO SANTYKIUOSE APŽVALGA IR KVALIFIKAVIMAS“</w:t>
      </w:r>
    </w:p>
    <w:p w:rsidR="00101F13" w:rsidRPr="00535F3C" w:rsidRDefault="00101F13" w:rsidP="00535F3C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FA28F6">
        <w:rPr>
          <w:bCs/>
        </w:rPr>
        <w:t>NVFS</w:t>
      </w:r>
      <w:r w:rsidRPr="0033192F">
        <w:rPr>
          <w:bCs/>
        </w:rPr>
        <w:t>-</w:t>
      </w:r>
      <w:r w:rsidR="00F36422">
        <w:rPr>
          <w:bCs/>
        </w:rPr>
        <w:t>2</w:t>
      </w:r>
      <w:r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535F3C">
        <w:t>8</w:t>
      </w:r>
      <w:r w:rsidRPr="0033192F">
        <w:t xml:space="preserve"> m. </w:t>
      </w:r>
      <w:r w:rsidR="00F36422">
        <w:t xml:space="preserve">lapkričio </w:t>
      </w:r>
      <w:r w:rsidR="00F36422">
        <w:rPr>
          <w:lang w:val="en-US"/>
        </w:rPr>
        <w:t>26-28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101F13" w:rsidRDefault="00FA28F6" w:rsidP="0035133B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Vytautas Kukaitis</w:t>
            </w:r>
          </w:p>
          <w:p w:rsidR="00535F3C" w:rsidRDefault="00535F3C" w:rsidP="00535F3C">
            <w:pPr>
              <w:pStyle w:val="western"/>
              <w:spacing w:before="0" w:beforeAutospacing="0" w:after="0" w:afterAutospacing="0"/>
              <w:ind w:right="-1083"/>
              <w:jc w:val="both"/>
            </w:pPr>
            <w:r>
              <w:rPr>
                <w:i/>
                <w:iCs/>
              </w:rPr>
              <w:t>Lietuvos Respublikos generalinės prokuratūros</w:t>
            </w:r>
            <w:r>
              <w:t xml:space="preserve"> </w:t>
            </w:r>
            <w:r>
              <w:rPr>
                <w:i/>
                <w:iCs/>
              </w:rPr>
              <w:t>Baudžiamojo persekiojimo departamento prokuroras</w:t>
            </w:r>
          </w:p>
          <w:p w:rsidR="00101F13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9B0DCB">
              <w:rPr>
                <w:i/>
              </w:rPr>
              <w:t xml:space="preserve">Vilniaus universiteto Teisės fakulteto </w:t>
            </w:r>
            <w:r w:rsidR="00FA28F6">
              <w:rPr>
                <w:i/>
              </w:rPr>
              <w:t>Mokymo centro lektorius</w:t>
            </w:r>
          </w:p>
          <w:p w:rsidR="00FF269D" w:rsidRDefault="00FF269D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</w:p>
          <w:p w:rsidR="00FF269D" w:rsidRPr="009B0DCB" w:rsidRDefault="00FF269D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</w:p>
          <w:p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101F13" w:rsidRPr="002A3798" w:rsidRDefault="00101F13" w:rsidP="00B30D6B">
      <w:pPr>
        <w:ind w:left="-540" w:firstLine="54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Pirmadienis, 201</w:t>
      </w:r>
      <w:r w:rsidR="00535F3C"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 w:rsidR="00F36422">
        <w:rPr>
          <w:u w:val="single"/>
        </w:rPr>
        <w:t xml:space="preserve">lapkričio </w:t>
      </w:r>
      <w:r w:rsidR="00FA28F6">
        <w:rPr>
          <w:u w:val="single"/>
        </w:rPr>
        <w:t>2</w:t>
      </w:r>
      <w:r w:rsidR="00FF269D">
        <w:rPr>
          <w:u w:val="single"/>
        </w:rPr>
        <w:t>6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3E5139" w:rsidRDefault="00FA28F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3E5139" w:rsidRDefault="00101F13" w:rsidP="00FA28F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FA28F6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535F3C" w:rsidRPr="00535F3C" w:rsidRDefault="00535F3C" w:rsidP="00535F3C">
            <w:pPr>
              <w:pStyle w:val="western"/>
              <w:spacing w:before="0" w:beforeAutospacing="0" w:after="0" w:afterAutospacing="0"/>
              <w:ind w:left="-34"/>
              <w:jc w:val="left"/>
            </w:pPr>
            <w:r w:rsidRPr="00535F3C">
              <w:rPr>
                <w:b/>
                <w:bCs/>
                <w:iCs/>
              </w:rPr>
              <w:t>Atskirų nusikaltimų ir baudžiamųjų nusižengimų finansų sistemai apžvalga, šių veikų kriminalistinė charakteristika, įrodymai ir įrodinėjimas.</w:t>
            </w:r>
          </w:p>
          <w:p w:rsidR="00201491" w:rsidRPr="00535F3C" w:rsidRDefault="00535F3C" w:rsidP="00535F3C">
            <w:pPr>
              <w:pStyle w:val="western"/>
              <w:spacing w:before="0" w:beforeAutospacing="0" w:after="0" w:afterAutospacing="0"/>
              <w:ind w:left="-34"/>
              <w:jc w:val="left"/>
            </w:pPr>
            <w:r w:rsidRPr="00535F3C">
              <w:rPr>
                <w:b/>
                <w:bCs/>
                <w:iCs/>
                <w:color w:val="000000"/>
              </w:rPr>
              <w:t>Finansinių nusikaltimų kvalifikavimas naujausioje LAT praktikoje.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01491" w:rsidRDefault="00101F13" w:rsidP="00535F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535F3C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FA28F6" w:rsidRDefault="00201491" w:rsidP="0020149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FA28F6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14.00</w:t>
            </w:r>
          </w:p>
        </w:tc>
        <w:tc>
          <w:tcPr>
            <w:tcW w:w="8992" w:type="dxa"/>
          </w:tcPr>
          <w:p w:rsidR="00FA28F6" w:rsidRDefault="00FA28F6" w:rsidP="00FA28F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FA28F6" w:rsidRPr="00FA28F6" w:rsidRDefault="00FA28F6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FA28F6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FA28F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535F3C" w:rsidRDefault="00535F3C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Diskusijų sesija.</w:t>
            </w:r>
          </w:p>
          <w:p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6C196B" w:rsidP="00535F3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35F3C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:rsidR="00FA28F6" w:rsidRPr="003E5139" w:rsidRDefault="00FA28F6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  <w:tr w:rsidR="00101F13" w:rsidRPr="003E5139" w:rsidTr="00AF08F0">
        <w:tc>
          <w:tcPr>
            <w:tcW w:w="827" w:type="dxa"/>
          </w:tcPr>
          <w:p w:rsidR="00101F13" w:rsidRPr="003E5139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101F13" w:rsidRPr="00ED6B23" w:rsidRDefault="00101F13" w:rsidP="001B2877">
      <w:pPr>
        <w:rPr>
          <w:color w:val="000000"/>
          <w:sz w:val="10"/>
          <w:szCs w:val="10"/>
          <w:u w:val="single"/>
        </w:rPr>
      </w:pPr>
    </w:p>
    <w:p w:rsidR="00101F13" w:rsidRPr="00ED6B23" w:rsidRDefault="00101F13" w:rsidP="00ED6B23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Antradienis, 201</w:t>
      </w:r>
      <w:r w:rsidR="00535F3C"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 w:rsidR="00F36422">
        <w:rPr>
          <w:u w:val="single"/>
        </w:rPr>
        <w:t xml:space="preserve">lapkričio </w:t>
      </w:r>
      <w:r w:rsidR="00FA28F6">
        <w:rPr>
          <w:u w:val="single"/>
        </w:rPr>
        <w:t>2</w:t>
      </w:r>
      <w:r w:rsidR="00FF269D">
        <w:rPr>
          <w:u w:val="single"/>
        </w:rPr>
        <w:t>7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101F13" w:rsidRPr="00535F3C" w:rsidRDefault="00535F3C" w:rsidP="00535F3C">
            <w:pPr>
              <w:pStyle w:val="western"/>
              <w:spacing w:before="0" w:beforeAutospacing="0" w:after="0" w:afterAutospacing="0"/>
              <w:ind w:left="-34"/>
              <w:jc w:val="both"/>
            </w:pPr>
            <w:r w:rsidRPr="00535F3C">
              <w:rPr>
                <w:b/>
                <w:bCs/>
                <w:iCs/>
                <w:color w:val="000000"/>
              </w:rPr>
              <w:t xml:space="preserve">Sukčiavimas PVM ir kitų mokesčių srityje: charakteristika, tyrimas, įrodinėjimas, teismų praktikos ypatumai. LAT, LVAT, ESTT praktika PVM sukčiavime; Tyrimo, kaltinimo ir gynybos taktika PVM ir kitų mokesčių sukčiavimo baudžiamosiose bylose. 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101F13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101F13" w:rsidRPr="008B6C00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6C196B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6C196B">
              <w:rPr>
                <w:i/>
              </w:rPr>
              <w:t>2</w:t>
            </w:r>
            <w:r>
              <w:rPr>
                <w:i/>
              </w:rPr>
              <w:t>.</w:t>
            </w:r>
            <w:r w:rsidR="006C196B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6C196B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6C196B">
              <w:rPr>
                <w:b/>
              </w:rPr>
              <w:t>3</w:t>
            </w:r>
            <w:r>
              <w:rPr>
                <w:b/>
              </w:rPr>
              <w:t>.</w:t>
            </w:r>
            <w:r w:rsidR="006C196B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9073" w:type="dxa"/>
          </w:tcPr>
          <w:p w:rsidR="006C196B" w:rsidRDefault="006C196B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101F13" w:rsidRPr="00EA0D98" w:rsidRDefault="00101F13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535F3C" w:rsidRPr="003E5139" w:rsidTr="00EF630B">
        <w:trPr>
          <w:cantSplit/>
        </w:trPr>
        <w:tc>
          <w:tcPr>
            <w:tcW w:w="827" w:type="dxa"/>
          </w:tcPr>
          <w:p w:rsidR="00535F3C" w:rsidRPr="00535F3C" w:rsidRDefault="00535F3C" w:rsidP="006C196B">
            <w:pPr>
              <w:jc w:val="both"/>
              <w:rPr>
                <w:i/>
              </w:rPr>
            </w:pPr>
            <w:r w:rsidRPr="00535F3C">
              <w:rPr>
                <w:i/>
              </w:rPr>
              <w:t>14.30</w:t>
            </w:r>
          </w:p>
        </w:tc>
        <w:tc>
          <w:tcPr>
            <w:tcW w:w="9073" w:type="dxa"/>
          </w:tcPr>
          <w:p w:rsidR="00535F3C" w:rsidRPr="001B2877" w:rsidRDefault="00535F3C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i/>
              </w:rPr>
              <w:t>Pertrauka</w:t>
            </w:r>
          </w:p>
        </w:tc>
      </w:tr>
      <w:tr w:rsidR="00535F3C" w:rsidRPr="003E5139" w:rsidTr="00EF630B">
        <w:trPr>
          <w:cantSplit/>
        </w:trPr>
        <w:tc>
          <w:tcPr>
            <w:tcW w:w="827" w:type="dxa"/>
          </w:tcPr>
          <w:p w:rsidR="00535F3C" w:rsidRPr="00535F3C" w:rsidRDefault="00535F3C" w:rsidP="006C196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535F3C" w:rsidRPr="00535F3C" w:rsidRDefault="00535F3C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535F3C" w:rsidRPr="003E5139" w:rsidTr="00EF630B">
        <w:trPr>
          <w:cantSplit/>
        </w:trPr>
        <w:tc>
          <w:tcPr>
            <w:tcW w:w="827" w:type="dxa"/>
          </w:tcPr>
          <w:p w:rsidR="00535F3C" w:rsidRDefault="00FF269D" w:rsidP="006C196B">
            <w:pPr>
              <w:jc w:val="both"/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9073" w:type="dxa"/>
          </w:tcPr>
          <w:p w:rsidR="00FF269D" w:rsidRDefault="00FF269D" w:rsidP="00FF269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FF269D" w:rsidRDefault="00FF269D" w:rsidP="00FF269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Diskusijų sesija.</w:t>
            </w:r>
          </w:p>
          <w:p w:rsidR="00535F3C" w:rsidRPr="00FF269D" w:rsidRDefault="00535F3C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FF269D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FF269D">
              <w:rPr>
                <w:i/>
              </w:rPr>
              <w:t>6</w:t>
            </w:r>
            <w:r>
              <w:rPr>
                <w:i/>
              </w:rPr>
              <w:t>.</w:t>
            </w:r>
            <w:r w:rsidR="00FF269D">
              <w:rPr>
                <w:i/>
              </w:rPr>
              <w:t>45</w:t>
            </w:r>
          </w:p>
        </w:tc>
        <w:tc>
          <w:tcPr>
            <w:tcW w:w="9073" w:type="dxa"/>
          </w:tcPr>
          <w:p w:rsidR="00101F13" w:rsidRPr="001B2877" w:rsidRDefault="00FF269D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Antros seminaro dienos pabaiga.</w:t>
            </w:r>
          </w:p>
        </w:tc>
      </w:tr>
      <w:tr w:rsidR="00101F13" w:rsidRPr="003E5139" w:rsidTr="00811770">
        <w:trPr>
          <w:cantSplit/>
        </w:trPr>
        <w:tc>
          <w:tcPr>
            <w:tcW w:w="827" w:type="dxa"/>
          </w:tcPr>
          <w:p w:rsidR="00101F13" w:rsidRPr="001B2877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FF269D" w:rsidRDefault="00FF269D" w:rsidP="00FF269D">
      <w:pPr>
        <w:jc w:val="center"/>
        <w:rPr>
          <w:color w:val="000000"/>
          <w:u w:val="single"/>
        </w:rPr>
      </w:pPr>
    </w:p>
    <w:p w:rsidR="00FF269D" w:rsidRDefault="00FF269D" w:rsidP="00FF269D">
      <w:pPr>
        <w:jc w:val="center"/>
        <w:rPr>
          <w:color w:val="000000"/>
          <w:u w:val="single"/>
        </w:rPr>
      </w:pPr>
    </w:p>
    <w:p w:rsidR="00FF269D" w:rsidRDefault="00FF269D" w:rsidP="00FF269D">
      <w:pPr>
        <w:jc w:val="center"/>
        <w:rPr>
          <w:color w:val="000000"/>
          <w:u w:val="single"/>
        </w:rPr>
      </w:pPr>
    </w:p>
    <w:p w:rsidR="00FF269D" w:rsidRDefault="00FF269D" w:rsidP="00FF269D">
      <w:pPr>
        <w:jc w:val="center"/>
        <w:rPr>
          <w:color w:val="000000"/>
          <w:u w:val="single"/>
        </w:rPr>
      </w:pPr>
    </w:p>
    <w:p w:rsidR="00FF269D" w:rsidRDefault="00FF269D" w:rsidP="00FF269D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 w:rsidR="00F36422">
        <w:rPr>
          <w:u w:val="single"/>
        </w:rPr>
        <w:t>lapkričio</w:t>
      </w:r>
      <w:r>
        <w:rPr>
          <w:u w:val="single"/>
        </w:rPr>
        <w:t xml:space="preserve"> 28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FF269D" w:rsidRPr="00ED6B23" w:rsidRDefault="00FF269D" w:rsidP="00FF269D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FF269D" w:rsidRPr="00535F3C" w:rsidTr="00921B06">
        <w:trPr>
          <w:cantSplit/>
        </w:trPr>
        <w:tc>
          <w:tcPr>
            <w:tcW w:w="827" w:type="dxa"/>
          </w:tcPr>
          <w:p w:rsidR="00FF269D" w:rsidRPr="001B2877" w:rsidRDefault="00FF269D" w:rsidP="00921B06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FF269D" w:rsidRPr="00FF269D" w:rsidRDefault="00FF269D" w:rsidP="00FF269D">
            <w:pPr>
              <w:pStyle w:val="western"/>
              <w:spacing w:before="0" w:beforeAutospacing="0" w:after="0" w:afterAutospacing="0"/>
              <w:ind w:left="-34"/>
              <w:jc w:val="both"/>
            </w:pPr>
            <w:r w:rsidRPr="00FF269D">
              <w:rPr>
                <w:b/>
                <w:bCs/>
                <w:iCs/>
                <w:color w:val="000000"/>
              </w:rPr>
              <w:t>Baudžiamosios ir civilinės atsakomybės atribojimo problematika.</w:t>
            </w:r>
          </w:p>
          <w:p w:rsidR="00FF269D" w:rsidRPr="00535F3C" w:rsidRDefault="00FF269D" w:rsidP="00FF269D">
            <w:pPr>
              <w:pStyle w:val="western"/>
              <w:spacing w:before="0" w:beforeAutospacing="0" w:after="0" w:afterAutospacing="0"/>
              <w:ind w:left="-34"/>
              <w:jc w:val="both"/>
            </w:pPr>
            <w:r w:rsidRPr="00FF269D">
              <w:rPr>
                <w:b/>
                <w:bCs/>
                <w:iCs/>
                <w:color w:val="000000"/>
              </w:rPr>
              <w:t>Skolininko nesąžiningumo dalykas, kvalifikuojantys požymiai (BK 208). Nemokumas kaip teisinė ir ekonominė kategorija.</w:t>
            </w:r>
          </w:p>
        </w:tc>
      </w:tr>
      <w:tr w:rsidR="00FF269D" w:rsidRPr="001B2877" w:rsidTr="00921B06">
        <w:tc>
          <w:tcPr>
            <w:tcW w:w="827" w:type="dxa"/>
          </w:tcPr>
          <w:p w:rsidR="00FF269D" w:rsidRPr="001B2877" w:rsidRDefault="00FF269D" w:rsidP="00921B06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FF269D" w:rsidRPr="001B2877" w:rsidRDefault="00FF269D" w:rsidP="00921B06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F269D" w:rsidRPr="001B2877" w:rsidTr="00921B06">
        <w:tc>
          <w:tcPr>
            <w:tcW w:w="827" w:type="dxa"/>
          </w:tcPr>
          <w:p w:rsidR="00FF269D" w:rsidRPr="001B2877" w:rsidRDefault="00FF269D" w:rsidP="00921B06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FF269D" w:rsidRPr="001B2877" w:rsidRDefault="00FF269D" w:rsidP="00921B06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FF269D" w:rsidRPr="001B2877" w:rsidTr="00921B06">
        <w:trPr>
          <w:cantSplit/>
        </w:trPr>
        <w:tc>
          <w:tcPr>
            <w:tcW w:w="827" w:type="dxa"/>
          </w:tcPr>
          <w:p w:rsidR="00FF269D" w:rsidRPr="001B2877" w:rsidRDefault="00FF269D" w:rsidP="00921B06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F269D" w:rsidRPr="001B2877" w:rsidRDefault="00FF269D" w:rsidP="00921B0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F269D" w:rsidRPr="008B6C00" w:rsidTr="00921B06">
        <w:trPr>
          <w:cantSplit/>
        </w:trPr>
        <w:tc>
          <w:tcPr>
            <w:tcW w:w="827" w:type="dxa"/>
          </w:tcPr>
          <w:p w:rsidR="00FF269D" w:rsidRPr="001B2877" w:rsidRDefault="00FF269D" w:rsidP="00921B06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FF269D" w:rsidRPr="00FF269D" w:rsidRDefault="00FF269D" w:rsidP="00FF269D">
            <w:pPr>
              <w:pStyle w:val="western"/>
              <w:spacing w:before="0" w:beforeAutospacing="0" w:after="0" w:afterAutospacing="0"/>
              <w:ind w:left="-34"/>
              <w:jc w:val="both"/>
            </w:pPr>
            <w:r w:rsidRPr="00FF269D">
              <w:rPr>
                <w:b/>
                <w:bCs/>
                <w:iCs/>
                <w:color w:val="000000"/>
              </w:rPr>
              <w:t>Mokesčių vengimo (BK 219), sukčiavimo (BK 182), skolininko nesąžiningumo (BK 208) konkurencija, atribojimas ir kvalifikavimas. Teisinės simuliacijos (BK 300). Naujausia LAT praktika.</w:t>
            </w:r>
          </w:p>
          <w:p w:rsidR="00FF269D" w:rsidRPr="008B6C00" w:rsidRDefault="00FF269D" w:rsidP="00921B0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FF269D" w:rsidRPr="001B2877" w:rsidTr="00921B06">
        <w:trPr>
          <w:cantSplit/>
        </w:trPr>
        <w:tc>
          <w:tcPr>
            <w:tcW w:w="827" w:type="dxa"/>
          </w:tcPr>
          <w:p w:rsidR="00FF269D" w:rsidRPr="001B2877" w:rsidRDefault="00FF269D" w:rsidP="00921B06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:rsidR="00FF269D" w:rsidRPr="001B2877" w:rsidRDefault="00FF269D" w:rsidP="00921B0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FF269D" w:rsidRPr="001B2877" w:rsidTr="00921B06">
        <w:trPr>
          <w:cantSplit/>
        </w:trPr>
        <w:tc>
          <w:tcPr>
            <w:tcW w:w="827" w:type="dxa"/>
          </w:tcPr>
          <w:p w:rsidR="00FF269D" w:rsidRPr="001B2877" w:rsidRDefault="00FF269D" w:rsidP="00921B06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FF269D" w:rsidRPr="001B2877" w:rsidRDefault="00FF269D" w:rsidP="00921B0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F269D" w:rsidRPr="00EA0D98" w:rsidTr="00921B06">
        <w:trPr>
          <w:cantSplit/>
        </w:trPr>
        <w:tc>
          <w:tcPr>
            <w:tcW w:w="827" w:type="dxa"/>
          </w:tcPr>
          <w:p w:rsidR="00FF269D" w:rsidRPr="001B2877" w:rsidRDefault="00FF269D" w:rsidP="00921B06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:rsidR="00FF269D" w:rsidRPr="00FF269D" w:rsidRDefault="00FF269D" w:rsidP="00FF269D">
            <w:pPr>
              <w:pStyle w:val="western"/>
              <w:spacing w:before="0" w:beforeAutospacing="0" w:after="0" w:afterAutospacing="0"/>
              <w:ind w:left="-34"/>
              <w:jc w:val="both"/>
            </w:pPr>
            <w:r w:rsidRPr="00FF269D">
              <w:rPr>
                <w:b/>
                <w:bCs/>
                <w:iCs/>
                <w:color w:val="000000"/>
              </w:rPr>
              <w:t>Tyčinio bankroto dalykas, kvalifikuojantys požymiai. Priežastinio ryšio problema nusikalstamo bankroto įrodinėjimo procese. Tyčinio bankroto ir nusikalstamo bankroto santykis. Kreditoriaus teisinės padėties apsunkinimo kriterijaus aiškinimas. Verslo sprendimų priėmimo taisyklė (BJR – „</w:t>
            </w:r>
            <w:proofErr w:type="spellStart"/>
            <w:r w:rsidRPr="00FF269D">
              <w:rPr>
                <w:b/>
                <w:bCs/>
                <w:iCs/>
                <w:color w:val="000000"/>
              </w:rPr>
              <w:t>business</w:t>
            </w:r>
            <w:proofErr w:type="spellEnd"/>
            <w:r w:rsidRPr="00FF269D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FF269D">
              <w:rPr>
                <w:b/>
                <w:bCs/>
                <w:iCs/>
                <w:color w:val="000000"/>
              </w:rPr>
              <w:t>judgment</w:t>
            </w:r>
            <w:proofErr w:type="spellEnd"/>
            <w:r w:rsidRPr="00FF269D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FF269D">
              <w:rPr>
                <w:b/>
                <w:bCs/>
                <w:iCs/>
                <w:color w:val="000000"/>
              </w:rPr>
              <w:t>rule</w:t>
            </w:r>
            <w:proofErr w:type="spellEnd"/>
            <w:r w:rsidRPr="00FF269D">
              <w:rPr>
                <w:b/>
                <w:bCs/>
                <w:iCs/>
                <w:color w:val="000000"/>
              </w:rPr>
              <w:t>“).</w:t>
            </w:r>
          </w:p>
          <w:p w:rsidR="00FF269D" w:rsidRPr="00FF269D" w:rsidRDefault="00FF269D" w:rsidP="00FF269D">
            <w:pPr>
              <w:pStyle w:val="western"/>
              <w:spacing w:before="0" w:beforeAutospacing="0" w:after="0" w:afterAutospacing="0"/>
              <w:ind w:left="-34"/>
              <w:jc w:val="both"/>
            </w:pPr>
            <w:r w:rsidRPr="00FF269D">
              <w:rPr>
                <w:b/>
                <w:bCs/>
                <w:iCs/>
                <w:color w:val="000000"/>
              </w:rPr>
              <w:t>Naujausia LAT praktika.</w:t>
            </w:r>
          </w:p>
          <w:p w:rsidR="00FF269D" w:rsidRPr="00FF269D" w:rsidRDefault="00FF269D" w:rsidP="00FF269D">
            <w:pPr>
              <w:pStyle w:val="western"/>
              <w:spacing w:before="0" w:beforeAutospacing="0" w:after="0" w:afterAutospacing="0"/>
              <w:ind w:left="-34"/>
              <w:jc w:val="left"/>
            </w:pPr>
            <w:r w:rsidRPr="00FF269D">
              <w:rPr>
                <w:b/>
                <w:bCs/>
                <w:iCs/>
              </w:rPr>
              <w:t>Diskusijų sesija</w:t>
            </w:r>
            <w:r>
              <w:rPr>
                <w:b/>
                <w:bCs/>
                <w:iCs/>
              </w:rPr>
              <w:t>.</w:t>
            </w:r>
          </w:p>
          <w:p w:rsidR="00FF269D" w:rsidRPr="00EA0D98" w:rsidRDefault="00FF269D" w:rsidP="00921B0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FF269D" w:rsidRPr="001B2877" w:rsidTr="00921B06">
        <w:trPr>
          <w:cantSplit/>
        </w:trPr>
        <w:tc>
          <w:tcPr>
            <w:tcW w:w="827" w:type="dxa"/>
          </w:tcPr>
          <w:p w:rsidR="00FF269D" w:rsidRPr="00535F3C" w:rsidRDefault="00FF269D" w:rsidP="00FF269D">
            <w:pPr>
              <w:jc w:val="both"/>
              <w:rPr>
                <w:i/>
              </w:rPr>
            </w:pPr>
            <w:r w:rsidRPr="00535F3C">
              <w:rPr>
                <w:i/>
              </w:rPr>
              <w:t>1</w:t>
            </w:r>
            <w:r>
              <w:rPr>
                <w:i/>
              </w:rPr>
              <w:t>5</w:t>
            </w:r>
            <w:r w:rsidRPr="00535F3C">
              <w:rPr>
                <w:i/>
              </w:rPr>
              <w:t>.</w:t>
            </w:r>
            <w:r>
              <w:rPr>
                <w:i/>
              </w:rPr>
              <w:t>00</w:t>
            </w:r>
          </w:p>
        </w:tc>
        <w:tc>
          <w:tcPr>
            <w:tcW w:w="9073" w:type="dxa"/>
          </w:tcPr>
          <w:p w:rsidR="00FF269D" w:rsidRPr="001B2877" w:rsidRDefault="00FF269D" w:rsidP="00921B0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Seminaro pabaiga.</w:t>
            </w:r>
          </w:p>
        </w:tc>
      </w:tr>
    </w:tbl>
    <w:p w:rsidR="00101F13" w:rsidRDefault="00101F13" w:rsidP="00E22E0E">
      <w:pPr>
        <w:rPr>
          <w:color w:val="000000"/>
          <w:sz w:val="10"/>
          <w:szCs w:val="10"/>
          <w:u w:val="single"/>
        </w:rPr>
      </w:pPr>
    </w:p>
    <w:p w:rsidR="00FF269D" w:rsidRDefault="00FF269D" w:rsidP="00E22E0E">
      <w:pPr>
        <w:rPr>
          <w:color w:val="000000"/>
          <w:sz w:val="10"/>
          <w:szCs w:val="10"/>
          <w:u w:val="single"/>
        </w:rPr>
      </w:pPr>
    </w:p>
    <w:p w:rsidR="00FF269D" w:rsidRDefault="00FF269D" w:rsidP="00E22E0E">
      <w:pPr>
        <w:rPr>
          <w:color w:val="000000"/>
          <w:sz w:val="10"/>
          <w:szCs w:val="10"/>
          <w:u w:val="single"/>
        </w:rPr>
      </w:pPr>
    </w:p>
    <w:p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DB27AA" w:rsidRDefault="00101F13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0D0E48">
      <w:pPr>
        <w:rPr>
          <w:rStyle w:val="Grietas"/>
          <w:bCs/>
          <w:color w:val="000000"/>
          <w:sz w:val="20"/>
          <w:szCs w:val="20"/>
        </w:rPr>
      </w:pPr>
      <w:bookmarkStart w:id="0" w:name="_GoBack"/>
      <w:bookmarkEnd w:id="0"/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F56B9A" w:rsidRDefault="00F56B9A" w:rsidP="00F56B9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6C196B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6C196B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3C" w:rsidRDefault="00535F3C">
      <w:r>
        <w:separator/>
      </w:r>
    </w:p>
  </w:endnote>
  <w:endnote w:type="continuationSeparator" w:id="0">
    <w:p w:rsidR="00535F3C" w:rsidRDefault="0053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3C" w:rsidRDefault="00535F3C">
      <w:r>
        <w:separator/>
      </w:r>
    </w:p>
  </w:footnote>
  <w:footnote w:type="continuationSeparator" w:id="0">
    <w:p w:rsidR="00535F3C" w:rsidRDefault="00535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97770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0E4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779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9C8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0BC9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422"/>
    <w:rsid w:val="00F42F5A"/>
    <w:rsid w:val="00F44C3D"/>
    <w:rsid w:val="00F466FA"/>
    <w:rsid w:val="00F536AE"/>
    <w:rsid w:val="00F5389C"/>
    <w:rsid w:val="00F55AD5"/>
    <w:rsid w:val="00F56B9A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C3164-F0E1-416E-9493-7A4C89E4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314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37</cp:revision>
  <cp:lastPrinted>2015-07-08T07:49:00Z</cp:lastPrinted>
  <dcterms:created xsi:type="dcterms:W3CDTF">2017-01-06T07:57:00Z</dcterms:created>
  <dcterms:modified xsi:type="dcterms:W3CDTF">2018-07-30T04:14:00Z</dcterms:modified>
</cp:coreProperties>
</file>