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4BB" w:rsidRPr="0088761E" w:rsidRDefault="002A2C0C" w:rsidP="003434BB">
      <w:pPr>
        <w:tabs>
          <w:tab w:val="center" w:pos="7001"/>
          <w:tab w:val="left" w:pos="8175"/>
          <w:tab w:val="left" w:pos="10800"/>
        </w:tabs>
        <w:jc w:val="center"/>
        <w:rPr>
          <w:b/>
          <w:color w:val="000000"/>
        </w:rPr>
      </w:pPr>
      <w:r>
        <w:rPr>
          <w:b/>
          <w:color w:val="000000"/>
        </w:rPr>
        <w:t>APYGARDŲ IR APYLINKIŲ</w:t>
      </w:r>
      <w:r w:rsidR="003434BB" w:rsidRPr="0088761E">
        <w:rPr>
          <w:b/>
          <w:color w:val="000000"/>
        </w:rPr>
        <w:t xml:space="preserve"> </w:t>
      </w:r>
      <w:r>
        <w:rPr>
          <w:b/>
          <w:color w:val="000000"/>
        </w:rPr>
        <w:t xml:space="preserve">TEISMŲ TEISĖJŲ </w:t>
      </w:r>
      <w:r w:rsidR="003434BB" w:rsidRPr="0088761E">
        <w:rPr>
          <w:b/>
          <w:color w:val="000000"/>
        </w:rPr>
        <w:t xml:space="preserve">MOKYMO PROGRAMA </w:t>
      </w:r>
    </w:p>
    <w:p w:rsidR="00D562DC" w:rsidRPr="0088761E" w:rsidRDefault="00D562DC" w:rsidP="00D562DC">
      <w:pPr>
        <w:jc w:val="center"/>
        <w:rPr>
          <w:b/>
          <w:color w:val="000000"/>
        </w:rPr>
      </w:pPr>
      <w:r w:rsidRPr="0088761E">
        <w:rPr>
          <w:b/>
          <w:color w:val="000000"/>
        </w:rPr>
        <w:t>„</w:t>
      </w:r>
      <w:r w:rsidR="002A2C0C">
        <w:rPr>
          <w:b/>
          <w:color w:val="000000"/>
        </w:rPr>
        <w:t>ADMINISTRACINIŲ NUSIŽENGIMŲ KODEKSAS</w:t>
      </w:r>
      <w:r w:rsidRPr="0088761E">
        <w:rPr>
          <w:b/>
          <w:color w:val="000000"/>
        </w:rPr>
        <w:t>“</w:t>
      </w:r>
    </w:p>
    <w:p w:rsidR="00101F13" w:rsidRPr="00535F3C" w:rsidRDefault="00070FD5" w:rsidP="00070FD5">
      <w:pPr>
        <w:pStyle w:val="western"/>
        <w:spacing w:before="0" w:beforeAutospacing="0" w:after="0" w:afterAutospacing="0"/>
      </w:pPr>
      <w:r w:rsidRPr="0033192F">
        <w:rPr>
          <w:bCs/>
        </w:rPr>
        <w:t xml:space="preserve"> </w:t>
      </w:r>
      <w:r w:rsidR="00101F13" w:rsidRPr="0033192F">
        <w:rPr>
          <w:bCs/>
        </w:rPr>
        <w:t xml:space="preserve">(seminaro kodas – </w:t>
      </w:r>
      <w:r w:rsidR="002A2C0C">
        <w:rPr>
          <w:bCs/>
        </w:rPr>
        <w:t>ANK</w:t>
      </w:r>
      <w:r w:rsidR="00101F13" w:rsidRPr="0033192F">
        <w:rPr>
          <w:bCs/>
        </w:rPr>
        <w:t>)</w:t>
      </w:r>
    </w:p>
    <w:p w:rsidR="00101F13" w:rsidRPr="0033192F" w:rsidRDefault="00101F13" w:rsidP="00E41FE1">
      <w:pPr>
        <w:jc w:val="center"/>
        <w:rPr>
          <w:bCs/>
          <w:sz w:val="20"/>
          <w:szCs w:val="20"/>
        </w:rPr>
      </w:pPr>
    </w:p>
    <w:p w:rsidR="00101F13" w:rsidRPr="00C308E0" w:rsidRDefault="00101F13" w:rsidP="00CE5976">
      <w:pPr>
        <w:jc w:val="center"/>
        <w:rPr>
          <w:b/>
          <w:color w:val="000000"/>
        </w:rPr>
      </w:pPr>
      <w:r w:rsidRPr="00C308E0">
        <w:rPr>
          <w:b/>
          <w:color w:val="000000"/>
        </w:rPr>
        <w:t>P R O G R A M A</w:t>
      </w:r>
    </w:p>
    <w:p w:rsidR="00101F13" w:rsidRPr="0033192F" w:rsidRDefault="00101F13" w:rsidP="00265A1A">
      <w:pPr>
        <w:jc w:val="center"/>
        <w:rPr>
          <w:bCs/>
          <w:sz w:val="20"/>
          <w:szCs w:val="20"/>
        </w:rPr>
      </w:pPr>
    </w:p>
    <w:p w:rsidR="00101F13" w:rsidRDefault="00101F13" w:rsidP="00A60FD9">
      <w:pPr>
        <w:jc w:val="center"/>
      </w:pPr>
      <w:r w:rsidRPr="0033192F">
        <w:t>201</w:t>
      </w:r>
      <w:r w:rsidR="00535F3C">
        <w:t>8</w:t>
      </w:r>
      <w:r w:rsidRPr="0033192F">
        <w:t xml:space="preserve"> m.</w:t>
      </w:r>
      <w:r w:rsidR="00D562DC">
        <w:t xml:space="preserve"> </w:t>
      </w:r>
      <w:r w:rsidR="002A2C0C">
        <w:t>lapkričio</w:t>
      </w:r>
      <w:r w:rsidR="00E31132">
        <w:t xml:space="preserve">  </w:t>
      </w:r>
      <w:r w:rsidR="002A2C0C">
        <w:t>23</w:t>
      </w:r>
      <w:r w:rsidRPr="0033192F">
        <w:t xml:space="preserve"> d.</w:t>
      </w:r>
    </w:p>
    <w:p w:rsidR="00802BA5" w:rsidRPr="00802BA5" w:rsidRDefault="00802BA5" w:rsidP="00A60FD9">
      <w:pPr>
        <w:jc w:val="center"/>
        <w:rPr>
          <w:bCs/>
          <w:sz w:val="28"/>
          <w:szCs w:val="28"/>
        </w:rPr>
      </w:pPr>
    </w:p>
    <w:p w:rsidR="00802BA5" w:rsidRDefault="002A2C0C" w:rsidP="00802BA5">
      <w:pPr>
        <w:ind w:right="-262"/>
        <w:jc w:val="center"/>
        <w:rPr>
          <w:color w:val="000000"/>
        </w:rPr>
      </w:pPr>
      <w:r>
        <w:rPr>
          <w:color w:val="000000"/>
        </w:rPr>
        <w:t>NTA Konferencijų salė (L. Sapiegos g.15, Vilnius)</w:t>
      </w:r>
    </w:p>
    <w:p w:rsidR="002A2C0C" w:rsidRPr="00802BA5" w:rsidRDefault="002A2C0C" w:rsidP="00802BA5">
      <w:pPr>
        <w:ind w:right="-262"/>
        <w:jc w:val="center"/>
        <w:rPr>
          <w:color w:val="000000"/>
        </w:rPr>
      </w:pPr>
    </w:p>
    <w:tbl>
      <w:tblPr>
        <w:tblW w:w="10265" w:type="dxa"/>
        <w:tblInd w:w="-92" w:type="dxa"/>
        <w:tblLook w:val="01E0"/>
      </w:tblPr>
      <w:tblGrid>
        <w:gridCol w:w="10265"/>
      </w:tblGrid>
      <w:tr w:rsidR="00101F13" w:rsidRPr="003E5139" w:rsidTr="00DB27AA">
        <w:tc>
          <w:tcPr>
            <w:tcW w:w="10265" w:type="dxa"/>
          </w:tcPr>
          <w:p w:rsidR="00697B01" w:rsidRDefault="00697B01" w:rsidP="002259D4">
            <w:pPr>
              <w:pStyle w:val="Body"/>
              <w:rPr>
                <w:i/>
                <w:iCs/>
              </w:rPr>
            </w:pPr>
          </w:p>
          <w:p w:rsidR="002A2C0C" w:rsidRPr="0052387E" w:rsidRDefault="002A2C0C" w:rsidP="002A2C0C">
            <w:pPr>
              <w:ind w:right="-1080"/>
              <w:jc w:val="both"/>
              <w:rPr>
                <w:i/>
              </w:rPr>
            </w:pPr>
            <w:r w:rsidRPr="0052387E">
              <w:rPr>
                <w:b/>
                <w:i/>
              </w:rPr>
              <w:t xml:space="preserve">Artūras </w:t>
            </w:r>
            <w:proofErr w:type="spellStart"/>
            <w:r w:rsidRPr="0052387E">
              <w:rPr>
                <w:b/>
                <w:i/>
              </w:rPr>
              <w:t>Pažarskis</w:t>
            </w:r>
            <w:proofErr w:type="spellEnd"/>
            <w:r w:rsidRPr="0052387E">
              <w:rPr>
                <w:b/>
                <w:i/>
              </w:rPr>
              <w:t xml:space="preserve"> </w:t>
            </w:r>
            <w:r w:rsidRPr="0052387E">
              <w:rPr>
                <w:i/>
              </w:rPr>
              <w:t>- Lietuvos Aukščiausiojo Teismo teisėjas</w:t>
            </w:r>
          </w:p>
          <w:p w:rsidR="0027790F" w:rsidRPr="002A2C0C" w:rsidRDefault="0027790F" w:rsidP="0027790F">
            <w:pPr>
              <w:tabs>
                <w:tab w:val="left" w:pos="-92"/>
                <w:tab w:val="left" w:pos="283"/>
              </w:tabs>
              <w:rPr>
                <w:i/>
              </w:rPr>
            </w:pPr>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Default="00101F13" w:rsidP="00404B41">
      <w:pPr>
        <w:rPr>
          <w:color w:val="000000"/>
          <w:u w:val="single"/>
        </w:rPr>
      </w:pPr>
    </w:p>
    <w:p w:rsidR="002A2C0C" w:rsidRPr="003E5139" w:rsidRDefault="002A2C0C" w:rsidP="00404B41">
      <w:pPr>
        <w:rPr>
          <w:color w:val="000000"/>
          <w:sz w:val="20"/>
          <w:szCs w:val="20"/>
          <w:u w:val="single"/>
        </w:rPr>
      </w:pPr>
    </w:p>
    <w:tbl>
      <w:tblPr>
        <w:tblW w:w="9678" w:type="dxa"/>
        <w:tblInd w:w="-72" w:type="dxa"/>
        <w:tblLayout w:type="fixed"/>
        <w:tblLook w:val="01E0"/>
      </w:tblPr>
      <w:tblGrid>
        <w:gridCol w:w="1456"/>
        <w:gridCol w:w="8222"/>
      </w:tblGrid>
      <w:tr w:rsidR="00101F13" w:rsidRPr="003E5139" w:rsidTr="00261009">
        <w:tc>
          <w:tcPr>
            <w:tcW w:w="1456" w:type="dxa"/>
          </w:tcPr>
          <w:p w:rsidR="00101F13" w:rsidRDefault="002A2C0C" w:rsidP="00FA28F6">
            <w:pPr>
              <w:jc w:val="both"/>
              <w:rPr>
                <w:b/>
                <w:color w:val="000000"/>
              </w:rPr>
            </w:pPr>
            <w:r w:rsidRPr="002A2C0C">
              <w:rPr>
                <w:i/>
                <w:color w:val="000000"/>
              </w:rPr>
              <w:t>09</w:t>
            </w:r>
            <w:r w:rsidR="00101F13" w:rsidRPr="002A2C0C">
              <w:rPr>
                <w:i/>
                <w:color w:val="000000"/>
              </w:rPr>
              <w:t>.</w:t>
            </w:r>
            <w:r w:rsidR="00C11686" w:rsidRPr="002A2C0C">
              <w:rPr>
                <w:i/>
                <w:color w:val="000000"/>
              </w:rPr>
              <w:t>30–10</w:t>
            </w:r>
            <w:r w:rsidR="002259D4" w:rsidRPr="002A2C0C">
              <w:rPr>
                <w:i/>
                <w:color w:val="000000"/>
              </w:rPr>
              <w:t>:00</w:t>
            </w:r>
          </w:p>
          <w:p w:rsidR="002A2C0C" w:rsidRDefault="002A2C0C" w:rsidP="00FA28F6">
            <w:pPr>
              <w:jc w:val="both"/>
              <w:rPr>
                <w:b/>
                <w:color w:val="000000"/>
                <w:sz w:val="20"/>
                <w:szCs w:val="20"/>
              </w:rPr>
            </w:pPr>
          </w:p>
          <w:p w:rsidR="002A2C0C" w:rsidRPr="003E5139" w:rsidRDefault="002A2C0C" w:rsidP="00FA28F6">
            <w:pPr>
              <w:jc w:val="both"/>
              <w:rPr>
                <w:b/>
                <w:color w:val="000000"/>
                <w:sz w:val="20"/>
                <w:szCs w:val="20"/>
              </w:rPr>
            </w:pPr>
            <w:r w:rsidRPr="002A2C0C">
              <w:rPr>
                <w:b/>
                <w:color w:val="000000"/>
              </w:rPr>
              <w:t>10:00</w:t>
            </w:r>
            <w:r>
              <w:rPr>
                <w:b/>
                <w:color w:val="000000"/>
              </w:rPr>
              <w:t>–11:30</w:t>
            </w:r>
          </w:p>
        </w:tc>
        <w:tc>
          <w:tcPr>
            <w:tcW w:w="822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C36A7F" w:rsidRDefault="002A2C0C" w:rsidP="00261009">
            <w:pPr>
              <w:pStyle w:val="western"/>
              <w:spacing w:before="0" w:beforeAutospacing="0" w:after="0" w:afterAutospacing="0"/>
              <w:ind w:left="-34"/>
              <w:jc w:val="both"/>
              <w:rPr>
                <w:b/>
              </w:rPr>
            </w:pPr>
            <w:r w:rsidRPr="002A2C0C">
              <w:rPr>
                <w:b/>
                <w:lang w:eastAsia="lt-LT"/>
              </w:rPr>
              <w:t>Aktuali teismų praktika administracinių nusižengimų bylose. Baudžiamosios ir administracinės atsakomybės atribojimas, administracinių nusižengimų, ypač susijusių su šeima, transporto ir kelių ūkiu bei kitų, kvalifikavimas, administracinių nuobaudų ir poveikio priemonių skyrimas, bendrinimas, turtinės (neturtinės) žalos ir teismo išlaidų atlyginimas</w:t>
            </w:r>
            <w:r>
              <w:rPr>
                <w:color w:val="000000"/>
              </w:rPr>
              <w:t>.</w:t>
            </w:r>
          </w:p>
        </w:tc>
      </w:tr>
      <w:tr w:rsidR="00101F13" w:rsidRPr="003E5139" w:rsidTr="00261009">
        <w:tc>
          <w:tcPr>
            <w:tcW w:w="1456" w:type="dxa"/>
          </w:tcPr>
          <w:p w:rsidR="00101F13" w:rsidRPr="003E5139" w:rsidRDefault="00101F13" w:rsidP="002A2C0C">
            <w:pPr>
              <w:jc w:val="both"/>
              <w:rPr>
                <w:i/>
                <w:color w:val="000000"/>
              </w:rPr>
            </w:pPr>
            <w:r>
              <w:rPr>
                <w:i/>
                <w:color w:val="000000"/>
              </w:rPr>
              <w:t>1</w:t>
            </w:r>
            <w:r w:rsidR="00C11686">
              <w:rPr>
                <w:i/>
                <w:color w:val="000000"/>
              </w:rPr>
              <w:t>1:</w:t>
            </w:r>
            <w:r w:rsidR="002A2C0C">
              <w:rPr>
                <w:i/>
                <w:color w:val="000000"/>
              </w:rPr>
              <w:t>3</w:t>
            </w:r>
            <w:r w:rsidR="00C11686">
              <w:rPr>
                <w:i/>
                <w:color w:val="000000"/>
              </w:rPr>
              <w:t>0–12</w:t>
            </w:r>
            <w:r w:rsidR="002259D4">
              <w:rPr>
                <w:i/>
                <w:color w:val="000000"/>
              </w:rPr>
              <w:t>:3</w:t>
            </w:r>
            <w:bookmarkStart w:id="0" w:name="_GoBack"/>
            <w:bookmarkEnd w:id="0"/>
            <w:r w:rsidR="002259D4">
              <w:rPr>
                <w:i/>
                <w:color w:val="000000"/>
              </w:rPr>
              <w:t>0</w:t>
            </w:r>
          </w:p>
        </w:tc>
        <w:tc>
          <w:tcPr>
            <w:tcW w:w="8222" w:type="dxa"/>
          </w:tcPr>
          <w:p w:rsidR="00FA28F6" w:rsidRPr="003E5139" w:rsidRDefault="00FA28F6" w:rsidP="00FA28F6">
            <w:pPr>
              <w:tabs>
                <w:tab w:val="left" w:pos="-100"/>
              </w:tabs>
              <w:ind w:left="-35"/>
              <w:rPr>
                <w:i/>
              </w:rPr>
            </w:pPr>
            <w:r w:rsidRPr="003E5139">
              <w:rPr>
                <w:i/>
              </w:rPr>
              <w:t>P</w:t>
            </w:r>
            <w:r w:rsidR="00697B01">
              <w:rPr>
                <w:i/>
              </w:rPr>
              <w:t>ietų pe</w:t>
            </w:r>
            <w:r w:rsidRPr="003E5139">
              <w:rPr>
                <w:i/>
              </w:rPr>
              <w:t>rtrauka</w:t>
            </w:r>
          </w:p>
          <w:p w:rsidR="00101F13" w:rsidRPr="00FA28F6" w:rsidRDefault="00101F13" w:rsidP="00E60648">
            <w:pPr>
              <w:ind w:left="-35"/>
              <w:jc w:val="both"/>
              <w:rPr>
                <w:i/>
                <w:sz w:val="10"/>
                <w:szCs w:val="10"/>
              </w:rPr>
            </w:pPr>
          </w:p>
        </w:tc>
      </w:tr>
      <w:tr w:rsidR="00FA28F6" w:rsidRPr="003E5139" w:rsidTr="00261009">
        <w:tc>
          <w:tcPr>
            <w:tcW w:w="1456" w:type="dxa"/>
          </w:tcPr>
          <w:p w:rsidR="00FA28F6" w:rsidRPr="00FA28F6" w:rsidRDefault="00C11686" w:rsidP="00FA28F6">
            <w:pPr>
              <w:jc w:val="both"/>
              <w:rPr>
                <w:b/>
                <w:color w:val="000000"/>
              </w:rPr>
            </w:pPr>
            <w:r>
              <w:rPr>
                <w:b/>
                <w:color w:val="000000"/>
              </w:rPr>
              <w:t>12</w:t>
            </w:r>
            <w:r w:rsidR="002259D4">
              <w:rPr>
                <w:b/>
                <w:color w:val="000000"/>
              </w:rPr>
              <w:t>.3</w:t>
            </w:r>
            <w:r w:rsidR="00FA28F6" w:rsidRPr="00FA28F6">
              <w:rPr>
                <w:b/>
                <w:color w:val="000000"/>
              </w:rPr>
              <w:t>0</w:t>
            </w:r>
            <w:r>
              <w:rPr>
                <w:b/>
                <w:color w:val="000000"/>
              </w:rPr>
              <w:t>–14</w:t>
            </w:r>
            <w:r w:rsidR="002259D4">
              <w:rPr>
                <w:b/>
                <w:color w:val="000000"/>
              </w:rPr>
              <w:t>:00</w:t>
            </w:r>
          </w:p>
        </w:tc>
        <w:tc>
          <w:tcPr>
            <w:tcW w:w="8222" w:type="dxa"/>
          </w:tcPr>
          <w:p w:rsidR="00D562DC" w:rsidRPr="00FA28F6" w:rsidRDefault="002A2C0C" w:rsidP="00535F3C">
            <w:pPr>
              <w:tabs>
                <w:tab w:val="left" w:pos="145"/>
                <w:tab w:val="left" w:pos="283"/>
              </w:tabs>
              <w:ind w:left="-35"/>
              <w:jc w:val="both"/>
              <w:rPr>
                <w:i/>
                <w:sz w:val="10"/>
                <w:szCs w:val="10"/>
              </w:rPr>
            </w:pPr>
            <w:r>
              <w:rPr>
                <w:b/>
              </w:rPr>
              <w:t>Paskaitos tęsinys</w:t>
            </w:r>
          </w:p>
        </w:tc>
      </w:tr>
      <w:tr w:rsidR="00FA28F6" w:rsidRPr="003E5139" w:rsidTr="00261009">
        <w:tc>
          <w:tcPr>
            <w:tcW w:w="1456" w:type="dxa"/>
          </w:tcPr>
          <w:p w:rsidR="00FA28F6" w:rsidRDefault="00C11686" w:rsidP="00FA28F6">
            <w:pPr>
              <w:jc w:val="both"/>
              <w:rPr>
                <w:i/>
                <w:color w:val="000000"/>
              </w:rPr>
            </w:pPr>
            <w:r>
              <w:rPr>
                <w:i/>
                <w:color w:val="000000"/>
              </w:rPr>
              <w:t>14</w:t>
            </w:r>
            <w:r w:rsidR="002259D4">
              <w:rPr>
                <w:i/>
                <w:color w:val="000000"/>
              </w:rPr>
              <w:t>.0</w:t>
            </w:r>
            <w:r w:rsidR="00FA28F6">
              <w:rPr>
                <w:i/>
                <w:color w:val="000000"/>
              </w:rPr>
              <w:t>0</w:t>
            </w:r>
            <w:r>
              <w:rPr>
                <w:i/>
                <w:color w:val="000000"/>
              </w:rPr>
              <w:t>–14</w:t>
            </w:r>
            <w:r w:rsidR="002259D4">
              <w:rPr>
                <w:i/>
                <w:color w:val="000000"/>
              </w:rPr>
              <w:t>:10</w:t>
            </w:r>
          </w:p>
        </w:tc>
        <w:tc>
          <w:tcPr>
            <w:tcW w:w="8222" w:type="dxa"/>
          </w:tcPr>
          <w:p w:rsidR="00FA28F6" w:rsidRPr="003E5139" w:rsidRDefault="00FA28F6" w:rsidP="00FA28F6">
            <w:pPr>
              <w:tabs>
                <w:tab w:val="left" w:pos="-100"/>
              </w:tabs>
              <w:ind w:left="-35"/>
              <w:rPr>
                <w:i/>
              </w:rPr>
            </w:pPr>
            <w:r w:rsidRPr="003E5139">
              <w:rPr>
                <w:i/>
              </w:rPr>
              <w:t>Pertrauka</w:t>
            </w:r>
          </w:p>
          <w:p w:rsidR="00FA28F6" w:rsidRPr="00FA28F6" w:rsidRDefault="00FA28F6" w:rsidP="00E60648">
            <w:pPr>
              <w:ind w:left="-35"/>
              <w:jc w:val="both"/>
              <w:rPr>
                <w:i/>
                <w:sz w:val="10"/>
                <w:szCs w:val="10"/>
              </w:rPr>
            </w:pPr>
          </w:p>
        </w:tc>
      </w:tr>
      <w:tr w:rsidR="00FA28F6" w:rsidRPr="003E5139" w:rsidTr="00261009">
        <w:tc>
          <w:tcPr>
            <w:tcW w:w="1456" w:type="dxa"/>
          </w:tcPr>
          <w:p w:rsidR="00FA28F6" w:rsidRPr="00FA28F6" w:rsidRDefault="00C11686" w:rsidP="00FA28F6">
            <w:pPr>
              <w:jc w:val="both"/>
              <w:rPr>
                <w:b/>
                <w:color w:val="000000"/>
              </w:rPr>
            </w:pPr>
            <w:r>
              <w:rPr>
                <w:b/>
                <w:color w:val="000000"/>
              </w:rPr>
              <w:t>14</w:t>
            </w:r>
            <w:r w:rsidR="00FA28F6">
              <w:rPr>
                <w:b/>
                <w:color w:val="000000"/>
              </w:rPr>
              <w:t>.</w:t>
            </w:r>
            <w:r>
              <w:rPr>
                <w:b/>
                <w:color w:val="000000"/>
              </w:rPr>
              <w:t>10–15</w:t>
            </w:r>
            <w:r w:rsidR="002259D4">
              <w:rPr>
                <w:b/>
                <w:color w:val="000000"/>
              </w:rPr>
              <w:t>:40</w:t>
            </w:r>
          </w:p>
        </w:tc>
        <w:tc>
          <w:tcPr>
            <w:tcW w:w="8222" w:type="dxa"/>
          </w:tcPr>
          <w:p w:rsidR="00D562DC" w:rsidRDefault="002A2C0C" w:rsidP="00E60648">
            <w:pPr>
              <w:ind w:left="-35"/>
              <w:jc w:val="both"/>
              <w:rPr>
                <w:b/>
              </w:rPr>
            </w:pPr>
            <w:r>
              <w:rPr>
                <w:b/>
              </w:rPr>
              <w:t>Paskaitos tęsinys</w:t>
            </w:r>
          </w:p>
          <w:p w:rsidR="00261009" w:rsidRPr="00FA28F6" w:rsidRDefault="00261009" w:rsidP="00E60648">
            <w:pPr>
              <w:ind w:left="-35"/>
              <w:jc w:val="both"/>
              <w:rPr>
                <w:i/>
                <w:sz w:val="10"/>
                <w:szCs w:val="10"/>
              </w:rPr>
            </w:pPr>
          </w:p>
        </w:tc>
      </w:tr>
      <w:tr w:rsidR="00FA28F6" w:rsidRPr="003E5139" w:rsidTr="00261009">
        <w:tc>
          <w:tcPr>
            <w:tcW w:w="1456" w:type="dxa"/>
          </w:tcPr>
          <w:p w:rsidR="00FA28F6" w:rsidRDefault="006C196B" w:rsidP="00070FD5">
            <w:pPr>
              <w:jc w:val="both"/>
              <w:rPr>
                <w:i/>
                <w:color w:val="000000"/>
              </w:rPr>
            </w:pPr>
            <w:r>
              <w:rPr>
                <w:i/>
                <w:color w:val="000000"/>
              </w:rPr>
              <w:t>1</w:t>
            </w:r>
            <w:r w:rsidR="00C11686">
              <w:rPr>
                <w:i/>
                <w:color w:val="000000"/>
              </w:rPr>
              <w:t>5</w:t>
            </w:r>
            <w:r>
              <w:rPr>
                <w:i/>
                <w:color w:val="000000"/>
              </w:rPr>
              <w:t>.</w:t>
            </w:r>
            <w:r w:rsidR="002259D4">
              <w:rPr>
                <w:i/>
                <w:color w:val="000000"/>
              </w:rPr>
              <w:t>40</w:t>
            </w:r>
          </w:p>
        </w:tc>
        <w:tc>
          <w:tcPr>
            <w:tcW w:w="8222" w:type="dxa"/>
          </w:tcPr>
          <w:p w:rsidR="00FA28F6" w:rsidRPr="003E5139" w:rsidRDefault="002259D4" w:rsidP="002259D4">
            <w:pPr>
              <w:ind w:left="-35"/>
              <w:jc w:val="both"/>
              <w:rPr>
                <w:i/>
              </w:rPr>
            </w:pPr>
            <w:r>
              <w:rPr>
                <w:i/>
              </w:rPr>
              <w:t>S</w:t>
            </w:r>
            <w:r w:rsidR="00FA28F6" w:rsidRPr="003E5139">
              <w:rPr>
                <w:i/>
              </w:rPr>
              <w:t>eminaro pabaiga.</w:t>
            </w:r>
            <w:r w:rsidR="00261009">
              <w:rPr>
                <w:i/>
              </w:rPr>
              <w:t xml:space="preserve"> Anketų pildymas</w:t>
            </w:r>
          </w:p>
        </w:tc>
      </w:tr>
    </w:tbl>
    <w:p w:rsidR="003434BB" w:rsidRDefault="003434BB" w:rsidP="001B2877">
      <w:pPr>
        <w:rPr>
          <w:color w:val="000000"/>
          <w:sz w:val="10"/>
          <w:szCs w:val="10"/>
          <w:u w:val="single"/>
        </w:rPr>
      </w:pPr>
    </w:p>
    <w:p w:rsidR="00070FD5" w:rsidRPr="00ED6B23" w:rsidRDefault="00070FD5" w:rsidP="001B2877">
      <w:pPr>
        <w:rPr>
          <w:color w:val="000000"/>
          <w:sz w:val="10"/>
          <w:szCs w:val="10"/>
          <w:u w:val="single"/>
        </w:rPr>
      </w:pPr>
    </w:p>
    <w:p w:rsidR="00FF269D" w:rsidRDefault="00101F13" w:rsidP="00D562DC">
      <w:pPr>
        <w:ind w:left="-540" w:firstLine="540"/>
        <w:rPr>
          <w:rStyle w:val="Grietas"/>
          <w:bCs/>
          <w:color w:val="000000"/>
          <w:sz w:val="20"/>
          <w:szCs w:val="20"/>
        </w:rPr>
      </w:pPr>
      <w:r w:rsidRPr="001B2877">
        <w:rPr>
          <w:rStyle w:val="Grietas"/>
          <w:bCs/>
          <w:color w:val="000000"/>
          <w:sz w:val="20"/>
          <w:szCs w:val="20"/>
        </w:rPr>
        <w:t>Programa gali keistis.</w:t>
      </w: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A2C0C" w:rsidRDefault="002A2C0C"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261009" w:rsidRDefault="00261009" w:rsidP="00D562DC">
      <w:pPr>
        <w:ind w:left="-540" w:firstLine="540"/>
        <w:rPr>
          <w:rStyle w:val="Grietas"/>
          <w:bCs/>
          <w:color w:val="000000"/>
          <w:sz w:val="20"/>
          <w:szCs w:val="20"/>
        </w:rPr>
      </w:pPr>
    </w:p>
    <w:p w:rsidR="00ED6B23" w:rsidRPr="001B2877" w:rsidRDefault="00ED6B23" w:rsidP="006C196B">
      <w:pPr>
        <w:rPr>
          <w:rStyle w:val="Grietas"/>
          <w:bCs/>
          <w:color w:val="000000"/>
          <w:sz w:val="10"/>
          <w:szCs w:val="10"/>
        </w:rPr>
      </w:pPr>
    </w:p>
    <w:tbl>
      <w:tblPr>
        <w:tblW w:w="9961" w:type="dxa"/>
        <w:tblInd w:w="-72" w:type="dxa"/>
        <w:tblCellMar>
          <w:left w:w="0" w:type="dxa"/>
          <w:right w:w="0" w:type="dxa"/>
        </w:tblCellMar>
        <w:tblLook w:val="000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C36A7F" w:rsidRDefault="00101F13" w:rsidP="0009320E">
            <w:pPr>
              <w:ind w:left="72" w:hanging="72"/>
              <w:jc w:val="center"/>
              <w:rPr>
                <w:b/>
                <w:bCs/>
                <w:color w:val="000000"/>
                <w:sz w:val="14"/>
                <w:szCs w:val="14"/>
              </w:rPr>
            </w:pPr>
            <w:r w:rsidRPr="00C36A7F">
              <w:rPr>
                <w:b/>
                <w:bCs/>
                <w:color w:val="000000"/>
                <w:sz w:val="14"/>
                <w:szCs w:val="14"/>
              </w:rPr>
              <w:t xml:space="preserve">Seminaro organizatorius: </w:t>
            </w:r>
          </w:p>
          <w:p w:rsidR="00101F13" w:rsidRPr="00C36A7F" w:rsidRDefault="00101F13" w:rsidP="0009320E">
            <w:pPr>
              <w:ind w:left="72" w:hanging="72"/>
              <w:jc w:val="center"/>
              <w:rPr>
                <w:b/>
                <w:bCs/>
                <w:color w:val="000000"/>
                <w:sz w:val="14"/>
                <w:szCs w:val="14"/>
              </w:rPr>
            </w:pPr>
            <w:r w:rsidRPr="00C36A7F">
              <w:rPr>
                <w:b/>
                <w:bCs/>
                <w:color w:val="000000"/>
                <w:sz w:val="14"/>
                <w:szCs w:val="14"/>
              </w:rPr>
              <w:t>Nacionalinė teismų administracija</w:t>
            </w:r>
          </w:p>
          <w:p w:rsidR="00101F13" w:rsidRPr="00C36A7F" w:rsidRDefault="00101F13" w:rsidP="0009320E">
            <w:pPr>
              <w:ind w:left="72" w:right="-262" w:hanging="72"/>
              <w:jc w:val="center"/>
              <w:rPr>
                <w:sz w:val="14"/>
                <w:szCs w:val="14"/>
              </w:rPr>
            </w:pPr>
            <w:r w:rsidRPr="00C36A7F">
              <w:rPr>
                <w:b/>
                <w:bCs/>
                <w:color w:val="000000"/>
                <w:sz w:val="14"/>
                <w:szCs w:val="14"/>
              </w:rPr>
              <w:t>Kontaktai ir telefonai:</w:t>
            </w:r>
          </w:p>
          <w:p w:rsidR="00101F13" w:rsidRPr="00261009" w:rsidRDefault="00101F13" w:rsidP="00C36A7F">
            <w:pPr>
              <w:ind w:left="72" w:right="-108" w:hanging="72"/>
              <w:jc w:val="center"/>
              <w:rPr>
                <w:color w:val="000000"/>
                <w:sz w:val="14"/>
                <w:szCs w:val="14"/>
                <w:highlight w:val="yellow"/>
              </w:rPr>
            </w:pPr>
            <w:r w:rsidRPr="00C36A7F">
              <w:rPr>
                <w:color w:val="000000"/>
                <w:sz w:val="14"/>
                <w:szCs w:val="14"/>
              </w:rPr>
              <w:t xml:space="preserve">Dalyvių sąrašai, seminaro organizavimas: Mokymų ir tarptautinio bendradarbiavimo skyriaus </w:t>
            </w:r>
            <w:r w:rsidR="00C36A7F" w:rsidRPr="00C36A7F">
              <w:rPr>
                <w:color w:val="000000"/>
                <w:sz w:val="14"/>
                <w:szCs w:val="14"/>
              </w:rPr>
              <w:t>vyriausioji</w:t>
            </w:r>
            <w:r w:rsidR="00535F3C" w:rsidRPr="00C36A7F">
              <w:rPr>
                <w:color w:val="000000"/>
                <w:sz w:val="14"/>
                <w:szCs w:val="14"/>
              </w:rPr>
              <w:t xml:space="preserve"> </w:t>
            </w:r>
            <w:r w:rsidRPr="00C36A7F">
              <w:rPr>
                <w:color w:val="000000"/>
                <w:sz w:val="14"/>
                <w:szCs w:val="14"/>
              </w:rPr>
              <w:t xml:space="preserve">specialistė </w:t>
            </w:r>
            <w:r w:rsidR="00C36A7F" w:rsidRPr="00C36A7F">
              <w:rPr>
                <w:color w:val="000000"/>
                <w:sz w:val="14"/>
                <w:szCs w:val="14"/>
              </w:rPr>
              <w:t>Ilona Kovger</w:t>
            </w:r>
            <w:r w:rsidRPr="00C36A7F">
              <w:rPr>
                <w:color w:val="000000"/>
                <w:sz w:val="14"/>
                <w:szCs w:val="14"/>
              </w:rPr>
              <w:t xml:space="preserve"> tel. </w:t>
            </w:r>
            <w:r w:rsidR="00C36A7F" w:rsidRPr="00C36A7F">
              <w:rPr>
                <w:color w:val="000000"/>
                <w:sz w:val="14"/>
                <w:szCs w:val="14"/>
              </w:rPr>
              <w:t>2514128</w:t>
            </w:r>
            <w:r w:rsidRPr="00C36A7F">
              <w:rPr>
                <w:color w:val="000000"/>
                <w:sz w:val="14"/>
                <w:szCs w:val="14"/>
              </w:rPr>
              <w:t xml:space="preserve">, el. paštas: </w:t>
            </w:r>
            <w:hyperlink r:id="rId8" w:history="1">
              <w:r w:rsidR="00C36A7F" w:rsidRPr="00C36A7F">
                <w:rPr>
                  <w:rStyle w:val="Hipersaitas"/>
                  <w:sz w:val="14"/>
                  <w:szCs w:val="14"/>
                </w:rPr>
                <w:t>ilona.kovger@teismai.lt</w:t>
              </w:r>
            </w:hyperlink>
          </w:p>
        </w:tc>
      </w:tr>
    </w:tbl>
    <w:p w:rsidR="00101F13" w:rsidRPr="003E5139" w:rsidRDefault="00101F13">
      <w:pPr>
        <w:rPr>
          <w:sz w:val="20"/>
          <w:szCs w:val="20"/>
        </w:rPr>
      </w:pPr>
    </w:p>
    <w:sectPr w:rsidR="00101F13" w:rsidRPr="003E5139" w:rsidSect="008773D2">
      <w:headerReference w:type="default" r:id="rId9"/>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1BC" w:rsidRDefault="00E031BC">
      <w:r>
        <w:separator/>
      </w:r>
    </w:p>
  </w:endnote>
  <w:endnote w:type="continuationSeparator" w:id="0">
    <w:p w:rsidR="00E031BC" w:rsidRDefault="00E03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1BC" w:rsidRDefault="00E031BC">
      <w:r>
        <w:separator/>
      </w:r>
    </w:p>
  </w:footnote>
  <w:footnote w:type="continuationSeparator" w:id="0">
    <w:p w:rsidR="00E031BC" w:rsidRDefault="00E03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D4" w:rsidRPr="00C308E0" w:rsidRDefault="002259D4" w:rsidP="00EA07A2">
    <w:pPr>
      <w:pStyle w:val="Antrats"/>
      <w:jc w:val="center"/>
      <w:rPr>
        <w:rFonts w:ascii="Arial" w:hAnsi="Arial" w:cs="Arial"/>
        <w:b/>
      </w:rPr>
    </w:pPr>
    <w:r w:rsidRPr="00C308E0">
      <w:rPr>
        <w:rFonts w:ascii="Arial" w:hAnsi="Arial" w:cs="Arial"/>
        <w:b/>
      </w:rPr>
      <w:t>NACIONALINĖ TEISMŲ ADMINISTRACIJA</w:t>
    </w:r>
  </w:p>
  <w:p w:rsidR="002259D4" w:rsidRPr="00EA07A2" w:rsidRDefault="002259D4" w:rsidP="00EA07A2">
    <w:pPr>
      <w:pStyle w:val="Antrats"/>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stylePaneFormatFilter w:val="3F01"/>
  <w:defaultTabStop w:val="1296"/>
  <w:hyphenationZone w:val="396"/>
  <w:noPunctuationKerning/>
  <w:characterSpacingControl w:val="doNotCompres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A7D27"/>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932"/>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59D4"/>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009"/>
    <w:rsid w:val="0026125C"/>
    <w:rsid w:val="0026266C"/>
    <w:rsid w:val="0026355C"/>
    <w:rsid w:val="002638ED"/>
    <w:rsid w:val="00265A1A"/>
    <w:rsid w:val="002701B4"/>
    <w:rsid w:val="002718B3"/>
    <w:rsid w:val="00272081"/>
    <w:rsid w:val="0027330F"/>
    <w:rsid w:val="002746E2"/>
    <w:rsid w:val="0027790F"/>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0180"/>
    <w:rsid w:val="002A24AC"/>
    <w:rsid w:val="002A2C0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37B1"/>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4BB"/>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099A"/>
    <w:rsid w:val="004C0C1B"/>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47F3A"/>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1F"/>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24909"/>
    <w:rsid w:val="006251CE"/>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1B5"/>
    <w:rsid w:val="006902BD"/>
    <w:rsid w:val="00691426"/>
    <w:rsid w:val="00691E37"/>
    <w:rsid w:val="00692B54"/>
    <w:rsid w:val="006944C4"/>
    <w:rsid w:val="00694937"/>
    <w:rsid w:val="00697B01"/>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1361"/>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5C14"/>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373"/>
    <w:rsid w:val="007F5DD6"/>
    <w:rsid w:val="007F63BD"/>
    <w:rsid w:val="007F6922"/>
    <w:rsid w:val="008006AA"/>
    <w:rsid w:val="00802BA5"/>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3B01"/>
    <w:rsid w:val="008B40E0"/>
    <w:rsid w:val="008B4274"/>
    <w:rsid w:val="008B6C00"/>
    <w:rsid w:val="008B7FD9"/>
    <w:rsid w:val="008B7FF4"/>
    <w:rsid w:val="008C14D2"/>
    <w:rsid w:val="008C3059"/>
    <w:rsid w:val="008C46B2"/>
    <w:rsid w:val="008D204A"/>
    <w:rsid w:val="008D218D"/>
    <w:rsid w:val="008D2673"/>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1860"/>
    <w:rsid w:val="009041B4"/>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511F"/>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A36"/>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447B"/>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80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686"/>
    <w:rsid w:val="00C1172B"/>
    <w:rsid w:val="00C13EDE"/>
    <w:rsid w:val="00C2113C"/>
    <w:rsid w:val="00C2430B"/>
    <w:rsid w:val="00C2491F"/>
    <w:rsid w:val="00C2526B"/>
    <w:rsid w:val="00C26499"/>
    <w:rsid w:val="00C2780D"/>
    <w:rsid w:val="00C27C73"/>
    <w:rsid w:val="00C308E0"/>
    <w:rsid w:val="00C31107"/>
    <w:rsid w:val="00C3442C"/>
    <w:rsid w:val="00C34B87"/>
    <w:rsid w:val="00C36A7F"/>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29CD"/>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70F"/>
    <w:rsid w:val="00CE4833"/>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3C90"/>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62DC"/>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1BC"/>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16A"/>
    <w:rsid w:val="00E24A08"/>
    <w:rsid w:val="00E24F0E"/>
    <w:rsid w:val="00E2514D"/>
    <w:rsid w:val="00E26641"/>
    <w:rsid w:val="00E3004A"/>
    <w:rsid w:val="00E30FE4"/>
    <w:rsid w:val="00E31132"/>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203"/>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5A02"/>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49A8"/>
    <w:rsid w:val="00F85155"/>
    <w:rsid w:val="00F87918"/>
    <w:rsid w:val="00F92E38"/>
    <w:rsid w:val="00F93194"/>
    <w:rsid w:val="00F93C9C"/>
    <w:rsid w:val="00F954A8"/>
    <w:rsid w:val="00F95574"/>
    <w:rsid w:val="00FA0CF8"/>
    <w:rsid w:val="00FA28F6"/>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C57F2"/>
    <w:rPr>
      <w:sz w:val="24"/>
      <w:szCs w:val="24"/>
    </w:rPr>
  </w:style>
  <w:style w:type="paragraph" w:styleId="Antrat1">
    <w:name w:val="heading 1"/>
    <w:basedOn w:val="prastasis"/>
    <w:next w:val="prastasis"/>
    <w:link w:val="Antrat1Diagrama"/>
    <w:uiPriority w:val="99"/>
    <w:qFormat/>
    <w:rsid w:val="00E94C31"/>
    <w:pPr>
      <w:keepNext/>
      <w:jc w:val="center"/>
      <w:outlineLvl w:val="0"/>
    </w:pPr>
    <w:rPr>
      <w:b/>
    </w:rPr>
  </w:style>
  <w:style w:type="paragraph" w:styleId="Antrat2">
    <w:name w:val="heading 2"/>
    <w:basedOn w:val="prastasis"/>
    <w:next w:val="prastasis"/>
    <w:link w:val="Antrat2Diagrama"/>
    <w:uiPriority w:val="99"/>
    <w:qFormat/>
    <w:rsid w:val="00E94C31"/>
    <w:pPr>
      <w:keepNext/>
      <w:outlineLvl w:val="1"/>
    </w:pPr>
    <w:rPr>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14624"/>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014624"/>
    <w:rPr>
      <w:rFonts w:ascii="Cambria" w:hAnsi="Cambria" w:cs="Times New Roman"/>
      <w:b/>
      <w:bCs/>
      <w:i/>
      <w:iCs/>
      <w:sz w:val="28"/>
      <w:szCs w:val="28"/>
    </w:rPr>
  </w:style>
  <w:style w:type="paragraph" w:styleId="Debesliotekstas">
    <w:name w:val="Balloon Text"/>
    <w:basedOn w:val="prastasis"/>
    <w:link w:val="DebesliotekstasDiagrama"/>
    <w:uiPriority w:val="99"/>
    <w:semiHidden/>
    <w:rsid w:val="00E94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014624"/>
    <w:rPr>
      <w:rFonts w:cs="Times New Roman"/>
      <w:sz w:val="2"/>
    </w:rPr>
  </w:style>
  <w:style w:type="character" w:styleId="Grietas">
    <w:name w:val="Strong"/>
    <w:basedOn w:val="Numatytasispastraiposriftas"/>
    <w:uiPriority w:val="99"/>
    <w:qFormat/>
    <w:rsid w:val="00761409"/>
    <w:rPr>
      <w:rFonts w:cs="Times New Roman"/>
      <w:b/>
    </w:rPr>
  </w:style>
  <w:style w:type="character" w:styleId="Hipersaitas">
    <w:name w:val="Hyperlink"/>
    <w:basedOn w:val="Numatytasispastraiposriftas"/>
    <w:uiPriority w:val="99"/>
    <w:rsid w:val="00E94C31"/>
    <w:rPr>
      <w:rFonts w:cs="Times New Roman"/>
      <w:color w:val="0000FF"/>
      <w:u w:val="single"/>
    </w:rPr>
  </w:style>
  <w:style w:type="table" w:styleId="Lentelstinklelis">
    <w:name w:val="Table Grid"/>
    <w:basedOn w:val="prastojilentel"/>
    <w:uiPriority w:val="99"/>
    <w:rsid w:val="001224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EA07A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014624"/>
    <w:rPr>
      <w:rFonts w:cs="Times New Roman"/>
      <w:sz w:val="24"/>
      <w:szCs w:val="24"/>
    </w:rPr>
  </w:style>
  <w:style w:type="paragraph" w:styleId="Porat">
    <w:name w:val="footer"/>
    <w:basedOn w:val="prastasis"/>
    <w:link w:val="PoratDiagrama"/>
    <w:uiPriority w:val="99"/>
    <w:rsid w:val="00EA07A2"/>
    <w:pPr>
      <w:tabs>
        <w:tab w:val="center" w:pos="4819"/>
        <w:tab w:val="right" w:pos="9638"/>
      </w:tabs>
    </w:pPr>
  </w:style>
  <w:style w:type="character" w:customStyle="1" w:styleId="PoratDiagrama">
    <w:name w:val="Poraštė Diagrama"/>
    <w:basedOn w:val="Numatytasispastraiposriftas"/>
    <w:link w:val="Porat"/>
    <w:uiPriority w:val="99"/>
    <w:semiHidden/>
    <w:locked/>
    <w:rsid w:val="00014624"/>
    <w:rPr>
      <w:rFonts w:cs="Times New Roman"/>
      <w:sz w:val="24"/>
      <w:szCs w:val="24"/>
    </w:rPr>
  </w:style>
  <w:style w:type="paragraph" w:styleId="Pagrindinistekstas">
    <w:name w:val="Body Text"/>
    <w:basedOn w:val="prastasis"/>
    <w:link w:val="PagrindinistekstasDiagrama"/>
    <w:uiPriority w:val="99"/>
    <w:rsid w:val="00F63189"/>
    <w:pPr>
      <w:jc w:val="center"/>
    </w:pPr>
    <w:rPr>
      <w:szCs w:val="20"/>
    </w:rPr>
  </w:style>
  <w:style w:type="character" w:customStyle="1" w:styleId="PagrindinistekstasDiagrama">
    <w:name w:val="Pagrindinis tekstas Diagrama"/>
    <w:basedOn w:val="Numatytasispastraiposriftas"/>
    <w:link w:val="Pagrindinistekstas"/>
    <w:uiPriority w:val="99"/>
    <w:locked/>
    <w:rsid w:val="00F63189"/>
    <w:rPr>
      <w:rFonts w:cs="Times New Roman"/>
      <w:sz w:val="24"/>
      <w:lang w:val="lt-LT" w:eastAsia="lt-LT"/>
    </w:rPr>
  </w:style>
  <w:style w:type="paragraph" w:customStyle="1" w:styleId="msolistparagraph0">
    <w:name w:val="msolistparagraph"/>
    <w:basedOn w:val="prastasis"/>
    <w:uiPriority w:val="99"/>
    <w:rsid w:val="008721FC"/>
    <w:pPr>
      <w:ind w:left="720"/>
    </w:pPr>
    <w:rPr>
      <w:rFonts w:ascii="Calibri" w:hAnsi="Calibri"/>
      <w:sz w:val="22"/>
      <w:szCs w:val="22"/>
      <w:lang w:val="en-US" w:eastAsia="en-US"/>
    </w:rPr>
  </w:style>
  <w:style w:type="paragraph" w:styleId="prastasistinklapis">
    <w:name w:val="Normal (Web)"/>
    <w:basedOn w:val="prastasis"/>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prastasis"/>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prastasis"/>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prastasis"/>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 w:type="paragraph" w:customStyle="1" w:styleId="Body">
    <w:name w:val="Body"/>
    <w:rsid w:val="002259D4"/>
    <w:pPr>
      <w:pBdr>
        <w:top w:val="nil"/>
        <w:left w:val="nil"/>
        <w:bottom w:val="nil"/>
        <w:right w:val="nil"/>
        <w:between w:val="nil"/>
        <w:bar w:val="nil"/>
      </w:pBdr>
    </w:pPr>
    <w:rPr>
      <w:rFonts w:eastAsia="Arial Unicode MS" w:cs="Arial Unicode MS"/>
      <w:color w:val="000000"/>
      <w:sz w:val="24"/>
      <w:szCs w:val="24"/>
      <w:u w:color="000000"/>
      <w:bdr w:val="nil"/>
      <w:lang w:val="de-DE"/>
    </w:rPr>
  </w:style>
</w:styles>
</file>

<file path=word/webSettings.xml><?xml version="1.0" encoding="utf-8"?>
<w:webSettings xmlns:r="http://schemas.openxmlformats.org/officeDocument/2006/relationships" xmlns:w="http://schemas.openxmlformats.org/wordprocessingml/2006/main">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kovger@teis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DD8F2-AB36-411E-873E-A3C450ED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1059</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i.kovger</cp:lastModifiedBy>
  <cp:revision>2</cp:revision>
  <cp:lastPrinted>2017-12-11T12:37:00Z</cp:lastPrinted>
  <dcterms:created xsi:type="dcterms:W3CDTF">2018-10-03T07:14:00Z</dcterms:created>
  <dcterms:modified xsi:type="dcterms:W3CDTF">2018-10-03T07:14:00Z</dcterms:modified>
</cp:coreProperties>
</file>