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10" w:rsidRDefault="002C1B10" w:rsidP="00507F47">
      <w:pPr>
        <w:pStyle w:val="Date858D7CFB-ED40-4347-BF05-701D383B685F858D7CFB-ED40-4347-BF05-701D383B685F"/>
        <w:ind w:firstLine="1134"/>
        <w:rPr>
          <w:szCs w:val="24"/>
        </w:rPr>
      </w:pPr>
      <w:r w:rsidRPr="00B62F2C">
        <w:rPr>
          <w:noProof/>
          <w:szCs w:val="24"/>
        </w:rPr>
        <w:drawing>
          <wp:inline distT="0" distB="0" distL="0" distR="0">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rsidR="00D714CC" w:rsidRPr="00B62F2C" w:rsidRDefault="00D714CC" w:rsidP="00507F47">
      <w:pPr>
        <w:pStyle w:val="Date858D7CFB-ED40-4347-BF05-701D383B685F858D7CFB-ED40-4347-BF05-701D383B685F"/>
        <w:ind w:firstLine="1134"/>
        <w:rPr>
          <w:szCs w:val="24"/>
        </w:rPr>
      </w:pPr>
    </w:p>
    <w:p w:rsidR="002C1B10" w:rsidRPr="00B62F2C" w:rsidRDefault="002C1B10" w:rsidP="00377091">
      <w:pPr>
        <w:pStyle w:val="Pavadinimas"/>
        <w:spacing w:line="240" w:lineRule="auto"/>
        <w:ind w:firstLine="1134"/>
        <w:rPr>
          <w:rFonts w:ascii="Times New Roman" w:hAnsi="Times New Roman"/>
          <w:sz w:val="24"/>
          <w:szCs w:val="24"/>
        </w:rPr>
      </w:pPr>
      <w:r w:rsidRPr="00B62F2C">
        <w:rPr>
          <w:rFonts w:ascii="Times New Roman" w:hAnsi="Times New Roman"/>
          <w:sz w:val="24"/>
          <w:szCs w:val="24"/>
        </w:rPr>
        <w:t>TEISĖJŲ ETIKOS IR DRAUSMĖS KOMISIJA</w:t>
      </w:r>
    </w:p>
    <w:p w:rsidR="002C1B10" w:rsidRPr="00F21452" w:rsidRDefault="002C1B10" w:rsidP="00F21452">
      <w:pPr>
        <w:pStyle w:val="Pavadinimas"/>
        <w:spacing w:line="240" w:lineRule="auto"/>
        <w:ind w:firstLine="1134"/>
        <w:rPr>
          <w:rFonts w:ascii="Times New Roman" w:hAnsi="Times New Roman"/>
          <w:sz w:val="24"/>
          <w:szCs w:val="24"/>
        </w:rPr>
      </w:pPr>
    </w:p>
    <w:p w:rsidR="002C1B10" w:rsidRPr="00B62F2C" w:rsidRDefault="002C1B10" w:rsidP="00377091">
      <w:pPr>
        <w:pStyle w:val="Date858D7CFB-ED40-4347-BF05-701D383B685F858D7CFB-ED40-4347-BF05-701D383B685F"/>
        <w:ind w:firstLine="1134"/>
        <w:rPr>
          <w:b/>
          <w:sz w:val="28"/>
          <w:szCs w:val="28"/>
        </w:rPr>
      </w:pPr>
      <w:r w:rsidRPr="00B62F2C">
        <w:rPr>
          <w:b/>
          <w:sz w:val="28"/>
          <w:szCs w:val="28"/>
        </w:rPr>
        <w:t>S P R E N D I M A S</w:t>
      </w:r>
    </w:p>
    <w:p w:rsidR="002C1B10" w:rsidRPr="00B62F2C" w:rsidRDefault="002C1B10" w:rsidP="00377091">
      <w:pPr>
        <w:pStyle w:val="Date858D7CFB-ED40-4347-BF05-701D383B685F858D7CFB-ED40-4347-BF05-701D383B685F"/>
        <w:ind w:firstLine="1134"/>
        <w:rPr>
          <w:b/>
          <w:caps/>
          <w:szCs w:val="24"/>
        </w:rPr>
      </w:pPr>
      <w:r w:rsidRPr="00B62F2C">
        <w:rPr>
          <w:b/>
          <w:caps/>
          <w:szCs w:val="24"/>
        </w:rPr>
        <w:t>atsisakyti iškelti drausmės bylą</w:t>
      </w:r>
    </w:p>
    <w:p w:rsidR="002C1B10" w:rsidRPr="00B62F2C" w:rsidRDefault="00BB787E" w:rsidP="00377091">
      <w:pPr>
        <w:pStyle w:val="Date858D7CFB-ED40-4347-BF05-701D383B685F858D7CFB-ED40-4347-BF05-701D383B685F"/>
        <w:ind w:firstLine="1134"/>
        <w:rPr>
          <w:b/>
          <w:caps/>
          <w:szCs w:val="24"/>
        </w:rPr>
      </w:pPr>
      <w:r>
        <w:rPr>
          <w:b/>
          <w:caps/>
          <w:szCs w:val="24"/>
        </w:rPr>
        <w:t>teisėj</w:t>
      </w:r>
      <w:r w:rsidR="002D162E">
        <w:rPr>
          <w:b/>
          <w:caps/>
          <w:szCs w:val="24"/>
        </w:rPr>
        <w:t>ai i. š.</w:t>
      </w:r>
    </w:p>
    <w:p w:rsidR="002C1B10" w:rsidRPr="00B62F2C" w:rsidRDefault="002C1B10" w:rsidP="00377091">
      <w:pPr>
        <w:pStyle w:val="Date858D7CFB-ED40-4347-BF05-701D383B685F858D7CFB-ED40-4347-BF05-701D383B685F"/>
        <w:ind w:firstLine="1134"/>
        <w:rPr>
          <w:szCs w:val="24"/>
        </w:rPr>
      </w:pPr>
    </w:p>
    <w:p w:rsidR="002C1B10" w:rsidRPr="00B62F2C" w:rsidRDefault="00BB787E" w:rsidP="00377091">
      <w:pPr>
        <w:pStyle w:val="Date858D7CFB-ED40-4347-BF05-701D383B685F858D7CFB-ED40-4347-BF05-701D383B685F"/>
        <w:ind w:firstLine="1134"/>
        <w:rPr>
          <w:color w:val="C0C0C0"/>
          <w:szCs w:val="24"/>
        </w:rPr>
      </w:pPr>
      <w:r>
        <w:rPr>
          <w:szCs w:val="24"/>
        </w:rPr>
        <w:t>2018</w:t>
      </w:r>
      <w:r w:rsidR="002C1B10" w:rsidRPr="00B62F2C">
        <w:rPr>
          <w:szCs w:val="24"/>
        </w:rPr>
        <w:t xml:space="preserve"> m. </w:t>
      </w:r>
      <w:r w:rsidR="00845790">
        <w:rPr>
          <w:szCs w:val="24"/>
        </w:rPr>
        <w:t xml:space="preserve">rugsėjo 27 </w:t>
      </w:r>
      <w:r w:rsidR="002C1B10" w:rsidRPr="00B62F2C">
        <w:rPr>
          <w:szCs w:val="24"/>
        </w:rPr>
        <w:t>d. Nr.</w:t>
      </w:r>
      <w:r w:rsidR="002C1B10" w:rsidRPr="00B62F2C">
        <w:rPr>
          <w:color w:val="999999"/>
          <w:szCs w:val="24"/>
        </w:rPr>
        <w:t xml:space="preserve"> </w:t>
      </w:r>
      <w:r w:rsidR="00845790">
        <w:rPr>
          <w:szCs w:val="24"/>
        </w:rPr>
        <w:t>18 P-</w:t>
      </w:r>
    </w:p>
    <w:p w:rsidR="002C1B10" w:rsidRDefault="002C1B10" w:rsidP="00377091">
      <w:pPr>
        <w:pStyle w:val="Date858D7CFB-ED40-4347-BF05-701D383B685F858D7CFB-ED40-4347-BF05-701D383B685F"/>
        <w:ind w:firstLine="1134"/>
        <w:rPr>
          <w:szCs w:val="24"/>
        </w:rPr>
      </w:pPr>
      <w:r w:rsidRPr="00B62F2C">
        <w:rPr>
          <w:szCs w:val="24"/>
        </w:rPr>
        <w:t>Vilnius</w:t>
      </w:r>
    </w:p>
    <w:p w:rsidR="003C5444" w:rsidRDefault="003C5444" w:rsidP="00377091">
      <w:pPr>
        <w:pStyle w:val="Date858D7CFB-ED40-4347-BF05-701D383B685F858D7CFB-ED40-4347-BF05-701D383B685F"/>
        <w:ind w:firstLine="1134"/>
        <w:rPr>
          <w:szCs w:val="24"/>
        </w:rPr>
      </w:pPr>
    </w:p>
    <w:p w:rsidR="003C5444" w:rsidRPr="00B62F2C" w:rsidRDefault="003C5444" w:rsidP="00377091">
      <w:pPr>
        <w:pStyle w:val="Date858D7CFB-ED40-4347-BF05-701D383B685F858D7CFB-ED40-4347-BF05-701D383B685F"/>
        <w:ind w:firstLine="1134"/>
        <w:rPr>
          <w:szCs w:val="24"/>
        </w:rPr>
      </w:pPr>
    </w:p>
    <w:p w:rsidR="002C1B10" w:rsidRPr="00B62F2C" w:rsidRDefault="002C1B10" w:rsidP="00377091">
      <w:pPr>
        <w:pStyle w:val="Date858D7CFB-ED40-4347-BF05-701D383B685F858D7CFB-ED40-4347-BF05-701D383B685F"/>
        <w:ind w:firstLine="1134"/>
        <w:rPr>
          <w:szCs w:val="24"/>
        </w:rPr>
      </w:pPr>
    </w:p>
    <w:p w:rsidR="002E4C5E" w:rsidRDefault="002C1B10" w:rsidP="00377091">
      <w:pPr>
        <w:pStyle w:val="Tekstas"/>
        <w:spacing w:before="0" w:after="0"/>
        <w:ind w:firstLine="1134"/>
        <w:rPr>
          <w:szCs w:val="24"/>
        </w:rPr>
      </w:pPr>
      <w:r w:rsidRPr="00B62F2C">
        <w:rPr>
          <w:szCs w:val="24"/>
        </w:rPr>
        <w:t>Teisė</w:t>
      </w:r>
      <w:r w:rsidR="003E29D2" w:rsidRPr="00B62F2C">
        <w:rPr>
          <w:szCs w:val="24"/>
        </w:rPr>
        <w:t>jų etikos ir drausmės komisija</w:t>
      </w:r>
      <w:r w:rsidR="00BB787E">
        <w:rPr>
          <w:szCs w:val="24"/>
        </w:rPr>
        <w:t xml:space="preserve">, susidedanti iš narių Aurelijaus Gutausko (pirmininkas), </w:t>
      </w:r>
      <w:r w:rsidR="002E4C5E">
        <w:rPr>
          <w:szCs w:val="24"/>
        </w:rPr>
        <w:t xml:space="preserve">Jolantos Čepukėnėnės (pranešėja), </w:t>
      </w:r>
      <w:r w:rsidR="00BB787E">
        <w:rPr>
          <w:szCs w:val="24"/>
        </w:rPr>
        <w:t>Gintauto Būgos</w:t>
      </w:r>
      <w:r w:rsidR="002E4C5E">
        <w:rPr>
          <w:szCs w:val="24"/>
        </w:rPr>
        <w:t>,</w:t>
      </w:r>
      <w:r w:rsidR="00BB787E">
        <w:rPr>
          <w:szCs w:val="24"/>
        </w:rPr>
        <w:t xml:space="preserve"> </w:t>
      </w:r>
      <w:r w:rsidR="002E4C5E">
        <w:rPr>
          <w:szCs w:val="24"/>
        </w:rPr>
        <w:t xml:space="preserve">Sigitos Jokimaitės, Tomo Janeliūno, </w:t>
      </w:r>
    </w:p>
    <w:p w:rsidR="002E4C5E" w:rsidRDefault="002E4C5E" w:rsidP="00377091">
      <w:pPr>
        <w:pStyle w:val="Tekstas"/>
        <w:spacing w:before="0" w:after="0"/>
        <w:ind w:firstLine="1134"/>
        <w:rPr>
          <w:szCs w:val="24"/>
        </w:rPr>
      </w:pPr>
      <w:r>
        <w:rPr>
          <w:szCs w:val="24"/>
        </w:rPr>
        <w:t>s</w:t>
      </w:r>
      <w:r w:rsidR="00BB787E">
        <w:rPr>
          <w:szCs w:val="24"/>
        </w:rPr>
        <w:t xml:space="preserve">ekretoriaujant </w:t>
      </w:r>
      <w:r w:rsidR="002C1B10" w:rsidRPr="00B62F2C">
        <w:rPr>
          <w:szCs w:val="24"/>
        </w:rPr>
        <w:t xml:space="preserve">Nacionalinės teismų administracijos </w:t>
      </w:r>
      <w:r w:rsidR="00BB787E">
        <w:rPr>
          <w:szCs w:val="24"/>
        </w:rPr>
        <w:t xml:space="preserve">Administravimo skyriaus vyriausiajai specialistei Jovitai Ramanauskienei, </w:t>
      </w:r>
    </w:p>
    <w:p w:rsidR="002C1B10" w:rsidRDefault="00BB787E" w:rsidP="00377091">
      <w:pPr>
        <w:pStyle w:val="Tekstas"/>
        <w:spacing w:before="0" w:after="0"/>
        <w:ind w:firstLine="1134"/>
        <w:rPr>
          <w:szCs w:val="24"/>
        </w:rPr>
      </w:pPr>
      <w:r>
        <w:rPr>
          <w:szCs w:val="24"/>
        </w:rPr>
        <w:t xml:space="preserve">dalyvaujant </w:t>
      </w:r>
      <w:r w:rsidR="002E4C5E">
        <w:rPr>
          <w:szCs w:val="24"/>
        </w:rPr>
        <w:t xml:space="preserve">Plungės </w:t>
      </w:r>
      <w:r>
        <w:rPr>
          <w:szCs w:val="24"/>
        </w:rPr>
        <w:t>apylinkės teismo</w:t>
      </w:r>
      <w:r w:rsidR="002E4C5E">
        <w:rPr>
          <w:szCs w:val="24"/>
        </w:rPr>
        <w:t xml:space="preserve"> Plungės rūmų </w:t>
      </w:r>
      <w:r>
        <w:rPr>
          <w:szCs w:val="24"/>
        </w:rPr>
        <w:t>teisėj</w:t>
      </w:r>
      <w:r w:rsidR="002A69CE">
        <w:rPr>
          <w:szCs w:val="24"/>
        </w:rPr>
        <w:t>ai I. Š.</w:t>
      </w:r>
      <w:r>
        <w:rPr>
          <w:szCs w:val="24"/>
        </w:rPr>
        <w:t xml:space="preserve">, Nacionalinės teismų administracijos </w:t>
      </w:r>
      <w:r w:rsidR="002C1B10" w:rsidRPr="00B62F2C">
        <w:rPr>
          <w:szCs w:val="24"/>
        </w:rPr>
        <w:t xml:space="preserve">patalpose išnagrinėjusi </w:t>
      </w:r>
      <w:r w:rsidR="002D162E">
        <w:rPr>
          <w:szCs w:val="24"/>
        </w:rPr>
        <w:t xml:space="preserve">T. S. </w:t>
      </w:r>
      <w:r w:rsidR="002C1B10" w:rsidRPr="00B62F2C">
        <w:rPr>
          <w:szCs w:val="24"/>
        </w:rPr>
        <w:t>teiki</w:t>
      </w:r>
      <w:r w:rsidR="00FF445E" w:rsidRPr="00B62F2C">
        <w:rPr>
          <w:szCs w:val="24"/>
        </w:rPr>
        <w:t>mą dėl drausmės bylos iškėlimo teisėj</w:t>
      </w:r>
      <w:r w:rsidR="002A69CE">
        <w:rPr>
          <w:szCs w:val="24"/>
        </w:rPr>
        <w:t>ai I. Š.</w:t>
      </w:r>
      <w:bookmarkStart w:id="0" w:name="_GoBack"/>
      <w:bookmarkEnd w:id="0"/>
      <w:r w:rsidR="002C1B10" w:rsidRPr="00B62F2C">
        <w:rPr>
          <w:szCs w:val="24"/>
        </w:rPr>
        <w:t xml:space="preserve">, susipažinusi su medžiaga, </w:t>
      </w:r>
    </w:p>
    <w:p w:rsidR="00D714CC" w:rsidRPr="00B62F2C" w:rsidRDefault="00D714CC" w:rsidP="00377091">
      <w:pPr>
        <w:pStyle w:val="Tekstas"/>
        <w:spacing w:before="0" w:after="0"/>
        <w:ind w:firstLine="1134"/>
        <w:rPr>
          <w:szCs w:val="24"/>
        </w:rPr>
      </w:pPr>
    </w:p>
    <w:p w:rsidR="002C1B10" w:rsidRDefault="002C1B10" w:rsidP="00377091">
      <w:pPr>
        <w:pStyle w:val="Tekstas"/>
        <w:spacing w:before="0" w:after="0"/>
        <w:ind w:firstLine="1134"/>
        <w:rPr>
          <w:spacing w:val="30"/>
        </w:rPr>
      </w:pPr>
      <w:r w:rsidRPr="00B62F2C">
        <w:rPr>
          <w:spacing w:val="30"/>
        </w:rPr>
        <w:t>n u s t a t ė :</w:t>
      </w:r>
    </w:p>
    <w:p w:rsidR="00D714CC" w:rsidRPr="00B62F2C" w:rsidRDefault="00D714CC" w:rsidP="00377091">
      <w:pPr>
        <w:pStyle w:val="Tekstas"/>
        <w:spacing w:before="0" w:after="0"/>
        <w:ind w:firstLine="1134"/>
        <w:rPr>
          <w:spacing w:val="30"/>
        </w:rPr>
      </w:pPr>
    </w:p>
    <w:p w:rsidR="00F70CF0" w:rsidRDefault="002D162E" w:rsidP="00C854FE">
      <w:pPr>
        <w:pStyle w:val="Tekstas"/>
        <w:spacing w:before="0" w:after="0"/>
        <w:ind w:firstLine="1134"/>
        <w:rPr>
          <w:szCs w:val="24"/>
        </w:rPr>
      </w:pPr>
      <w:r>
        <w:rPr>
          <w:szCs w:val="24"/>
        </w:rPr>
        <w:t>T. S.</w:t>
      </w:r>
      <w:r w:rsidR="00635984">
        <w:rPr>
          <w:szCs w:val="24"/>
        </w:rPr>
        <w:t xml:space="preserve"> </w:t>
      </w:r>
      <w:r w:rsidR="00BC1ABD" w:rsidRPr="00B62F2C">
        <w:t xml:space="preserve">(toliau </w:t>
      </w:r>
      <w:r w:rsidR="001D05DD">
        <w:t xml:space="preserve">– </w:t>
      </w:r>
      <w:r w:rsidR="00BC1ABD" w:rsidRPr="00B62F2C">
        <w:t>pareiškėja</w:t>
      </w:r>
      <w:r w:rsidR="001C6472" w:rsidRPr="00B62F2C">
        <w:t>s</w:t>
      </w:r>
      <w:r w:rsidR="00BC1ABD" w:rsidRPr="00B62F2C">
        <w:t>)</w:t>
      </w:r>
      <w:r w:rsidR="00FF445E" w:rsidRPr="00B62F2C">
        <w:t xml:space="preserve"> </w:t>
      </w:r>
      <w:r w:rsidR="003E29D2" w:rsidRPr="00B62F2C">
        <w:rPr>
          <w:szCs w:val="24"/>
        </w:rPr>
        <w:t>Tei</w:t>
      </w:r>
      <w:r w:rsidR="007E44AC">
        <w:rPr>
          <w:szCs w:val="24"/>
        </w:rPr>
        <w:t xml:space="preserve">sėjų etikos ir </w:t>
      </w:r>
      <w:r w:rsidR="001D05DD">
        <w:rPr>
          <w:szCs w:val="24"/>
        </w:rPr>
        <w:t xml:space="preserve">drausmės komisijos (toliau – </w:t>
      </w:r>
      <w:r w:rsidR="007E44AC">
        <w:rPr>
          <w:szCs w:val="24"/>
        </w:rPr>
        <w:t>Komisija)</w:t>
      </w:r>
      <w:r w:rsidR="003E29D2" w:rsidRPr="00B62F2C">
        <w:rPr>
          <w:szCs w:val="24"/>
        </w:rPr>
        <w:t xml:space="preserve"> praš</w:t>
      </w:r>
      <w:r w:rsidR="007E44AC">
        <w:rPr>
          <w:szCs w:val="24"/>
        </w:rPr>
        <w:t>o spręsti klausimą dėl</w:t>
      </w:r>
      <w:r w:rsidR="003E29D2" w:rsidRPr="00B62F2C">
        <w:rPr>
          <w:szCs w:val="24"/>
        </w:rPr>
        <w:t xml:space="preserve"> </w:t>
      </w:r>
      <w:r w:rsidR="002C1B10" w:rsidRPr="00B62F2C">
        <w:rPr>
          <w:szCs w:val="24"/>
        </w:rPr>
        <w:t>drausmės byl</w:t>
      </w:r>
      <w:r w:rsidR="007E44AC">
        <w:rPr>
          <w:szCs w:val="24"/>
        </w:rPr>
        <w:t>os iškėlimo</w:t>
      </w:r>
      <w:r w:rsidR="00635984">
        <w:rPr>
          <w:szCs w:val="24"/>
        </w:rPr>
        <w:t xml:space="preserve"> Plungės apylinkės tei</w:t>
      </w:r>
      <w:r>
        <w:rPr>
          <w:szCs w:val="24"/>
        </w:rPr>
        <w:t>smo Plungės rūmų teisėjai I. Š</w:t>
      </w:r>
      <w:r w:rsidR="00635984">
        <w:rPr>
          <w:szCs w:val="24"/>
        </w:rPr>
        <w:t xml:space="preserve">. </w:t>
      </w:r>
      <w:r w:rsidR="007E44AC">
        <w:rPr>
          <w:szCs w:val="24"/>
        </w:rPr>
        <w:t xml:space="preserve">Teikime </w:t>
      </w:r>
      <w:r w:rsidR="00B02603">
        <w:rPr>
          <w:szCs w:val="24"/>
        </w:rPr>
        <w:t xml:space="preserve">pareiškėjas </w:t>
      </w:r>
      <w:r w:rsidR="007E44AC">
        <w:rPr>
          <w:szCs w:val="24"/>
        </w:rPr>
        <w:t>nurodo</w:t>
      </w:r>
      <w:r w:rsidR="0083642D">
        <w:rPr>
          <w:szCs w:val="24"/>
        </w:rPr>
        <w:t>, kad Plungės apylinkės teismo Plungės rūmuose buvo nagrinėjama baudžiamoji byla Nr. 1-76-363/2018. Bylą nagrinėjo ir nuosprendį Plungės apylinkės tei</w:t>
      </w:r>
      <w:r>
        <w:rPr>
          <w:szCs w:val="24"/>
        </w:rPr>
        <w:t xml:space="preserve">smo Plungės rūmų teisėjai I. Š. </w:t>
      </w:r>
      <w:r w:rsidR="0083642D">
        <w:rPr>
          <w:szCs w:val="24"/>
        </w:rPr>
        <w:t>Pareiškėjas nurodo, kad baigus nagrinėti baudžiam</w:t>
      </w:r>
      <w:r>
        <w:rPr>
          <w:szCs w:val="24"/>
        </w:rPr>
        <w:t>ąją bylą teisėja I. Š.</w:t>
      </w:r>
      <w:r w:rsidR="0083642D">
        <w:rPr>
          <w:szCs w:val="24"/>
        </w:rPr>
        <w:t xml:space="preserve"> paskelbė, kad nuosprendis baudžiamojoje byloje bus skelbiamas 2018 m. gegužės 10 d.16 val. 00 min., bei pasibaigus posėdžiui nurodė, kad jog kaltinamųjų dalyvavimas paskelbiant nuosprendį yra privalomas. Atvykus nurodytu laiku, 2018 m. gegu</w:t>
      </w:r>
      <w:r w:rsidR="002D295A">
        <w:rPr>
          <w:szCs w:val="24"/>
        </w:rPr>
        <w:t>ž</w:t>
      </w:r>
      <w:r w:rsidR="0083642D">
        <w:rPr>
          <w:szCs w:val="24"/>
        </w:rPr>
        <w:t xml:space="preserve">ės 10 d. 16 val.00 į Plungės rūmus, pačios teisėjos nurodytu laiku, nuosprendis nebuvo skelbiamas, nes, kaip nurodė teisėjos sekretorė, nuosprendis dar nebuvo parengtas ir reikalinga laukti 40 min. Taigi teismo nustatytu laiku atvykus į teismą išklausyti nuosprendžio, jis nebuvo skelbiamas, nes sprendimas nustatytu laiku, nebuvo parengtas (surašytas), dėl ko </w:t>
      </w:r>
      <w:r w:rsidR="00371487">
        <w:rPr>
          <w:szCs w:val="24"/>
        </w:rPr>
        <w:t xml:space="preserve">pareiškėjas </w:t>
      </w:r>
      <w:r w:rsidR="0083642D">
        <w:rPr>
          <w:szCs w:val="24"/>
        </w:rPr>
        <w:t xml:space="preserve">buvo verčiamas laukti </w:t>
      </w:r>
      <w:r w:rsidR="001A11A7">
        <w:rPr>
          <w:szCs w:val="24"/>
        </w:rPr>
        <w:t xml:space="preserve">tol, </w:t>
      </w:r>
      <w:r w:rsidR="0083642D">
        <w:rPr>
          <w:szCs w:val="24"/>
        </w:rPr>
        <w:t>kol nuosprendis buvo surašytas ir paskelbtas nauju laiku, tai yra 16 val. 40 min. Teikime nurodoma, kad vadovaujantis Lietuvos Respublikos baudžiamojo</w:t>
      </w:r>
      <w:r w:rsidR="00371487">
        <w:rPr>
          <w:szCs w:val="24"/>
        </w:rPr>
        <w:t xml:space="preserve"> proceso</w:t>
      </w:r>
      <w:r w:rsidR="0083642D">
        <w:rPr>
          <w:szCs w:val="24"/>
        </w:rPr>
        <w:t xml:space="preserve"> kodekso 308</w:t>
      </w:r>
      <w:r w:rsidR="001A11A7">
        <w:rPr>
          <w:szCs w:val="24"/>
        </w:rPr>
        <w:t xml:space="preserve"> straipsnio 1 dalimi</w:t>
      </w:r>
      <w:r w:rsidR="002D3D75">
        <w:rPr>
          <w:szCs w:val="24"/>
        </w:rPr>
        <w:t>, nuosprendis skelbiamas iš anksto praneštu laiku teisėjui grįžus į posėdžio salę ir paskelbus nuosprendį perskaitant jo įžanginę ir rezoliucinę dalis arba visą nuosprendį. Paskelbus tik nuosprendžio įžanginę ir rezoliucinę dalis, teismas žodžiu turi paaiškinti priimto nuosprendžio motyvus, kuriuos gali papildyti perskaitydami atskiras nuosprendžio dalis. Nurodoma, kad teisėja</w:t>
      </w:r>
      <w:r w:rsidR="00371487">
        <w:rPr>
          <w:szCs w:val="24"/>
        </w:rPr>
        <w:t>,</w:t>
      </w:r>
      <w:r w:rsidR="002D3D75">
        <w:rPr>
          <w:szCs w:val="24"/>
        </w:rPr>
        <w:t xml:space="preserve"> paskelbdama nuosprendžio rezoliucinę dalį</w:t>
      </w:r>
      <w:r w:rsidR="00371487">
        <w:rPr>
          <w:szCs w:val="24"/>
        </w:rPr>
        <w:t>,</w:t>
      </w:r>
      <w:r w:rsidR="002D3D75">
        <w:rPr>
          <w:szCs w:val="24"/>
        </w:rPr>
        <w:t xml:space="preserve"> paaiškino, kad tokia griežta bausmė paskir</w:t>
      </w:r>
      <w:r w:rsidR="00692985">
        <w:rPr>
          <w:szCs w:val="24"/>
        </w:rPr>
        <w:t>ta už tai, kad neva nepripažino</w:t>
      </w:r>
      <w:r w:rsidR="002D3D75">
        <w:rPr>
          <w:szCs w:val="24"/>
        </w:rPr>
        <w:t xml:space="preserve"> kaltės, nors nuo pat ikiteisminio tyrimo pradžios pripažino kaltinimus, išskyrus vieną smūgio sudavimą nukentėjusiajam, dėl ko nebuvo taikytas atleidimo nuo baudžiamosios atsakomybės institutas ir nors iš esmės viso sąlygos, numatytos baudžiamajame įstatyme, atitiko reikal</w:t>
      </w:r>
      <w:r w:rsidR="002D295A">
        <w:rPr>
          <w:szCs w:val="24"/>
        </w:rPr>
        <w:t>av</w:t>
      </w:r>
      <w:r w:rsidR="001A11A7">
        <w:rPr>
          <w:szCs w:val="24"/>
        </w:rPr>
        <w:t>imus. Taip pat teikime reiškiama</w:t>
      </w:r>
      <w:r w:rsidR="002D295A">
        <w:rPr>
          <w:szCs w:val="24"/>
        </w:rPr>
        <w:t xml:space="preserve"> nuomonė, kad nuosprendžio nuorašas pareiškėjui buvo įteiktas</w:t>
      </w:r>
      <w:r w:rsidR="00371487">
        <w:rPr>
          <w:szCs w:val="24"/>
        </w:rPr>
        <w:t>,</w:t>
      </w:r>
      <w:r w:rsidR="002D295A">
        <w:rPr>
          <w:szCs w:val="24"/>
        </w:rPr>
        <w:t xml:space="preserve"> pažeidžiant Baudžiamojo proceso kodekso 310 straipsnio 1 ir 2 dalies nuostatas, numatančias, kad tais atvejais, kai nuteistasis nedalyvavo  paskelbiant nuosprendį, ar jo nepriėmė tuojau po paskelbimo, nuosprendžio nuorašai jiems turi būti </w:t>
      </w:r>
      <w:r w:rsidR="002D295A">
        <w:rPr>
          <w:szCs w:val="24"/>
        </w:rPr>
        <w:lastRenderedPageBreak/>
        <w:t>įteikti ar išsiųsti ne vėliau kaip per penkias dienas nuo nuosprendžio paskelbimo dienos. Pareiškėjas nurodo, kad jis nuosprendį gavo 2018 m. gegužės 16 d.</w:t>
      </w:r>
      <w:r w:rsidR="00371487">
        <w:rPr>
          <w:szCs w:val="24"/>
        </w:rPr>
        <w:t>, kai rado</w:t>
      </w:r>
      <w:r w:rsidR="002D295A">
        <w:rPr>
          <w:szCs w:val="24"/>
        </w:rPr>
        <w:t xml:space="preserve"> gyvenamojo namo pašto dėžutėje, ši aplinkybė suvaržė jo teisę pasinaudoti visu dvidešimties dienų suteiktu terminu rengtis apeliaciniam skundui. Pareiškėjas nurodo, kad</w:t>
      </w:r>
      <w:r w:rsidR="00371487">
        <w:rPr>
          <w:szCs w:val="24"/>
        </w:rPr>
        <w:t>,</w:t>
      </w:r>
      <w:r w:rsidR="002D295A">
        <w:rPr>
          <w:szCs w:val="24"/>
        </w:rPr>
        <w:t xml:space="preserve"> paskelbus rezoliucinę dalį</w:t>
      </w:r>
      <w:r w:rsidR="00371487">
        <w:rPr>
          <w:szCs w:val="24"/>
        </w:rPr>
        <w:t>,</w:t>
      </w:r>
      <w:r w:rsidR="002D295A">
        <w:rPr>
          <w:szCs w:val="24"/>
        </w:rPr>
        <w:t xml:space="preserve"> nuosprendžio nuorašas jam įteiktas nebuvo,</w:t>
      </w:r>
      <w:r w:rsidR="00371487">
        <w:rPr>
          <w:szCs w:val="24"/>
        </w:rPr>
        <w:t xml:space="preserve"> o buvo</w:t>
      </w:r>
      <w:r w:rsidR="001A11A7">
        <w:rPr>
          <w:szCs w:val="24"/>
        </w:rPr>
        <w:t xml:space="preserve"> nurodyta, kad </w:t>
      </w:r>
      <w:r w:rsidR="002D295A">
        <w:rPr>
          <w:szCs w:val="24"/>
        </w:rPr>
        <w:t>nuosprendis jam bus išsiųstas</w:t>
      </w:r>
      <w:r w:rsidR="00F70CF0">
        <w:rPr>
          <w:szCs w:val="24"/>
        </w:rPr>
        <w:t xml:space="preserve"> paštu. Taip pat teikime</w:t>
      </w:r>
      <w:r w:rsidR="001A11A7">
        <w:rPr>
          <w:szCs w:val="24"/>
        </w:rPr>
        <w:t xml:space="preserve"> </w:t>
      </w:r>
      <w:r w:rsidR="00371487">
        <w:rPr>
          <w:szCs w:val="24"/>
        </w:rPr>
        <w:t>teigiam</w:t>
      </w:r>
      <w:r w:rsidR="001A11A7">
        <w:rPr>
          <w:szCs w:val="24"/>
        </w:rPr>
        <w:t>a</w:t>
      </w:r>
      <w:r w:rsidR="00F70CF0">
        <w:rPr>
          <w:szCs w:val="24"/>
        </w:rPr>
        <w:t xml:space="preserve">, kad jam nebuvo paaiškinti ir nuosprendžio motyvai. </w:t>
      </w:r>
    </w:p>
    <w:p w:rsidR="007F24E7" w:rsidRDefault="005D5B85" w:rsidP="00C854FE">
      <w:pPr>
        <w:pStyle w:val="Tekstas"/>
        <w:spacing w:before="0" w:after="0"/>
        <w:ind w:firstLine="851"/>
        <w:rPr>
          <w:szCs w:val="24"/>
        </w:rPr>
      </w:pPr>
      <w:r>
        <w:rPr>
          <w:szCs w:val="24"/>
        </w:rPr>
        <w:t xml:space="preserve">Plungės </w:t>
      </w:r>
      <w:r w:rsidR="00335DAE">
        <w:rPr>
          <w:szCs w:val="24"/>
        </w:rPr>
        <w:t>apylinkės teismo sudaryta komisija</w:t>
      </w:r>
      <w:r>
        <w:rPr>
          <w:szCs w:val="24"/>
        </w:rPr>
        <w:t xml:space="preserve">, </w:t>
      </w:r>
      <w:r w:rsidR="00335DAE">
        <w:rPr>
          <w:szCs w:val="24"/>
        </w:rPr>
        <w:t xml:space="preserve">susipažinusi su teikimo medžiaga  ir įvertinusi teikime nurodytas aplinkybes, </w:t>
      </w:r>
      <w:r>
        <w:rPr>
          <w:szCs w:val="24"/>
        </w:rPr>
        <w:t>a</w:t>
      </w:r>
      <w:r w:rsidR="00335DAE">
        <w:rPr>
          <w:szCs w:val="24"/>
        </w:rPr>
        <w:t>tlikusi tyrimą</w:t>
      </w:r>
      <w:r>
        <w:rPr>
          <w:szCs w:val="24"/>
        </w:rPr>
        <w:t>, patikrini</w:t>
      </w:r>
      <w:r w:rsidR="002D162E">
        <w:rPr>
          <w:szCs w:val="24"/>
        </w:rPr>
        <w:t>mo išvadoje dėl teisėjos I. Š.</w:t>
      </w:r>
      <w:r>
        <w:rPr>
          <w:szCs w:val="24"/>
        </w:rPr>
        <w:t xml:space="preserve"> elgesio</w:t>
      </w:r>
      <w:r w:rsidR="00335DAE">
        <w:rPr>
          <w:szCs w:val="24"/>
        </w:rPr>
        <w:t xml:space="preserve"> nurodė, kad Komisijos vertinimu teisėja I. </w:t>
      </w:r>
      <w:r w:rsidR="002D162E">
        <w:rPr>
          <w:szCs w:val="24"/>
        </w:rPr>
        <w:t>Š.</w:t>
      </w:r>
      <w:r w:rsidR="00335DAE">
        <w:rPr>
          <w:szCs w:val="24"/>
        </w:rPr>
        <w:t xml:space="preserve"> iš dalies va</w:t>
      </w:r>
      <w:r w:rsidR="001A11A7">
        <w:rPr>
          <w:szCs w:val="24"/>
        </w:rPr>
        <w:t>dovavosi</w:t>
      </w:r>
      <w:r w:rsidR="00335DAE">
        <w:rPr>
          <w:szCs w:val="24"/>
        </w:rPr>
        <w:t xml:space="preserve"> Baudžiamojo proceso kodekso 308 straipsnio 1 dalies nuostatų, t. y. paskelbė nuosprendžio įžanginę ir rezoliucinę dalis, po paskelbimo iša</w:t>
      </w:r>
      <w:r w:rsidR="002D162E">
        <w:rPr>
          <w:szCs w:val="24"/>
        </w:rPr>
        <w:t>iškino nuteistajam T. S.</w:t>
      </w:r>
      <w:r w:rsidR="00335DAE">
        <w:rPr>
          <w:szCs w:val="24"/>
        </w:rPr>
        <w:t xml:space="preserve"> nuosprendžio bausmės atlikimo tvarką bei tai, kodėl jam nebuvo taikytas atleidimo nuo baudžiamosios atsakomybės pagal laidavimą institutas, paaiškino probacijos metu galimybę derinti paskirtą įpareigojimą dalyvauti elgesio pataisos programoje, bet dėl didelio darbo krūvio ir bylos sudėtingumo, nuosprendžio surašymas užtruko. Todėl teisėja</w:t>
      </w:r>
      <w:r w:rsidR="004D4EF5">
        <w:rPr>
          <w:szCs w:val="24"/>
        </w:rPr>
        <w:t>,</w:t>
      </w:r>
      <w:r w:rsidR="00335DAE">
        <w:rPr>
          <w:szCs w:val="24"/>
        </w:rPr>
        <w:t xml:space="preserve"> siekdama netrukdyti atvykusių išklausyti nuosprendį nuteistųjų laiko</w:t>
      </w:r>
      <w:r w:rsidR="00251181">
        <w:rPr>
          <w:szCs w:val="24"/>
        </w:rPr>
        <w:t>, vadova</w:t>
      </w:r>
      <w:r w:rsidR="000E0F1F">
        <w:rPr>
          <w:szCs w:val="24"/>
        </w:rPr>
        <w:t xml:space="preserve">udamasi </w:t>
      </w:r>
      <w:r w:rsidR="00251181">
        <w:rPr>
          <w:szCs w:val="24"/>
        </w:rPr>
        <w:t>proporcingumo principu, atsižvelgdama į žmogiškuosius faktorius, nuosprendžio paskelbimą atid</w:t>
      </w:r>
      <w:r w:rsidR="000E0F1F">
        <w:rPr>
          <w:szCs w:val="24"/>
        </w:rPr>
        <w:t>ėjo 40 minučių. Komisijos patikrinimo akto išvadoje pažymėta, kad prieš skelbiant nuosprendį 2018 m. gegužės 10 d. 16 val. 40 min. teisėja</w:t>
      </w:r>
      <w:r w:rsidR="004D4EF5">
        <w:rPr>
          <w:szCs w:val="24"/>
        </w:rPr>
        <w:t>,</w:t>
      </w:r>
      <w:r w:rsidR="000E0F1F">
        <w:rPr>
          <w:szCs w:val="24"/>
        </w:rPr>
        <w:t xml:space="preserve"> įėjusi į teismo posėdžių salę</w:t>
      </w:r>
      <w:r w:rsidR="004D4EF5">
        <w:rPr>
          <w:szCs w:val="24"/>
        </w:rPr>
        <w:t>,</w:t>
      </w:r>
      <w:r w:rsidR="000E0F1F">
        <w:rPr>
          <w:szCs w:val="24"/>
        </w:rPr>
        <w:t xml:space="preserve"> žodžiu atsiprašė </w:t>
      </w:r>
      <w:r w:rsidR="004D4EF5">
        <w:rPr>
          <w:szCs w:val="24"/>
        </w:rPr>
        <w:t>kaltina</w:t>
      </w:r>
      <w:r w:rsidR="000E0F1F">
        <w:rPr>
          <w:szCs w:val="24"/>
        </w:rPr>
        <w:t>mųjų dėl posėdžio atidėjimo 40 min. Taip pat pažymima, kad nuo</w:t>
      </w:r>
      <w:r w:rsidR="002D162E">
        <w:rPr>
          <w:szCs w:val="24"/>
        </w:rPr>
        <w:t>sprendžio nuorašas T. S.</w:t>
      </w:r>
      <w:r w:rsidR="000E0F1F">
        <w:rPr>
          <w:szCs w:val="24"/>
        </w:rPr>
        <w:t xml:space="preserve"> nebuvo įteiktas po nuosprendžio rezoliucinės dalies paskelbimo,  nes skelbiant nuosprendį buvo pastebėtos gramatines klaidos, jas teisėja norėjo ištaisyti. </w:t>
      </w:r>
      <w:r w:rsidR="007F24E7">
        <w:rPr>
          <w:szCs w:val="24"/>
        </w:rPr>
        <w:t>Nuosprendžio nuorašas buvo išsiųstas sekanči</w:t>
      </w:r>
      <w:r w:rsidR="004D4EF5">
        <w:rPr>
          <w:szCs w:val="24"/>
        </w:rPr>
        <w:t>os</w:t>
      </w:r>
      <w:r w:rsidR="007F24E7">
        <w:rPr>
          <w:szCs w:val="24"/>
        </w:rPr>
        <w:t xml:space="preserve"> po nuosprendžio paskelbimo, t</w:t>
      </w:r>
      <w:r w:rsidR="00C854FE">
        <w:rPr>
          <w:szCs w:val="24"/>
        </w:rPr>
        <w:t xml:space="preserve">. </w:t>
      </w:r>
      <w:r w:rsidR="007F24E7">
        <w:rPr>
          <w:szCs w:val="24"/>
        </w:rPr>
        <w:t xml:space="preserve">y. 2018 m. gegužės 11 </w:t>
      </w:r>
      <w:r w:rsidR="004D4EF5">
        <w:rPr>
          <w:szCs w:val="24"/>
        </w:rPr>
        <w:t xml:space="preserve">dienos darbo pradžioje. </w:t>
      </w:r>
      <w:r w:rsidR="001A11A7">
        <w:rPr>
          <w:szCs w:val="24"/>
        </w:rPr>
        <w:t>Patikrinimo išvadoje nurodoma</w:t>
      </w:r>
      <w:r w:rsidR="007F24E7">
        <w:rPr>
          <w:szCs w:val="24"/>
        </w:rPr>
        <w:t xml:space="preserve">, </w:t>
      </w:r>
      <w:r w:rsidR="004D4EF5">
        <w:rPr>
          <w:szCs w:val="24"/>
        </w:rPr>
        <w:t xml:space="preserve">kad </w:t>
      </w:r>
      <w:r w:rsidR="007F24E7">
        <w:rPr>
          <w:szCs w:val="24"/>
        </w:rPr>
        <w:t xml:space="preserve">nėra pagrindo pripažinti, </w:t>
      </w:r>
      <w:r w:rsidR="004D4EF5">
        <w:rPr>
          <w:szCs w:val="24"/>
        </w:rPr>
        <w:t>jog</w:t>
      </w:r>
      <w:r w:rsidR="002D162E">
        <w:rPr>
          <w:szCs w:val="24"/>
        </w:rPr>
        <w:t xml:space="preserve"> teisėja I. Š.</w:t>
      </w:r>
      <w:r w:rsidR="004D4EF5">
        <w:rPr>
          <w:szCs w:val="24"/>
        </w:rPr>
        <w:t>,</w:t>
      </w:r>
      <w:r w:rsidR="007F24E7">
        <w:rPr>
          <w:szCs w:val="24"/>
        </w:rPr>
        <w:t xml:space="preserve"> vadovaudama teismo procesui (skelbdama nuosprendį ir įteikdama nuosprendžio nuorašus)</w:t>
      </w:r>
      <w:r w:rsidR="004D4EF5">
        <w:rPr>
          <w:szCs w:val="24"/>
        </w:rPr>
        <w:t>,</w:t>
      </w:r>
      <w:r w:rsidR="007F24E7">
        <w:rPr>
          <w:szCs w:val="24"/>
        </w:rPr>
        <w:t xml:space="preserve"> bendraudama su proceso dalyviais</w:t>
      </w:r>
      <w:r w:rsidR="004D4EF5">
        <w:rPr>
          <w:szCs w:val="24"/>
        </w:rPr>
        <w:t>,</w:t>
      </w:r>
      <w:r w:rsidR="007F24E7">
        <w:rPr>
          <w:szCs w:val="24"/>
        </w:rPr>
        <w:t xml:space="preserve"> pažeidė Baudžiamojo proceso kodekso normas bei Teisėjų etikos kodekse įtvirtintus pagarbos žmogui bei teisingumo principus.</w:t>
      </w:r>
    </w:p>
    <w:p w:rsidR="00783CF6" w:rsidRPr="00BB787E" w:rsidRDefault="002D162E" w:rsidP="00C854FE">
      <w:pPr>
        <w:pStyle w:val="Tekstas"/>
        <w:spacing w:before="0" w:after="0"/>
        <w:ind w:firstLine="0"/>
        <w:rPr>
          <w:szCs w:val="24"/>
        </w:rPr>
      </w:pPr>
      <w:r>
        <w:rPr>
          <w:szCs w:val="24"/>
        </w:rPr>
        <w:tab/>
        <w:t>Teisėja I. Š.</w:t>
      </w:r>
      <w:r w:rsidR="007F24E7">
        <w:rPr>
          <w:szCs w:val="24"/>
        </w:rPr>
        <w:t xml:space="preserve"> pateiktuose Komisijai paaiškinimuose nurodė, kad nuosprendžio paskelbimas baudžiamojoje byloje Nr. 1-76-363/2018 buvo numatytas 2018 m. gegužės 10 d. 16 val. ir apie tai pranešta proceso dalyviams. Dėl bylos sudėtingumo ir didelio darbo krūvio</w:t>
      </w:r>
      <w:r w:rsidR="004D4EF5">
        <w:rPr>
          <w:szCs w:val="24"/>
        </w:rPr>
        <w:t>,</w:t>
      </w:r>
      <w:r w:rsidR="007F24E7">
        <w:rPr>
          <w:szCs w:val="24"/>
        </w:rPr>
        <w:t xml:space="preserve"> nagrinėjant kitas bylas, nuosprendžio rašymas truko ilgiau</w:t>
      </w:r>
      <w:r w:rsidR="004D4EF5">
        <w:rPr>
          <w:szCs w:val="24"/>
        </w:rPr>
        <w:t>,</w:t>
      </w:r>
      <w:r w:rsidR="007F24E7">
        <w:rPr>
          <w:szCs w:val="24"/>
        </w:rPr>
        <w:t xml:space="preserve"> negu t</w:t>
      </w:r>
      <w:r w:rsidR="001A11A7">
        <w:rPr>
          <w:szCs w:val="24"/>
        </w:rPr>
        <w:t>eisėjos buvo numatyta</w:t>
      </w:r>
      <w:r w:rsidR="007F24E7">
        <w:rPr>
          <w:szCs w:val="24"/>
        </w:rPr>
        <w:t>. Siekiant netrukdyti atvykusių išklausyti nuosprendžio</w:t>
      </w:r>
      <w:r w:rsidR="004D4EF5">
        <w:rPr>
          <w:szCs w:val="24"/>
        </w:rPr>
        <w:t xml:space="preserve"> kaltinamųjų</w:t>
      </w:r>
      <w:r>
        <w:rPr>
          <w:szCs w:val="24"/>
        </w:rPr>
        <w:t xml:space="preserve"> T.S. ir V.V.</w:t>
      </w:r>
      <w:r w:rsidR="007F24E7">
        <w:rPr>
          <w:szCs w:val="24"/>
        </w:rPr>
        <w:t xml:space="preserve"> laiko jų atvykimui kitą dieną, nuosprendžio paskelbimas buvo atidėtas tos pačios dienos 16 val. 40 min., nors pagal Baudžiamojo proceso  kodekso 302 straipsnio 4 dalį, nuosprendžio paskelbimą galėjo atidėti dar kitai dienai, kadangi byla buvo sudėtinga. Teisėja paaiškino,</w:t>
      </w:r>
      <w:r w:rsidR="00ED0501">
        <w:rPr>
          <w:szCs w:val="24"/>
        </w:rPr>
        <w:t xml:space="preserve"> </w:t>
      </w:r>
      <w:r w:rsidR="007F24E7">
        <w:rPr>
          <w:szCs w:val="24"/>
        </w:rPr>
        <w:t>kad</w:t>
      </w:r>
      <w:r w:rsidR="004D4EF5">
        <w:rPr>
          <w:szCs w:val="24"/>
        </w:rPr>
        <w:t>,</w:t>
      </w:r>
      <w:r w:rsidR="007F24E7">
        <w:rPr>
          <w:szCs w:val="24"/>
        </w:rPr>
        <w:t xml:space="preserve"> atėjusi paskelbti nuosprendžio</w:t>
      </w:r>
      <w:r w:rsidR="004D4EF5">
        <w:rPr>
          <w:szCs w:val="24"/>
        </w:rPr>
        <w:t>,</w:t>
      </w:r>
      <w:r w:rsidR="007F24E7">
        <w:rPr>
          <w:szCs w:val="24"/>
        </w:rPr>
        <w:t xml:space="preserve"> T</w:t>
      </w:r>
      <w:r>
        <w:rPr>
          <w:szCs w:val="24"/>
        </w:rPr>
        <w:t>.S. ir V. V.</w:t>
      </w:r>
      <w:r w:rsidR="00ED0501">
        <w:rPr>
          <w:szCs w:val="24"/>
        </w:rPr>
        <w:t xml:space="preserve"> atsiprašė dėl to, kad nuosprendis nebuvo paskelbtas numatyti  laiku. Kadangi nuosprendį skelbiant pastebėjo rašybos apsirikimų, o nuosprendis buvo didelės apimties, nuosprendžio nuorašo tuoj po jo paskelbimo nuteistiesiems neįteikė, kaip nu</w:t>
      </w:r>
      <w:r w:rsidR="004D4EF5">
        <w:rPr>
          <w:szCs w:val="24"/>
        </w:rPr>
        <w:t>m</w:t>
      </w:r>
      <w:r w:rsidR="00ED0501">
        <w:rPr>
          <w:szCs w:val="24"/>
        </w:rPr>
        <w:t>atyta Baudžiamojo proceso kodekso 310 straipsnio 1 dalyje, nes darbo laikas ėjo į pabaigą</w:t>
      </w:r>
      <w:r w:rsidR="004D4EF5">
        <w:rPr>
          <w:szCs w:val="24"/>
        </w:rPr>
        <w:t>;</w:t>
      </w:r>
      <w:r w:rsidR="004B6A2A">
        <w:rPr>
          <w:szCs w:val="24"/>
        </w:rPr>
        <w:t xml:space="preserve"> </w:t>
      </w:r>
      <w:r w:rsidR="00ED0501">
        <w:rPr>
          <w:szCs w:val="24"/>
        </w:rPr>
        <w:t>nuosprendžio nuorašas buvo išsiųstas 2018 m. gegužės 11 d. iš pat ryto</w:t>
      </w:r>
      <w:r w:rsidR="004D4EF5">
        <w:rPr>
          <w:szCs w:val="24"/>
        </w:rPr>
        <w:t>-</w:t>
      </w:r>
      <w:r w:rsidR="00ED0501">
        <w:rPr>
          <w:szCs w:val="24"/>
        </w:rPr>
        <w:t xml:space="preserve"> </w:t>
      </w:r>
      <w:r w:rsidR="004D4EF5">
        <w:rPr>
          <w:szCs w:val="24"/>
        </w:rPr>
        <w:t>nuteistų</w:t>
      </w:r>
      <w:r>
        <w:rPr>
          <w:szCs w:val="24"/>
        </w:rPr>
        <w:t xml:space="preserve">jų gynėjui advokatui I. B. </w:t>
      </w:r>
      <w:r w:rsidR="00ED0501">
        <w:rPr>
          <w:szCs w:val="24"/>
        </w:rPr>
        <w:t>elektroniniu paštu, o nuteistiesiems –</w:t>
      </w:r>
      <w:r w:rsidR="004B6A2A">
        <w:rPr>
          <w:szCs w:val="24"/>
        </w:rPr>
        <w:t xml:space="preserve"> p</w:t>
      </w:r>
      <w:r w:rsidR="00ED0501">
        <w:rPr>
          <w:szCs w:val="24"/>
        </w:rPr>
        <w:t xml:space="preserve">aštu. </w:t>
      </w:r>
      <w:r w:rsidR="004B6A2A">
        <w:rPr>
          <w:szCs w:val="24"/>
        </w:rPr>
        <w:t>Teisėja nurodė, kad Nuolatinė teisėjų veiklos vertinimo komisija 2018 m. vasario 12 d. išvadoje Nr. 48P-8</w:t>
      </w:r>
      <w:r>
        <w:rPr>
          <w:szCs w:val="24"/>
        </w:rPr>
        <w:t>, įvertinusi teisėjos I.</w:t>
      </w:r>
      <w:r w:rsidR="001A11A7">
        <w:rPr>
          <w:szCs w:val="24"/>
        </w:rPr>
        <w:t xml:space="preserve"> Š</w:t>
      </w:r>
      <w:r>
        <w:rPr>
          <w:szCs w:val="24"/>
        </w:rPr>
        <w:t xml:space="preserve">. </w:t>
      </w:r>
      <w:r w:rsidR="00FF3423">
        <w:rPr>
          <w:szCs w:val="24"/>
        </w:rPr>
        <w:t xml:space="preserve">profesinės veiklos kokybinius ir kiekybinius rodiklius, dalykines ir asmenines teisėjos savybes, jurisdikcinę ir nejurisdikcinę teisėjos veiklą, pripažino, kad jos profesinė veikla ir asmeninės savybės atitinka </w:t>
      </w:r>
      <w:r w:rsidR="001A11A7">
        <w:rPr>
          <w:szCs w:val="24"/>
        </w:rPr>
        <w:t xml:space="preserve"> Teismų įstatyme, Teisėjų etikos kodekse bei kituose teisės aktuose nustatytus reikalavimus. </w:t>
      </w:r>
    </w:p>
    <w:p w:rsidR="003F5BCD" w:rsidRPr="00EC51AF" w:rsidRDefault="003F5BCD" w:rsidP="00ED7F71">
      <w:pPr>
        <w:pStyle w:val="Tekstas"/>
        <w:spacing w:before="0" w:after="0"/>
        <w:ind w:firstLine="851"/>
      </w:pPr>
      <w:r w:rsidRPr="00EC51AF">
        <w:rPr>
          <w:szCs w:val="24"/>
        </w:rPr>
        <w:t>Komisijos posėdyje tei</w:t>
      </w:r>
      <w:r w:rsidR="00783CF6">
        <w:rPr>
          <w:szCs w:val="24"/>
        </w:rPr>
        <w:t xml:space="preserve">sėja </w:t>
      </w:r>
      <w:r w:rsidR="002D162E">
        <w:rPr>
          <w:szCs w:val="24"/>
        </w:rPr>
        <w:t>I. Š.</w:t>
      </w:r>
      <w:r w:rsidR="004B6A2A">
        <w:rPr>
          <w:szCs w:val="24"/>
        </w:rPr>
        <w:t xml:space="preserve"> </w:t>
      </w:r>
      <w:r w:rsidR="00783CF6">
        <w:rPr>
          <w:szCs w:val="24"/>
        </w:rPr>
        <w:t>patvirtino paai</w:t>
      </w:r>
      <w:r w:rsidR="003C6281">
        <w:rPr>
          <w:szCs w:val="24"/>
        </w:rPr>
        <w:t>škinimuose nurodytas aplinkybes</w:t>
      </w:r>
      <w:r w:rsidR="00D37621">
        <w:rPr>
          <w:szCs w:val="24"/>
        </w:rPr>
        <w:t>,</w:t>
      </w:r>
      <w:r w:rsidR="003C6281">
        <w:rPr>
          <w:szCs w:val="24"/>
        </w:rPr>
        <w:t xml:space="preserve"> </w:t>
      </w:r>
      <w:r w:rsidR="00D37621">
        <w:rPr>
          <w:szCs w:val="24"/>
        </w:rPr>
        <w:t>pripažino</w:t>
      </w:r>
      <w:r w:rsidR="003C6281">
        <w:rPr>
          <w:szCs w:val="24"/>
        </w:rPr>
        <w:t xml:space="preserve">, kad galėjo </w:t>
      </w:r>
      <w:r w:rsidR="004B6A2A">
        <w:rPr>
          <w:szCs w:val="24"/>
        </w:rPr>
        <w:t xml:space="preserve">geriau organizuoti savo darbus </w:t>
      </w:r>
      <w:r w:rsidR="003C6281">
        <w:rPr>
          <w:szCs w:val="24"/>
        </w:rPr>
        <w:t>ir</w:t>
      </w:r>
      <w:r w:rsidR="00C53213">
        <w:rPr>
          <w:szCs w:val="24"/>
        </w:rPr>
        <w:t xml:space="preserve"> gailisi </w:t>
      </w:r>
      <w:r w:rsidR="004B6A2A">
        <w:rPr>
          <w:szCs w:val="24"/>
        </w:rPr>
        <w:t>dėl šios susidariusios situacijos. Taip pat, atsakydama į Komisijos narių klausimus</w:t>
      </w:r>
      <w:r w:rsidR="00D37621">
        <w:rPr>
          <w:szCs w:val="24"/>
        </w:rPr>
        <w:t>,</w:t>
      </w:r>
      <w:r w:rsidR="004B6A2A">
        <w:rPr>
          <w:szCs w:val="24"/>
        </w:rPr>
        <w:t xml:space="preserve"> nurodė, kad </w:t>
      </w:r>
      <w:r w:rsidR="00D37621">
        <w:rPr>
          <w:szCs w:val="24"/>
        </w:rPr>
        <w:t>nuteist</w:t>
      </w:r>
      <w:r w:rsidR="004B6A2A">
        <w:rPr>
          <w:szCs w:val="24"/>
        </w:rPr>
        <w:t>iesiems po nuosprendžio rezoliucinės dalies paskelbimo</w:t>
      </w:r>
      <w:r w:rsidR="00BE2E13">
        <w:rPr>
          <w:szCs w:val="24"/>
        </w:rPr>
        <w:t xml:space="preserve"> bei jos papildomo paaiškinimo</w:t>
      </w:r>
      <w:r w:rsidR="004B6A2A">
        <w:rPr>
          <w:szCs w:val="24"/>
        </w:rPr>
        <w:t xml:space="preserve"> </w:t>
      </w:r>
      <w:r w:rsidR="00BE2E13">
        <w:rPr>
          <w:szCs w:val="24"/>
        </w:rPr>
        <w:t>neaiškumų</w:t>
      </w:r>
      <w:r w:rsidR="004B6A2A">
        <w:rPr>
          <w:szCs w:val="24"/>
        </w:rPr>
        <w:t xml:space="preserve"> dėl motyvų nekilo, jokių klausimų jie teisėjai neuždavė. </w:t>
      </w:r>
    </w:p>
    <w:p w:rsidR="003C2F5D" w:rsidRPr="00B62F2C" w:rsidRDefault="003C2F5D" w:rsidP="00A2094D">
      <w:pPr>
        <w:pStyle w:val="Tekstas"/>
        <w:spacing w:before="0" w:after="0"/>
        <w:ind w:firstLine="1134"/>
      </w:pPr>
    </w:p>
    <w:p w:rsidR="00231A22" w:rsidRDefault="00EF6749" w:rsidP="00231A22">
      <w:pPr>
        <w:pStyle w:val="Tekstas"/>
        <w:spacing w:before="0" w:after="0"/>
        <w:ind w:firstLine="1134"/>
        <w:rPr>
          <w:szCs w:val="24"/>
        </w:rPr>
      </w:pPr>
      <w:r w:rsidRPr="00B62F2C">
        <w:rPr>
          <w:szCs w:val="24"/>
        </w:rPr>
        <w:t>D</w:t>
      </w:r>
      <w:r w:rsidR="002C1B10" w:rsidRPr="00B62F2C">
        <w:rPr>
          <w:szCs w:val="24"/>
        </w:rPr>
        <w:t>raus</w:t>
      </w:r>
      <w:r w:rsidR="00C53213">
        <w:rPr>
          <w:szCs w:val="24"/>
        </w:rPr>
        <w:t>mės bylą teisėj</w:t>
      </w:r>
      <w:r w:rsidR="004B6A2A">
        <w:rPr>
          <w:szCs w:val="24"/>
        </w:rPr>
        <w:t>ai</w:t>
      </w:r>
      <w:r w:rsidR="00C53213">
        <w:rPr>
          <w:szCs w:val="24"/>
        </w:rPr>
        <w:t xml:space="preserve"> </w:t>
      </w:r>
      <w:r w:rsidR="002D162E">
        <w:rPr>
          <w:szCs w:val="24"/>
        </w:rPr>
        <w:t xml:space="preserve"> I. Š. </w:t>
      </w:r>
      <w:r w:rsidR="001D05DD">
        <w:rPr>
          <w:szCs w:val="24"/>
        </w:rPr>
        <w:t>kelti atsisakytina</w:t>
      </w:r>
      <w:r w:rsidR="00B02603">
        <w:rPr>
          <w:szCs w:val="24"/>
        </w:rPr>
        <w:t>.</w:t>
      </w:r>
    </w:p>
    <w:p w:rsidR="001D05DD" w:rsidRDefault="001D05DD" w:rsidP="00231A22">
      <w:pPr>
        <w:pStyle w:val="Tekstas"/>
        <w:spacing w:before="0" w:after="0"/>
        <w:ind w:firstLine="1134"/>
        <w:rPr>
          <w:szCs w:val="24"/>
        </w:rPr>
      </w:pPr>
    </w:p>
    <w:p w:rsidR="003134E0" w:rsidRDefault="00B42E79" w:rsidP="00B42E79">
      <w:pPr>
        <w:pStyle w:val="Tekstas"/>
        <w:spacing w:before="0" w:after="0"/>
        <w:ind w:firstLine="1134"/>
        <w:rPr>
          <w:szCs w:val="24"/>
        </w:rPr>
      </w:pPr>
      <w:r w:rsidRPr="00B42E79">
        <w:rPr>
          <w:rStyle w:val="FontStyle23"/>
          <w:sz w:val="24"/>
          <w:szCs w:val="24"/>
        </w:rPr>
        <w:t xml:space="preserve">Pagal </w:t>
      </w:r>
      <w:r w:rsidRPr="00B42E79">
        <w:rPr>
          <w:szCs w:val="24"/>
        </w:rPr>
        <w:t>Teismų įstatymo 83 straipsnio 2 dalį</w:t>
      </w:r>
      <w:r w:rsidR="002C1B10" w:rsidRPr="00B42E79">
        <w:rPr>
          <w:szCs w:val="24"/>
        </w:rPr>
        <w:t xml:space="preserve"> </w:t>
      </w:r>
      <w:r w:rsidRPr="00B42E79">
        <w:rPr>
          <w:szCs w:val="24"/>
        </w:rPr>
        <w:t>t</w:t>
      </w:r>
      <w:r w:rsidR="002C1B10" w:rsidRPr="00B42E79">
        <w:rPr>
          <w:szCs w:val="24"/>
        </w:rPr>
        <w:t xml:space="preserve">eisėjas gali atsakyti drausmine tvarka trimis atvejais: už teisėjo vardą žeminantį poelgį, už kitų Teisėjų etikos kodekso reikalavimų pažeidimą ir </w:t>
      </w:r>
      <w:r w:rsidR="002C1B10" w:rsidRPr="00B42E79">
        <w:rPr>
          <w:szCs w:val="24"/>
        </w:rPr>
        <w:lastRenderedPageBreak/>
        <w:t>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rsidR="006B503C" w:rsidRPr="00D906C4" w:rsidRDefault="006B503C" w:rsidP="006B503C">
      <w:pPr>
        <w:pStyle w:val="Tekstas"/>
        <w:spacing w:before="0" w:after="0"/>
        <w:ind w:firstLine="1134"/>
        <w:rPr>
          <w:bCs/>
          <w:szCs w:val="24"/>
        </w:rPr>
      </w:pPr>
      <w:r w:rsidRPr="00D906C4">
        <w:rPr>
          <w:szCs w:val="24"/>
        </w:rPr>
        <w:t>Teismų įstatyme apibrėžtas teisėjo pareiginis nusižengimas, kaip pagrindas taikyti teisėjui drausminę atsakomybę, apima tuos atvejus, kai konstatuojamas aiškiai aplaidus konkrečios teisėjo pareigos, taigi ir iš įstatymo kylančios procesinės pareigos, atlikimas arba jos neatlikimas be pateisinamos priežasties, kai tai nėra tiesiogiai susiję su teismo sprendimo priėmimu. Lietuvos Respublikos Konstitucinis Teismas (toliau – Konstitucinis Te</w:t>
      </w:r>
      <w:r w:rsidR="005D13D4">
        <w:rPr>
          <w:szCs w:val="24"/>
        </w:rPr>
        <w:t>i</w:t>
      </w:r>
      <w:r w:rsidRPr="00D906C4">
        <w:rPr>
          <w:szCs w:val="24"/>
        </w:rPr>
        <w:t>smas) 2014 m. kovo 10 d. sprendime</w:t>
      </w:r>
      <w:r w:rsidR="00E22504">
        <w:rPr>
          <w:szCs w:val="24"/>
        </w:rPr>
        <w:t xml:space="preserve"> </w:t>
      </w:r>
      <w:r w:rsidR="00E22504" w:rsidRPr="00E22504">
        <w:rPr>
          <w:szCs w:val="24"/>
        </w:rPr>
        <w:t>Nr. KT9-S6/</w:t>
      </w:r>
      <w:r w:rsidR="00E22504" w:rsidRPr="00E22504">
        <w:t>2014 „D</w:t>
      </w:r>
      <w:r w:rsidR="00E22504">
        <w:t xml:space="preserve">ėl </w:t>
      </w:r>
      <w:r w:rsidR="00E22504" w:rsidRPr="00E22504">
        <w:t>L</w:t>
      </w:r>
      <w:r w:rsidR="00E22504">
        <w:t xml:space="preserve">ietuvos </w:t>
      </w:r>
      <w:r w:rsidR="00E22504" w:rsidRPr="00E22504">
        <w:t>R</w:t>
      </w:r>
      <w:r w:rsidR="00E22504">
        <w:t xml:space="preserve">espublikos </w:t>
      </w:r>
      <w:r w:rsidR="00E22504" w:rsidRPr="00E22504">
        <w:t>Konstitucinio Teismo 1999 m. gruodžio 21 d. nutarimo nuostatų išaiškinimo“</w:t>
      </w:r>
      <w:r w:rsidR="00E22504">
        <w:t xml:space="preserve"> </w:t>
      </w:r>
      <w:r w:rsidRPr="00D906C4">
        <w:rPr>
          <w:szCs w:val="24"/>
        </w:rPr>
        <w:t xml:space="preserve">išaiškino, kad konstitucinis teisėjo </w:t>
      </w:r>
      <w:r w:rsidRPr="00D906C4">
        <w:rPr>
          <w:bCs/>
          <w:szCs w:val="24"/>
        </w:rPr>
        <w:t>ir teismų nepriklausomumo principas nepaneigia galimybės taikyti teisėjui drausminę atsakomybę už vengimą atlikti pareigas be pateisinamos priežasties, netinkamą pavestų pareigų atlikimą (</w:t>
      </w:r>
      <w:r w:rsidRPr="00D906C4">
        <w:rPr>
          <w:bCs/>
          <w:i/>
          <w:szCs w:val="24"/>
        </w:rPr>
        <w:t>inter alia</w:t>
      </w:r>
      <w:r w:rsidR="00494D29">
        <w:rPr>
          <w:bCs/>
          <w:i/>
          <w:szCs w:val="24"/>
        </w:rPr>
        <w:t>,</w:t>
      </w:r>
      <w:r w:rsidRPr="00D906C4">
        <w:rPr>
          <w:bCs/>
          <w:szCs w:val="24"/>
        </w:rPr>
        <w:t xml:space="preserve"> aplaidumą nagrinėjant bylas)</w:t>
      </w:r>
      <w:r w:rsidR="00D906C4" w:rsidRPr="00D906C4">
        <w:rPr>
          <w:bCs/>
          <w:szCs w:val="24"/>
        </w:rPr>
        <w:t xml:space="preserve"> (III sk. 4.1 ir 6 p.)</w:t>
      </w:r>
      <w:r w:rsidRPr="00D906C4">
        <w:rPr>
          <w:bCs/>
          <w:szCs w:val="24"/>
        </w:rPr>
        <w:t xml:space="preserve">. Šiame </w:t>
      </w:r>
      <w:r w:rsidRPr="00D906C4">
        <w:rPr>
          <w:szCs w:val="24"/>
        </w:rPr>
        <w:t xml:space="preserve">Konstitucinio Teismo </w:t>
      </w:r>
      <w:r w:rsidR="00D906C4" w:rsidRPr="00D906C4">
        <w:rPr>
          <w:szCs w:val="24"/>
        </w:rPr>
        <w:t xml:space="preserve">sprendime taip pat išaiškinta: „Teismų savivaldos institucija (-os), turinti (-ios) įgaliojimus vertinti teisėjų veiklą (t. y. tai, </w:t>
      </w:r>
      <w:r w:rsidR="00D906C4" w:rsidRPr="00D906C4">
        <w:rPr>
          <w:bCs/>
          <w:szCs w:val="24"/>
        </w:rPr>
        <w:t>kaip teisėjas, vykdydamas teisingumą, atlieka savo pareigas)</w:t>
      </w:r>
      <w:r w:rsidR="00D906C4" w:rsidRPr="00D906C4">
        <w:rPr>
          <w:szCs w:val="24"/>
        </w:rPr>
        <w:t xml:space="preserve">, nagrinėti teisėjų padarytus nusižengimus ir skirti jiems drausmines nuobaudas, kiekvienu atveju privalo įvertinti visas su teisėjo pareigų atlikimu susijusias aplinkybes. </w:t>
      </w:r>
      <w:r w:rsidR="00D906C4" w:rsidRPr="00D906C4">
        <w:rPr>
          <w:bCs/>
          <w:szCs w:val="24"/>
        </w:rPr>
        <w:t>Jeigu teisėjas, nagrinėdamas bylas, savo pareigas atlieka aplaidžiai (</w:t>
      </w:r>
      <w:r w:rsidR="00D906C4" w:rsidRPr="00D906C4">
        <w:rPr>
          <w:bCs/>
          <w:i/>
          <w:szCs w:val="24"/>
        </w:rPr>
        <w:t>inter alia</w:t>
      </w:r>
      <w:r w:rsidR="00494D29">
        <w:rPr>
          <w:bCs/>
          <w:i/>
          <w:szCs w:val="24"/>
        </w:rPr>
        <w:t>,</w:t>
      </w:r>
      <w:r w:rsidR="00D906C4" w:rsidRPr="00D906C4">
        <w:rPr>
          <w:bCs/>
          <w:szCs w:val="24"/>
        </w:rPr>
        <w:t xml:space="preserve"> skubotai, paviršutiniškai arba, atvirkščiai, nepateisinamai lėtai nagrinėja bylas, daro akivaizdžius proceso įstatymuose nustatytų reikalavimų pažeidimus, nesigilina į bylos medžiagą, bylas nagrinėja atmestinai), jam turėtų būti taikoma drausminė atsakomybė už padarytus nusižengimus“ (III sk. 4.1 p.).</w:t>
      </w:r>
    </w:p>
    <w:p w:rsidR="00494D29" w:rsidRDefault="00D906C4" w:rsidP="00E67178">
      <w:pPr>
        <w:pStyle w:val="Tekstas"/>
        <w:spacing w:before="0" w:after="0"/>
        <w:ind w:firstLine="1134"/>
        <w:rPr>
          <w:bCs/>
          <w:szCs w:val="24"/>
        </w:rPr>
      </w:pPr>
      <w:r w:rsidRPr="00D906C4">
        <w:rPr>
          <w:bCs/>
          <w:szCs w:val="24"/>
        </w:rPr>
        <w:t>Komisija iškelia teisėjui drausmės bylą, kai teisėjo veiksmuose nustato nusiž</w:t>
      </w:r>
      <w:r w:rsidR="00494D29">
        <w:rPr>
          <w:bCs/>
          <w:szCs w:val="24"/>
        </w:rPr>
        <w:t>engimo (nusižengimų), numatytų T</w:t>
      </w:r>
      <w:r w:rsidRPr="00D906C4">
        <w:rPr>
          <w:bCs/>
          <w:szCs w:val="24"/>
        </w:rPr>
        <w:t>eismų įstatymo 83 str. 2 d. požymių. Nagrinėjamu atveju Komisija, neperžengdama teisėjo ir teismų procesinio nepriklausomumo ribų, atsižvelgdama į cituotus Konstitucinio Teismo išaiškini</w:t>
      </w:r>
      <w:r w:rsidR="004C38FD">
        <w:rPr>
          <w:bCs/>
          <w:szCs w:val="24"/>
        </w:rPr>
        <w:t>mus, turi įvertinti, ar teisėjo</w:t>
      </w:r>
      <w:r w:rsidR="002D162E">
        <w:rPr>
          <w:bCs/>
          <w:szCs w:val="24"/>
        </w:rPr>
        <w:t xml:space="preserve">s I.Š. </w:t>
      </w:r>
      <w:r w:rsidRPr="00D906C4">
        <w:rPr>
          <w:bCs/>
          <w:szCs w:val="24"/>
        </w:rPr>
        <w:t>veiksmuose yra pareiginio nusižengimo – aiškiai aplaidaus bylos nagrinėjimo</w:t>
      </w:r>
      <w:r w:rsidR="00494D29">
        <w:rPr>
          <w:bCs/>
          <w:szCs w:val="24"/>
        </w:rPr>
        <w:t xml:space="preserve"> –</w:t>
      </w:r>
      <w:r w:rsidRPr="00D906C4">
        <w:rPr>
          <w:bCs/>
          <w:szCs w:val="24"/>
        </w:rPr>
        <w:t xml:space="preserve"> požymių. </w:t>
      </w:r>
    </w:p>
    <w:p w:rsidR="00365CB0" w:rsidRDefault="00365CB0" w:rsidP="004470E1">
      <w:pPr>
        <w:pStyle w:val="Tekstas"/>
        <w:spacing w:before="0" w:after="0"/>
        <w:ind w:firstLine="1134"/>
        <w:rPr>
          <w:bCs/>
          <w:szCs w:val="24"/>
        </w:rPr>
      </w:pPr>
      <w:r>
        <w:rPr>
          <w:bCs/>
          <w:szCs w:val="24"/>
        </w:rPr>
        <w:t>Komisija, įvertinusi teikimo medžiagą, daro išva</w:t>
      </w:r>
      <w:r w:rsidR="002D162E">
        <w:rPr>
          <w:bCs/>
          <w:szCs w:val="24"/>
        </w:rPr>
        <w:t xml:space="preserve">dą, kad teisėja I. Š. </w:t>
      </w:r>
      <w:r>
        <w:rPr>
          <w:bCs/>
          <w:szCs w:val="24"/>
        </w:rPr>
        <w:t xml:space="preserve">įvykdė Baudžiamojo proceso kodekso 308 straipsnio 1 dalyje nustatytą pareigą paskelbti nuosprendžio įžanginę ir rezoliucines dalis, po paskelbimo išaiškino nuteistajam bausmės atlikimo tvarką bei tai, kad jam nebuvo taikytas atleidimo nuo bausmės institutas. </w:t>
      </w:r>
    </w:p>
    <w:p w:rsidR="00365CB0" w:rsidRDefault="00365CB0" w:rsidP="004470E1">
      <w:pPr>
        <w:pStyle w:val="Tekstas"/>
        <w:spacing w:before="0" w:after="0"/>
        <w:ind w:firstLine="1134"/>
        <w:rPr>
          <w:bCs/>
          <w:szCs w:val="24"/>
        </w:rPr>
      </w:pPr>
      <w:r>
        <w:rPr>
          <w:bCs/>
          <w:szCs w:val="24"/>
        </w:rPr>
        <w:t xml:space="preserve">Komisija mano, kad nuosprendžio paskelbimo atidėjimas 40 minučių buvo sąlygotas didelio teisėjos krūvio, be to, </w:t>
      </w:r>
      <w:r w:rsidR="00BE2E13">
        <w:rPr>
          <w:bCs/>
          <w:szCs w:val="24"/>
        </w:rPr>
        <w:t>kaltina</w:t>
      </w:r>
      <w:r>
        <w:rPr>
          <w:bCs/>
          <w:szCs w:val="24"/>
        </w:rPr>
        <w:t>mieji apie tai, kad paskelbimas atidėtas</w:t>
      </w:r>
      <w:r w:rsidR="00BE2E13">
        <w:rPr>
          <w:bCs/>
          <w:szCs w:val="24"/>
        </w:rPr>
        <w:t>,</w:t>
      </w:r>
      <w:r>
        <w:rPr>
          <w:bCs/>
          <w:szCs w:val="24"/>
        </w:rPr>
        <w:t xml:space="preserve"> buvo informuoti, o teisėja, prieš paskelbdama nuosprendį</w:t>
      </w:r>
      <w:r w:rsidR="00BE2E13">
        <w:rPr>
          <w:bCs/>
          <w:szCs w:val="24"/>
        </w:rPr>
        <w:t>,</w:t>
      </w:r>
      <w:r>
        <w:rPr>
          <w:bCs/>
          <w:szCs w:val="24"/>
        </w:rPr>
        <w:t xml:space="preserve"> dėl šių aplinkybių jų atsiprašė. </w:t>
      </w:r>
    </w:p>
    <w:p w:rsidR="00365CB0" w:rsidRDefault="00365CB0" w:rsidP="004470E1">
      <w:pPr>
        <w:pStyle w:val="Tekstas"/>
        <w:spacing w:before="0" w:after="0"/>
        <w:ind w:firstLine="1134"/>
        <w:rPr>
          <w:bCs/>
          <w:szCs w:val="24"/>
        </w:rPr>
      </w:pPr>
      <w:r>
        <w:rPr>
          <w:bCs/>
          <w:szCs w:val="24"/>
        </w:rPr>
        <w:t>Nuosprendžio nuorašai</w:t>
      </w:r>
      <w:r w:rsidR="00435D25">
        <w:rPr>
          <w:bCs/>
          <w:szCs w:val="24"/>
        </w:rPr>
        <w:t xml:space="preserve"> </w:t>
      </w:r>
      <w:r w:rsidR="00BE2E13">
        <w:rPr>
          <w:bCs/>
          <w:szCs w:val="24"/>
        </w:rPr>
        <w:t xml:space="preserve">sekančią dieną </w:t>
      </w:r>
      <w:r w:rsidR="00435D25">
        <w:rPr>
          <w:bCs/>
          <w:szCs w:val="24"/>
        </w:rPr>
        <w:t xml:space="preserve">buvo išsiųsti </w:t>
      </w:r>
      <w:r w:rsidR="00BE2E13">
        <w:rPr>
          <w:bCs/>
          <w:szCs w:val="24"/>
        </w:rPr>
        <w:t>nuteist</w:t>
      </w:r>
      <w:r w:rsidR="00435D25">
        <w:rPr>
          <w:bCs/>
          <w:szCs w:val="24"/>
        </w:rPr>
        <w:t>ųjų advokatui elektroniniu paštu, o nuteistiesiems paštu. Komisijos nuomone, ši aplinkybė nesuvaržė jų procesinių teisių pateikti apeliaciją.</w:t>
      </w:r>
    </w:p>
    <w:p w:rsidR="004470E1" w:rsidRDefault="00435D25" w:rsidP="004470E1">
      <w:pPr>
        <w:pStyle w:val="Tekstas"/>
        <w:spacing w:before="0" w:after="0"/>
        <w:ind w:firstLine="1134"/>
        <w:rPr>
          <w:bCs/>
          <w:szCs w:val="24"/>
        </w:rPr>
      </w:pPr>
      <w:r>
        <w:rPr>
          <w:bCs/>
          <w:szCs w:val="24"/>
        </w:rPr>
        <w:t>Minėta, kad pagrindas iškelti teisėjui drausmės bylą yra tada, kai teisėjo veiksmuose nustatomi nusižengimų, numatytų Teismų įstatymo 83 straipsnio 2 dalyje, požymiai. Pažymėtina, kad teisėjo drausminės atsakomybės pagrindą sudaro šiurkštus, o ne bet koks, net ir mažiausias, teisėjo elgesio arba darbo trūkuma</w:t>
      </w:r>
      <w:r w:rsidR="004470E1">
        <w:rPr>
          <w:bCs/>
          <w:szCs w:val="24"/>
        </w:rPr>
        <w:t>s. Komisija pripažįsta, kad teisėjos darbe, organ</w:t>
      </w:r>
      <w:r w:rsidR="00BE2E13">
        <w:rPr>
          <w:bCs/>
          <w:szCs w:val="24"/>
        </w:rPr>
        <w:t xml:space="preserve">izuojant nuosprendžio paskelbimą, </w:t>
      </w:r>
      <w:r w:rsidR="004470E1">
        <w:rPr>
          <w:bCs/>
          <w:szCs w:val="24"/>
        </w:rPr>
        <w:t xml:space="preserve">buvo tam tikrų darbo trūkumų, tačiau jie nėra tokio laipsnio nusižengimai etikai, kurie leistų pripažinti, kad teisėja pažeidė Teisėjų etikos kodekso principus. Komisijos </w:t>
      </w:r>
      <w:r w:rsidR="00BE2E13">
        <w:rPr>
          <w:bCs/>
          <w:szCs w:val="24"/>
        </w:rPr>
        <w:t>vertinimu</w:t>
      </w:r>
      <w:r w:rsidR="004470E1">
        <w:rPr>
          <w:bCs/>
          <w:szCs w:val="24"/>
        </w:rPr>
        <w:t xml:space="preserve">, tam tikrų pastabų išsakymas teisėjai yra pakankamas, reaguojant į </w:t>
      </w:r>
      <w:r w:rsidR="00BE2E13">
        <w:rPr>
          <w:bCs/>
          <w:szCs w:val="24"/>
        </w:rPr>
        <w:t xml:space="preserve">nustatytą </w:t>
      </w:r>
      <w:r w:rsidR="004470E1">
        <w:rPr>
          <w:bCs/>
          <w:szCs w:val="24"/>
        </w:rPr>
        <w:t>pavienį teisėjos darbo trūkumą.</w:t>
      </w:r>
    </w:p>
    <w:p w:rsidR="008F5808" w:rsidRPr="00494D29" w:rsidRDefault="00494D29" w:rsidP="008F5808">
      <w:pPr>
        <w:pStyle w:val="Tekstas"/>
        <w:spacing w:before="0" w:after="0"/>
        <w:ind w:firstLine="1134"/>
      </w:pPr>
      <w:r w:rsidRPr="00494D29">
        <w:rPr>
          <w:szCs w:val="24"/>
        </w:rPr>
        <w:t>Teisėjų etikos ir drausmės komisija</w:t>
      </w:r>
      <w:r w:rsidR="008F5808" w:rsidRPr="00494D29">
        <w:t>, įvertinusi visą turimą medžiagą</w:t>
      </w:r>
      <w:r w:rsidR="008F5808" w:rsidRPr="00494D29">
        <w:rPr>
          <w:szCs w:val="24"/>
        </w:rPr>
        <w:t>,</w:t>
      </w:r>
      <w:r w:rsidR="00E67178">
        <w:rPr>
          <w:szCs w:val="24"/>
        </w:rPr>
        <w:t xml:space="preserve"> teisėjo</w:t>
      </w:r>
      <w:r w:rsidR="004470E1">
        <w:rPr>
          <w:szCs w:val="24"/>
        </w:rPr>
        <w:t>s</w:t>
      </w:r>
      <w:r w:rsidR="00E67178">
        <w:rPr>
          <w:szCs w:val="24"/>
        </w:rPr>
        <w:t xml:space="preserve"> </w:t>
      </w:r>
      <w:r w:rsidR="002D162E">
        <w:rPr>
          <w:szCs w:val="24"/>
        </w:rPr>
        <w:t xml:space="preserve">I. Š. </w:t>
      </w:r>
      <w:r w:rsidR="00701099">
        <w:rPr>
          <w:szCs w:val="24"/>
        </w:rPr>
        <w:t>paaiškinimus,</w:t>
      </w:r>
      <w:r w:rsidR="00E67178">
        <w:rPr>
          <w:szCs w:val="24"/>
        </w:rPr>
        <w:t xml:space="preserve"> pripažįsta, kad teisėjo </w:t>
      </w:r>
      <w:r w:rsidR="008F5808" w:rsidRPr="00494D29">
        <w:rPr>
          <w:szCs w:val="24"/>
        </w:rPr>
        <w:t xml:space="preserve">veiksmuose nenustatyta pareiginio nusižengimo – aiškiai aplaidaus teisėjo pareigų atlikimo </w:t>
      </w:r>
      <w:r w:rsidR="003760D7">
        <w:rPr>
          <w:szCs w:val="24"/>
        </w:rPr>
        <w:t xml:space="preserve">– požymių, todėl kelti teisėjui </w:t>
      </w:r>
      <w:r w:rsidR="002D162E">
        <w:rPr>
          <w:szCs w:val="24"/>
        </w:rPr>
        <w:t>I. Š.</w:t>
      </w:r>
      <w:r w:rsidR="004470E1">
        <w:rPr>
          <w:szCs w:val="24"/>
        </w:rPr>
        <w:t xml:space="preserve"> </w:t>
      </w:r>
      <w:r w:rsidR="003760D7">
        <w:rPr>
          <w:szCs w:val="24"/>
        </w:rPr>
        <w:t>drau</w:t>
      </w:r>
      <w:r w:rsidR="008F5808" w:rsidRPr="00494D29">
        <w:rPr>
          <w:szCs w:val="24"/>
        </w:rPr>
        <w:t>smės bylą nėra pagrindo.</w:t>
      </w:r>
    </w:p>
    <w:p w:rsidR="002665B2" w:rsidRPr="003C5444" w:rsidRDefault="00494D29" w:rsidP="00494D29">
      <w:pPr>
        <w:shd w:val="clear" w:color="auto" w:fill="FFFFFF"/>
        <w:ind w:firstLine="1134"/>
        <w:jc w:val="both"/>
        <w:rPr>
          <w:color w:val="000000"/>
          <w:sz w:val="24"/>
          <w:szCs w:val="24"/>
          <w:shd w:val="clear" w:color="auto" w:fill="FFFFFF"/>
        </w:rPr>
      </w:pPr>
      <w:r w:rsidRPr="003C5444">
        <w:rPr>
          <w:sz w:val="24"/>
          <w:szCs w:val="24"/>
        </w:rPr>
        <w:t>V</w:t>
      </w:r>
      <w:r w:rsidR="002C1B10" w:rsidRPr="003C5444">
        <w:rPr>
          <w:sz w:val="24"/>
          <w:szCs w:val="24"/>
        </w:rPr>
        <w:t>adovaudamasi Teisėjų etikos ir drausmės komisijos nuostatų 35.2</w:t>
      </w:r>
      <w:r w:rsidR="00E66FCE" w:rsidRPr="003C5444">
        <w:rPr>
          <w:sz w:val="24"/>
          <w:szCs w:val="24"/>
        </w:rPr>
        <w:t xml:space="preserve"> punkt</w:t>
      </w:r>
      <w:r w:rsidR="004470E1">
        <w:rPr>
          <w:sz w:val="24"/>
          <w:szCs w:val="24"/>
        </w:rPr>
        <w:t>u</w:t>
      </w:r>
      <w:r w:rsidR="002C1B10" w:rsidRPr="003C5444">
        <w:rPr>
          <w:sz w:val="24"/>
          <w:szCs w:val="24"/>
        </w:rPr>
        <w:t>,</w:t>
      </w:r>
      <w:r w:rsidRPr="003C5444">
        <w:rPr>
          <w:sz w:val="24"/>
          <w:szCs w:val="24"/>
        </w:rPr>
        <w:t xml:space="preserve"> </w:t>
      </w:r>
      <w:r w:rsidR="002665B2" w:rsidRPr="003C5444">
        <w:rPr>
          <w:color w:val="000000"/>
          <w:sz w:val="24"/>
          <w:szCs w:val="24"/>
          <w:shd w:val="clear" w:color="auto" w:fill="FFFFFF"/>
        </w:rPr>
        <w:t>Teis</w:t>
      </w:r>
      <w:r w:rsidR="00B12EAF" w:rsidRPr="003C5444">
        <w:rPr>
          <w:color w:val="000000"/>
          <w:sz w:val="24"/>
          <w:szCs w:val="24"/>
          <w:shd w:val="clear" w:color="auto" w:fill="FFFFFF"/>
        </w:rPr>
        <w:t>ėjų etikos ir drausmės komisij</w:t>
      </w:r>
      <w:r w:rsidR="00B02603" w:rsidRPr="003C5444">
        <w:rPr>
          <w:color w:val="000000"/>
          <w:sz w:val="24"/>
          <w:szCs w:val="24"/>
          <w:shd w:val="clear" w:color="auto" w:fill="FFFFFF"/>
        </w:rPr>
        <w:t>a</w:t>
      </w:r>
      <w:r w:rsidRPr="003C5444">
        <w:rPr>
          <w:color w:val="000000"/>
          <w:sz w:val="24"/>
          <w:szCs w:val="24"/>
          <w:shd w:val="clear" w:color="auto" w:fill="FFFFFF"/>
        </w:rPr>
        <w:t xml:space="preserve"> </w:t>
      </w:r>
      <w:r w:rsidR="002665B2" w:rsidRPr="003C5444">
        <w:rPr>
          <w:color w:val="000000"/>
          <w:sz w:val="24"/>
          <w:szCs w:val="24"/>
          <w:shd w:val="clear" w:color="auto" w:fill="FFFFFF"/>
        </w:rPr>
        <w:t xml:space="preserve"> </w:t>
      </w:r>
    </w:p>
    <w:p w:rsidR="00494D29" w:rsidRPr="003C5444" w:rsidRDefault="00494D29" w:rsidP="00494D29">
      <w:pPr>
        <w:shd w:val="clear" w:color="auto" w:fill="FFFFFF"/>
        <w:jc w:val="both"/>
        <w:rPr>
          <w:spacing w:val="30"/>
          <w:sz w:val="24"/>
          <w:szCs w:val="24"/>
        </w:rPr>
      </w:pPr>
    </w:p>
    <w:p w:rsidR="002C1B10" w:rsidRPr="003C5444" w:rsidRDefault="002C1B10" w:rsidP="00377091">
      <w:pPr>
        <w:ind w:firstLine="1134"/>
        <w:jc w:val="both"/>
        <w:rPr>
          <w:spacing w:val="30"/>
          <w:sz w:val="24"/>
          <w:szCs w:val="24"/>
        </w:rPr>
      </w:pPr>
      <w:r w:rsidRPr="003C5444">
        <w:rPr>
          <w:spacing w:val="30"/>
          <w:sz w:val="24"/>
          <w:szCs w:val="24"/>
        </w:rPr>
        <w:t xml:space="preserve">nusprendžia:  </w:t>
      </w:r>
    </w:p>
    <w:p w:rsidR="002C1B10" w:rsidRPr="003C5444" w:rsidRDefault="002C1B10" w:rsidP="00377091">
      <w:pPr>
        <w:ind w:firstLine="1134"/>
        <w:jc w:val="both"/>
        <w:rPr>
          <w:sz w:val="24"/>
          <w:szCs w:val="24"/>
        </w:rPr>
      </w:pPr>
    </w:p>
    <w:p w:rsidR="004470E1" w:rsidRDefault="002C1B10" w:rsidP="00377091">
      <w:pPr>
        <w:tabs>
          <w:tab w:val="left" w:pos="990"/>
        </w:tabs>
        <w:ind w:firstLine="1134"/>
        <w:jc w:val="both"/>
        <w:rPr>
          <w:sz w:val="24"/>
          <w:szCs w:val="24"/>
        </w:rPr>
      </w:pPr>
      <w:r w:rsidRPr="003C5444">
        <w:rPr>
          <w:sz w:val="24"/>
          <w:szCs w:val="24"/>
        </w:rPr>
        <w:t xml:space="preserve">Atsisakyti iškelti drausmės bylą </w:t>
      </w:r>
      <w:r w:rsidR="004470E1">
        <w:rPr>
          <w:sz w:val="24"/>
          <w:szCs w:val="24"/>
        </w:rPr>
        <w:t xml:space="preserve">Plungės </w:t>
      </w:r>
      <w:r w:rsidR="00BB787E" w:rsidRPr="003C5444">
        <w:rPr>
          <w:sz w:val="24"/>
          <w:szCs w:val="24"/>
        </w:rPr>
        <w:t xml:space="preserve">apylinkės </w:t>
      </w:r>
      <w:r w:rsidR="00FF445E" w:rsidRPr="003C5444">
        <w:rPr>
          <w:sz w:val="24"/>
          <w:szCs w:val="24"/>
        </w:rPr>
        <w:t xml:space="preserve">teismo </w:t>
      </w:r>
      <w:r w:rsidR="004470E1">
        <w:rPr>
          <w:sz w:val="24"/>
          <w:szCs w:val="24"/>
        </w:rPr>
        <w:t xml:space="preserve">Plungės rūmų </w:t>
      </w:r>
      <w:r w:rsidR="00FF445E" w:rsidRPr="003C5444">
        <w:rPr>
          <w:sz w:val="24"/>
          <w:szCs w:val="24"/>
        </w:rPr>
        <w:t>teisėj</w:t>
      </w:r>
      <w:r w:rsidR="002D162E">
        <w:rPr>
          <w:sz w:val="24"/>
          <w:szCs w:val="24"/>
        </w:rPr>
        <w:t>ai I. Š.</w:t>
      </w:r>
    </w:p>
    <w:p w:rsidR="002C1B10" w:rsidRDefault="002C1B10" w:rsidP="0063532D">
      <w:pPr>
        <w:tabs>
          <w:tab w:val="left" w:pos="990"/>
        </w:tabs>
        <w:ind w:firstLine="1134"/>
        <w:jc w:val="both"/>
        <w:rPr>
          <w:sz w:val="24"/>
          <w:szCs w:val="24"/>
        </w:rPr>
      </w:pPr>
      <w:r w:rsidRPr="003C5444">
        <w:rPr>
          <w:sz w:val="24"/>
          <w:szCs w:val="24"/>
        </w:rPr>
        <w:t>Sprendimas neskundžiamas.</w:t>
      </w:r>
    </w:p>
    <w:p w:rsidR="004470E1" w:rsidRPr="003C5444" w:rsidRDefault="004470E1" w:rsidP="0063532D">
      <w:pPr>
        <w:tabs>
          <w:tab w:val="left" w:pos="990"/>
        </w:tabs>
        <w:ind w:firstLine="1134"/>
        <w:jc w:val="both"/>
        <w:rPr>
          <w:sz w:val="24"/>
          <w:szCs w:val="24"/>
        </w:rPr>
      </w:pPr>
    </w:p>
    <w:p w:rsidR="002C1B10" w:rsidRPr="003C5444" w:rsidRDefault="002C1B10" w:rsidP="00377091">
      <w:pPr>
        <w:ind w:firstLine="1134"/>
        <w:jc w:val="both"/>
        <w:rPr>
          <w:sz w:val="24"/>
          <w:szCs w:val="24"/>
        </w:rPr>
      </w:pPr>
    </w:p>
    <w:p w:rsidR="00F21452" w:rsidRDefault="002C1B10" w:rsidP="00AA191F">
      <w:pPr>
        <w:shd w:val="clear" w:color="auto" w:fill="FFFFFF"/>
        <w:tabs>
          <w:tab w:val="left" w:pos="7088"/>
        </w:tabs>
        <w:rPr>
          <w:sz w:val="24"/>
          <w:szCs w:val="24"/>
        </w:rPr>
      </w:pPr>
      <w:r w:rsidRPr="00B62F2C">
        <w:rPr>
          <w:sz w:val="24"/>
          <w:szCs w:val="24"/>
        </w:rPr>
        <w:t xml:space="preserve">Komisijos nariai:                                                                               </w:t>
      </w:r>
      <w:r w:rsidR="00AA191F">
        <w:rPr>
          <w:sz w:val="24"/>
          <w:szCs w:val="24"/>
        </w:rPr>
        <w:t xml:space="preserve">            </w:t>
      </w:r>
      <w:r w:rsidR="00B12EAF">
        <w:rPr>
          <w:sz w:val="24"/>
          <w:szCs w:val="24"/>
        </w:rPr>
        <w:t xml:space="preserve">         </w:t>
      </w:r>
      <w:r w:rsidR="00AA191F">
        <w:rPr>
          <w:sz w:val="24"/>
          <w:szCs w:val="24"/>
        </w:rPr>
        <w:t>Aurelijus Gutauskas</w:t>
      </w:r>
    </w:p>
    <w:p w:rsidR="004470E1" w:rsidRDefault="004470E1" w:rsidP="00AA191F">
      <w:pPr>
        <w:shd w:val="clear" w:color="auto" w:fill="FFFFFF"/>
        <w:tabs>
          <w:tab w:val="left" w:pos="7088"/>
        </w:tabs>
        <w:rPr>
          <w:sz w:val="24"/>
          <w:szCs w:val="24"/>
        </w:rPr>
      </w:pPr>
    </w:p>
    <w:p w:rsidR="004470E1" w:rsidRDefault="004470E1" w:rsidP="00AA191F">
      <w:pPr>
        <w:shd w:val="clear" w:color="auto" w:fill="FFFFFF"/>
        <w:tabs>
          <w:tab w:val="left" w:pos="7088"/>
        </w:tabs>
        <w:rPr>
          <w:sz w:val="24"/>
          <w:szCs w:val="24"/>
        </w:rPr>
      </w:pPr>
      <w:r>
        <w:rPr>
          <w:sz w:val="24"/>
          <w:szCs w:val="24"/>
        </w:rPr>
        <w:tab/>
      </w:r>
      <w:r>
        <w:rPr>
          <w:sz w:val="24"/>
          <w:szCs w:val="24"/>
        </w:rPr>
        <w:tab/>
        <w:t xml:space="preserve">     Gintautas Būga</w:t>
      </w:r>
    </w:p>
    <w:p w:rsidR="00F21452" w:rsidRDefault="00F21452" w:rsidP="00AA191F">
      <w:pPr>
        <w:shd w:val="clear" w:color="auto" w:fill="FFFFFF"/>
        <w:tabs>
          <w:tab w:val="left" w:pos="7088"/>
        </w:tabs>
        <w:rPr>
          <w:sz w:val="24"/>
          <w:szCs w:val="24"/>
        </w:rPr>
      </w:pPr>
    </w:p>
    <w:p w:rsidR="002C1B10" w:rsidRDefault="00F21452" w:rsidP="004470E1">
      <w:pPr>
        <w:shd w:val="clear" w:color="auto" w:fill="FFFFFF"/>
        <w:tabs>
          <w:tab w:val="left" w:pos="7088"/>
        </w:tabs>
        <w:rPr>
          <w:sz w:val="24"/>
          <w:szCs w:val="24"/>
        </w:rPr>
      </w:pPr>
      <w:r>
        <w:rPr>
          <w:sz w:val="24"/>
          <w:szCs w:val="24"/>
        </w:rPr>
        <w:tab/>
      </w:r>
      <w:r w:rsidR="004470E1">
        <w:rPr>
          <w:sz w:val="24"/>
          <w:szCs w:val="24"/>
        </w:rPr>
        <w:t xml:space="preserve">        Jolanta Čepukėnienė</w:t>
      </w:r>
    </w:p>
    <w:p w:rsidR="004470E1" w:rsidRDefault="004470E1" w:rsidP="004470E1">
      <w:pPr>
        <w:shd w:val="clear" w:color="auto" w:fill="FFFFFF"/>
        <w:tabs>
          <w:tab w:val="left" w:pos="7088"/>
        </w:tabs>
        <w:rPr>
          <w:sz w:val="24"/>
          <w:szCs w:val="24"/>
        </w:rPr>
      </w:pPr>
    </w:p>
    <w:p w:rsidR="004470E1" w:rsidRDefault="004470E1" w:rsidP="004470E1">
      <w:pPr>
        <w:shd w:val="clear" w:color="auto" w:fill="FFFFFF"/>
        <w:tabs>
          <w:tab w:val="left" w:pos="7088"/>
        </w:tabs>
        <w:rPr>
          <w:sz w:val="24"/>
          <w:szCs w:val="24"/>
        </w:rPr>
      </w:pPr>
      <w:r>
        <w:rPr>
          <w:sz w:val="24"/>
          <w:szCs w:val="24"/>
        </w:rPr>
        <w:tab/>
        <w:t xml:space="preserve">             Tomas Janeliūnas </w:t>
      </w:r>
    </w:p>
    <w:p w:rsidR="004470E1" w:rsidRDefault="004470E1" w:rsidP="004470E1">
      <w:pPr>
        <w:shd w:val="clear" w:color="auto" w:fill="FFFFFF"/>
        <w:tabs>
          <w:tab w:val="left" w:pos="7088"/>
        </w:tabs>
        <w:rPr>
          <w:sz w:val="24"/>
          <w:szCs w:val="24"/>
        </w:rPr>
      </w:pPr>
    </w:p>
    <w:p w:rsidR="004470E1" w:rsidRDefault="004470E1" w:rsidP="004470E1">
      <w:pPr>
        <w:shd w:val="clear" w:color="auto" w:fill="FFFFFF"/>
        <w:tabs>
          <w:tab w:val="left" w:pos="7088"/>
        </w:tabs>
        <w:rPr>
          <w:sz w:val="24"/>
          <w:szCs w:val="24"/>
        </w:rPr>
      </w:pPr>
      <w:r>
        <w:rPr>
          <w:sz w:val="24"/>
          <w:szCs w:val="24"/>
        </w:rPr>
        <w:tab/>
        <w:t xml:space="preserve">                Sigita Jokimaitė </w:t>
      </w:r>
    </w:p>
    <w:p w:rsidR="004470E1" w:rsidRDefault="004470E1" w:rsidP="004470E1">
      <w:pPr>
        <w:shd w:val="clear" w:color="auto" w:fill="FFFFFF"/>
        <w:tabs>
          <w:tab w:val="left" w:pos="7088"/>
        </w:tabs>
        <w:rPr>
          <w:sz w:val="24"/>
          <w:szCs w:val="24"/>
        </w:rPr>
      </w:pPr>
    </w:p>
    <w:p w:rsidR="00AA191F" w:rsidRPr="00B62F2C" w:rsidRDefault="00AA191F" w:rsidP="00AA191F">
      <w:pPr>
        <w:shd w:val="clear" w:color="auto" w:fill="FFFFFF"/>
        <w:tabs>
          <w:tab w:val="left" w:pos="7088"/>
        </w:tabs>
        <w:rPr>
          <w:sz w:val="24"/>
          <w:szCs w:val="24"/>
        </w:rPr>
      </w:pPr>
      <w:r>
        <w:rPr>
          <w:sz w:val="24"/>
          <w:szCs w:val="24"/>
        </w:rPr>
        <w:t xml:space="preserve">  </w:t>
      </w:r>
    </w:p>
    <w:p w:rsidR="002C1B10" w:rsidRPr="00B62F2C" w:rsidRDefault="002C1B10" w:rsidP="00377091">
      <w:pPr>
        <w:shd w:val="clear" w:color="auto" w:fill="FFFFFF"/>
        <w:tabs>
          <w:tab w:val="left" w:pos="7088"/>
        </w:tabs>
        <w:ind w:firstLine="1134"/>
        <w:jc w:val="right"/>
        <w:rPr>
          <w:sz w:val="24"/>
          <w:szCs w:val="24"/>
        </w:rPr>
      </w:pPr>
    </w:p>
    <w:sectPr w:rsidR="002C1B10" w:rsidRPr="00B62F2C" w:rsidSect="003C5444">
      <w:headerReference w:type="even" r:id="rId8"/>
      <w:headerReference w:type="default" r:id="rId9"/>
      <w:footerReference w:type="even" r:id="rId10"/>
      <w:footerReference w:type="default" r:id="rId11"/>
      <w:pgSz w:w="11906" w:h="16838"/>
      <w:pgMar w:top="993"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62A" w:rsidRDefault="0026762A" w:rsidP="00A159AA">
      <w:r>
        <w:separator/>
      </w:r>
    </w:p>
  </w:endnote>
  <w:endnote w:type="continuationSeparator" w:id="0">
    <w:p w:rsidR="0026762A" w:rsidRDefault="0026762A"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B53AD2"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26762A"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26762A"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62A" w:rsidRDefault="0026762A" w:rsidP="00A159AA">
      <w:r>
        <w:separator/>
      </w:r>
    </w:p>
  </w:footnote>
  <w:footnote w:type="continuationSeparator" w:id="0">
    <w:p w:rsidR="0026762A" w:rsidRDefault="0026762A" w:rsidP="00A15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B53AD2"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26762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50D" w:rsidRDefault="00B53AD2"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2A69CE">
      <w:rPr>
        <w:rStyle w:val="Puslapionumeris"/>
        <w:noProof/>
      </w:rPr>
      <w:t>2</w:t>
    </w:r>
    <w:r>
      <w:rPr>
        <w:rStyle w:val="Puslapionumeris"/>
      </w:rPr>
      <w:fldChar w:fldCharType="end"/>
    </w:r>
  </w:p>
  <w:p w:rsidR="0002050D" w:rsidRDefault="0026762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10"/>
    <w:rsid w:val="000072E7"/>
    <w:rsid w:val="000109E3"/>
    <w:rsid w:val="00010D25"/>
    <w:rsid w:val="00012C1A"/>
    <w:rsid w:val="00013601"/>
    <w:rsid w:val="00021A98"/>
    <w:rsid w:val="00035EE3"/>
    <w:rsid w:val="00040BE3"/>
    <w:rsid w:val="000602C3"/>
    <w:rsid w:val="00061ECB"/>
    <w:rsid w:val="00064145"/>
    <w:rsid w:val="00071239"/>
    <w:rsid w:val="000817DF"/>
    <w:rsid w:val="00083430"/>
    <w:rsid w:val="00083FA5"/>
    <w:rsid w:val="000A0177"/>
    <w:rsid w:val="000C0685"/>
    <w:rsid w:val="000C0BD6"/>
    <w:rsid w:val="000D06C6"/>
    <w:rsid w:val="000D2741"/>
    <w:rsid w:val="000E0F1F"/>
    <w:rsid w:val="001164F7"/>
    <w:rsid w:val="00132BC6"/>
    <w:rsid w:val="00153BC4"/>
    <w:rsid w:val="00157185"/>
    <w:rsid w:val="00161B03"/>
    <w:rsid w:val="00171871"/>
    <w:rsid w:val="00182F08"/>
    <w:rsid w:val="00183AE5"/>
    <w:rsid w:val="001857B1"/>
    <w:rsid w:val="00195F9F"/>
    <w:rsid w:val="001A11A7"/>
    <w:rsid w:val="001A2607"/>
    <w:rsid w:val="001A70DB"/>
    <w:rsid w:val="001B6031"/>
    <w:rsid w:val="001B7A82"/>
    <w:rsid w:val="001C6472"/>
    <w:rsid w:val="001D05DD"/>
    <w:rsid w:val="001E02C0"/>
    <w:rsid w:val="001E6219"/>
    <w:rsid w:val="001F0C0C"/>
    <w:rsid w:val="00205DAA"/>
    <w:rsid w:val="002146B4"/>
    <w:rsid w:val="00216ACC"/>
    <w:rsid w:val="002179B5"/>
    <w:rsid w:val="002206E6"/>
    <w:rsid w:val="00223367"/>
    <w:rsid w:val="00223C46"/>
    <w:rsid w:val="00230389"/>
    <w:rsid w:val="00231A22"/>
    <w:rsid w:val="0023433A"/>
    <w:rsid w:val="0023776B"/>
    <w:rsid w:val="002468EF"/>
    <w:rsid w:val="002501E3"/>
    <w:rsid w:val="00251181"/>
    <w:rsid w:val="00253446"/>
    <w:rsid w:val="002603FE"/>
    <w:rsid w:val="00260D0F"/>
    <w:rsid w:val="002665B2"/>
    <w:rsid w:val="0026762A"/>
    <w:rsid w:val="00276BFF"/>
    <w:rsid w:val="002824C4"/>
    <w:rsid w:val="00283D0E"/>
    <w:rsid w:val="00295459"/>
    <w:rsid w:val="002A42A1"/>
    <w:rsid w:val="002A69CE"/>
    <w:rsid w:val="002B08EA"/>
    <w:rsid w:val="002C1B10"/>
    <w:rsid w:val="002D162E"/>
    <w:rsid w:val="002D295A"/>
    <w:rsid w:val="002D3D75"/>
    <w:rsid w:val="002E3191"/>
    <w:rsid w:val="002E4C5E"/>
    <w:rsid w:val="002E6431"/>
    <w:rsid w:val="002F291C"/>
    <w:rsid w:val="002F3B6D"/>
    <w:rsid w:val="00300484"/>
    <w:rsid w:val="003134E0"/>
    <w:rsid w:val="00317C9A"/>
    <w:rsid w:val="00325942"/>
    <w:rsid w:val="003273DA"/>
    <w:rsid w:val="00331218"/>
    <w:rsid w:val="00331B17"/>
    <w:rsid w:val="00335DAE"/>
    <w:rsid w:val="00336F45"/>
    <w:rsid w:val="00350E8C"/>
    <w:rsid w:val="00354AFD"/>
    <w:rsid w:val="00365CB0"/>
    <w:rsid w:val="003662FD"/>
    <w:rsid w:val="00370A31"/>
    <w:rsid w:val="00371487"/>
    <w:rsid w:val="003760D7"/>
    <w:rsid w:val="00377091"/>
    <w:rsid w:val="003774CE"/>
    <w:rsid w:val="003827D7"/>
    <w:rsid w:val="00384026"/>
    <w:rsid w:val="00387422"/>
    <w:rsid w:val="003B04D4"/>
    <w:rsid w:val="003C2F5D"/>
    <w:rsid w:val="003C5444"/>
    <w:rsid w:val="003C6281"/>
    <w:rsid w:val="003C71E4"/>
    <w:rsid w:val="003C7246"/>
    <w:rsid w:val="003D5178"/>
    <w:rsid w:val="003D61FB"/>
    <w:rsid w:val="003E29D2"/>
    <w:rsid w:val="003F5BCD"/>
    <w:rsid w:val="004078ED"/>
    <w:rsid w:val="00435D25"/>
    <w:rsid w:val="004470E1"/>
    <w:rsid w:val="004508DA"/>
    <w:rsid w:val="00453520"/>
    <w:rsid w:val="004569DC"/>
    <w:rsid w:val="00475085"/>
    <w:rsid w:val="00487DA8"/>
    <w:rsid w:val="00492EB6"/>
    <w:rsid w:val="00494D29"/>
    <w:rsid w:val="004954AE"/>
    <w:rsid w:val="004A713A"/>
    <w:rsid w:val="004B19FF"/>
    <w:rsid w:val="004B3A50"/>
    <w:rsid w:val="004B6A2A"/>
    <w:rsid w:val="004C38FD"/>
    <w:rsid w:val="004C47F7"/>
    <w:rsid w:val="004D0B47"/>
    <w:rsid w:val="004D4EF5"/>
    <w:rsid w:val="004E2703"/>
    <w:rsid w:val="004E720F"/>
    <w:rsid w:val="00502926"/>
    <w:rsid w:val="00505822"/>
    <w:rsid w:val="00507F47"/>
    <w:rsid w:val="00523912"/>
    <w:rsid w:val="0054018C"/>
    <w:rsid w:val="00545D94"/>
    <w:rsid w:val="00547FF3"/>
    <w:rsid w:val="00561240"/>
    <w:rsid w:val="005616C9"/>
    <w:rsid w:val="00563F03"/>
    <w:rsid w:val="00577514"/>
    <w:rsid w:val="0059190C"/>
    <w:rsid w:val="00591A3F"/>
    <w:rsid w:val="005A6BEB"/>
    <w:rsid w:val="005D13D4"/>
    <w:rsid w:val="005D21B8"/>
    <w:rsid w:val="005D5B85"/>
    <w:rsid w:val="005E0FC0"/>
    <w:rsid w:val="005E58A4"/>
    <w:rsid w:val="005F1584"/>
    <w:rsid w:val="005F56E9"/>
    <w:rsid w:val="00602543"/>
    <w:rsid w:val="00604D65"/>
    <w:rsid w:val="00623441"/>
    <w:rsid w:val="0063532D"/>
    <w:rsid w:val="00635984"/>
    <w:rsid w:val="0064764C"/>
    <w:rsid w:val="00660399"/>
    <w:rsid w:val="006609C5"/>
    <w:rsid w:val="00674F98"/>
    <w:rsid w:val="006907F7"/>
    <w:rsid w:val="00692985"/>
    <w:rsid w:val="006A037D"/>
    <w:rsid w:val="006B503C"/>
    <w:rsid w:val="006C413F"/>
    <w:rsid w:val="006D087B"/>
    <w:rsid w:val="006D1E2B"/>
    <w:rsid w:val="006D65A0"/>
    <w:rsid w:val="006E7CDD"/>
    <w:rsid w:val="006F3212"/>
    <w:rsid w:val="006F636D"/>
    <w:rsid w:val="006F7E2B"/>
    <w:rsid w:val="00700C67"/>
    <w:rsid w:val="00701099"/>
    <w:rsid w:val="007022E3"/>
    <w:rsid w:val="00715CB7"/>
    <w:rsid w:val="00722DDC"/>
    <w:rsid w:val="007322EF"/>
    <w:rsid w:val="007356C2"/>
    <w:rsid w:val="007376AE"/>
    <w:rsid w:val="00741970"/>
    <w:rsid w:val="00744712"/>
    <w:rsid w:val="00744818"/>
    <w:rsid w:val="0074504D"/>
    <w:rsid w:val="00745793"/>
    <w:rsid w:val="007467AA"/>
    <w:rsid w:val="007559EC"/>
    <w:rsid w:val="00762E92"/>
    <w:rsid w:val="00763D27"/>
    <w:rsid w:val="00772541"/>
    <w:rsid w:val="0077389D"/>
    <w:rsid w:val="00782DE6"/>
    <w:rsid w:val="00783CF6"/>
    <w:rsid w:val="00795222"/>
    <w:rsid w:val="007A5FAE"/>
    <w:rsid w:val="007B2107"/>
    <w:rsid w:val="007B5AA1"/>
    <w:rsid w:val="007C0717"/>
    <w:rsid w:val="007D199C"/>
    <w:rsid w:val="007D767F"/>
    <w:rsid w:val="007E44AC"/>
    <w:rsid w:val="007F24E7"/>
    <w:rsid w:val="007F25C0"/>
    <w:rsid w:val="007F2821"/>
    <w:rsid w:val="007F45F7"/>
    <w:rsid w:val="007F6D48"/>
    <w:rsid w:val="007F71A4"/>
    <w:rsid w:val="007F78B4"/>
    <w:rsid w:val="00802A5E"/>
    <w:rsid w:val="0082234F"/>
    <w:rsid w:val="00823EFA"/>
    <w:rsid w:val="00827AB4"/>
    <w:rsid w:val="00831992"/>
    <w:rsid w:val="00831FEC"/>
    <w:rsid w:val="0083642D"/>
    <w:rsid w:val="00845790"/>
    <w:rsid w:val="00851246"/>
    <w:rsid w:val="00861013"/>
    <w:rsid w:val="008646D6"/>
    <w:rsid w:val="00871133"/>
    <w:rsid w:val="00871513"/>
    <w:rsid w:val="008721C5"/>
    <w:rsid w:val="008803BA"/>
    <w:rsid w:val="00882D8C"/>
    <w:rsid w:val="00892BBA"/>
    <w:rsid w:val="008A2801"/>
    <w:rsid w:val="008E3183"/>
    <w:rsid w:val="008F037D"/>
    <w:rsid w:val="008F5808"/>
    <w:rsid w:val="008F7749"/>
    <w:rsid w:val="008F7DC6"/>
    <w:rsid w:val="00915CE1"/>
    <w:rsid w:val="00920E0F"/>
    <w:rsid w:val="00936E5B"/>
    <w:rsid w:val="00940B9B"/>
    <w:rsid w:val="009515D4"/>
    <w:rsid w:val="009526CD"/>
    <w:rsid w:val="0095300B"/>
    <w:rsid w:val="009608C2"/>
    <w:rsid w:val="00961A66"/>
    <w:rsid w:val="00964528"/>
    <w:rsid w:val="00970A28"/>
    <w:rsid w:val="0097114E"/>
    <w:rsid w:val="00974A77"/>
    <w:rsid w:val="009838E4"/>
    <w:rsid w:val="00987CB6"/>
    <w:rsid w:val="009919C3"/>
    <w:rsid w:val="00992E0F"/>
    <w:rsid w:val="009A29B3"/>
    <w:rsid w:val="009A70BF"/>
    <w:rsid w:val="009B769D"/>
    <w:rsid w:val="009D600F"/>
    <w:rsid w:val="009E3408"/>
    <w:rsid w:val="00A159AA"/>
    <w:rsid w:val="00A17CE4"/>
    <w:rsid w:val="00A2094D"/>
    <w:rsid w:val="00A36044"/>
    <w:rsid w:val="00A453B9"/>
    <w:rsid w:val="00A62ED4"/>
    <w:rsid w:val="00A7053C"/>
    <w:rsid w:val="00A71029"/>
    <w:rsid w:val="00A831FF"/>
    <w:rsid w:val="00A832B7"/>
    <w:rsid w:val="00A83643"/>
    <w:rsid w:val="00A92686"/>
    <w:rsid w:val="00A943FF"/>
    <w:rsid w:val="00AA15C9"/>
    <w:rsid w:val="00AA191F"/>
    <w:rsid w:val="00AB1271"/>
    <w:rsid w:val="00AB1C14"/>
    <w:rsid w:val="00AB3CB7"/>
    <w:rsid w:val="00AB572F"/>
    <w:rsid w:val="00AB5FE5"/>
    <w:rsid w:val="00AC516B"/>
    <w:rsid w:val="00AD4A51"/>
    <w:rsid w:val="00AE1953"/>
    <w:rsid w:val="00AE7AAA"/>
    <w:rsid w:val="00AF1921"/>
    <w:rsid w:val="00B02603"/>
    <w:rsid w:val="00B12EAF"/>
    <w:rsid w:val="00B14399"/>
    <w:rsid w:val="00B32C38"/>
    <w:rsid w:val="00B42E79"/>
    <w:rsid w:val="00B462F9"/>
    <w:rsid w:val="00B46BC8"/>
    <w:rsid w:val="00B47C4F"/>
    <w:rsid w:val="00B53AD2"/>
    <w:rsid w:val="00B62F2C"/>
    <w:rsid w:val="00B6598D"/>
    <w:rsid w:val="00B6777A"/>
    <w:rsid w:val="00B715CC"/>
    <w:rsid w:val="00B728A4"/>
    <w:rsid w:val="00B7551F"/>
    <w:rsid w:val="00B81D00"/>
    <w:rsid w:val="00B877B2"/>
    <w:rsid w:val="00B92015"/>
    <w:rsid w:val="00BA37A5"/>
    <w:rsid w:val="00BB0C7F"/>
    <w:rsid w:val="00BB4F16"/>
    <w:rsid w:val="00BB787E"/>
    <w:rsid w:val="00BC1196"/>
    <w:rsid w:val="00BC1ABD"/>
    <w:rsid w:val="00BC305B"/>
    <w:rsid w:val="00BC59A2"/>
    <w:rsid w:val="00BD4BC8"/>
    <w:rsid w:val="00BE2E13"/>
    <w:rsid w:val="00BF596E"/>
    <w:rsid w:val="00BF65DD"/>
    <w:rsid w:val="00C03288"/>
    <w:rsid w:val="00C033E0"/>
    <w:rsid w:val="00C049C7"/>
    <w:rsid w:val="00C07952"/>
    <w:rsid w:val="00C17050"/>
    <w:rsid w:val="00C241D9"/>
    <w:rsid w:val="00C310F7"/>
    <w:rsid w:val="00C3459D"/>
    <w:rsid w:val="00C34AEF"/>
    <w:rsid w:val="00C409A2"/>
    <w:rsid w:val="00C521ED"/>
    <w:rsid w:val="00C53213"/>
    <w:rsid w:val="00C76070"/>
    <w:rsid w:val="00C76E6F"/>
    <w:rsid w:val="00C826DE"/>
    <w:rsid w:val="00C8280E"/>
    <w:rsid w:val="00C82E97"/>
    <w:rsid w:val="00C854FE"/>
    <w:rsid w:val="00C85AFE"/>
    <w:rsid w:val="00CA7AC6"/>
    <w:rsid w:val="00CB4A89"/>
    <w:rsid w:val="00CC7549"/>
    <w:rsid w:val="00CD3D99"/>
    <w:rsid w:val="00CF4B39"/>
    <w:rsid w:val="00D102DE"/>
    <w:rsid w:val="00D1353C"/>
    <w:rsid w:val="00D13A5E"/>
    <w:rsid w:val="00D16F43"/>
    <w:rsid w:val="00D27C78"/>
    <w:rsid w:val="00D318FF"/>
    <w:rsid w:val="00D37621"/>
    <w:rsid w:val="00D40BD0"/>
    <w:rsid w:val="00D461A6"/>
    <w:rsid w:val="00D57EAD"/>
    <w:rsid w:val="00D714CC"/>
    <w:rsid w:val="00D72066"/>
    <w:rsid w:val="00D83608"/>
    <w:rsid w:val="00D84254"/>
    <w:rsid w:val="00D906C4"/>
    <w:rsid w:val="00DA2B7A"/>
    <w:rsid w:val="00DD50D9"/>
    <w:rsid w:val="00DE165B"/>
    <w:rsid w:val="00DE36FE"/>
    <w:rsid w:val="00DF1494"/>
    <w:rsid w:val="00DF1E48"/>
    <w:rsid w:val="00DF65D9"/>
    <w:rsid w:val="00E0353B"/>
    <w:rsid w:val="00E03654"/>
    <w:rsid w:val="00E22504"/>
    <w:rsid w:val="00E26820"/>
    <w:rsid w:val="00E3271C"/>
    <w:rsid w:val="00E32FC5"/>
    <w:rsid w:val="00E44152"/>
    <w:rsid w:val="00E547D8"/>
    <w:rsid w:val="00E56178"/>
    <w:rsid w:val="00E66FCE"/>
    <w:rsid w:val="00E67178"/>
    <w:rsid w:val="00E7396D"/>
    <w:rsid w:val="00E7436A"/>
    <w:rsid w:val="00E75027"/>
    <w:rsid w:val="00E858E1"/>
    <w:rsid w:val="00EA0129"/>
    <w:rsid w:val="00EA217A"/>
    <w:rsid w:val="00EA3AF6"/>
    <w:rsid w:val="00EB0668"/>
    <w:rsid w:val="00EC51AF"/>
    <w:rsid w:val="00ED0501"/>
    <w:rsid w:val="00ED17FD"/>
    <w:rsid w:val="00ED3BC7"/>
    <w:rsid w:val="00ED7C64"/>
    <w:rsid w:val="00ED7F71"/>
    <w:rsid w:val="00EE2E94"/>
    <w:rsid w:val="00EE4E32"/>
    <w:rsid w:val="00EF6749"/>
    <w:rsid w:val="00EF689D"/>
    <w:rsid w:val="00F20C8C"/>
    <w:rsid w:val="00F21452"/>
    <w:rsid w:val="00F24178"/>
    <w:rsid w:val="00F30BD5"/>
    <w:rsid w:val="00F43096"/>
    <w:rsid w:val="00F45DF9"/>
    <w:rsid w:val="00F51DA1"/>
    <w:rsid w:val="00F70CF0"/>
    <w:rsid w:val="00F801DD"/>
    <w:rsid w:val="00F85463"/>
    <w:rsid w:val="00F9743A"/>
    <w:rsid w:val="00FC530A"/>
    <w:rsid w:val="00FE0EC9"/>
    <w:rsid w:val="00FF3423"/>
    <w:rsid w:val="00FF44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12D73-2451-4443-967E-5FF85864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Pagrindinistekstas1">
    <w:name w:val="Pagrindinis tekstas1"/>
    <w:rsid w:val="00795222"/>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tajtip">
    <w:name w:val="tajtip"/>
    <w:basedOn w:val="prastasis"/>
    <w:rsid w:val="003C7246"/>
    <w:pPr>
      <w:spacing w:before="100" w:beforeAutospacing="1" w:after="100" w:afterAutospacing="1"/>
    </w:pPr>
    <w:rPr>
      <w:sz w:val="24"/>
      <w:szCs w:val="24"/>
    </w:rPr>
  </w:style>
  <w:style w:type="character" w:customStyle="1" w:styleId="apple-converted-space">
    <w:name w:val="apple-converted-space"/>
    <w:basedOn w:val="Numatytasispastraiposriftas"/>
    <w:rsid w:val="003C7246"/>
  </w:style>
  <w:style w:type="character" w:styleId="Hipersaitas">
    <w:name w:val="Hyperlink"/>
    <w:basedOn w:val="Numatytasispastraiposriftas"/>
    <w:uiPriority w:val="99"/>
    <w:semiHidden/>
    <w:unhideWhenUsed/>
    <w:rsid w:val="003C7246"/>
    <w:rPr>
      <w:color w:val="0000FF"/>
      <w:u w:val="single"/>
    </w:rPr>
  </w:style>
  <w:style w:type="paragraph" w:styleId="Data">
    <w:name w:val="Date"/>
    <w:basedOn w:val="Antrats"/>
    <w:link w:val="DataDiagrama"/>
    <w:uiPriority w:val="99"/>
    <w:rsid w:val="004E720F"/>
    <w:pPr>
      <w:tabs>
        <w:tab w:val="clear" w:pos="4819"/>
        <w:tab w:val="clear" w:pos="9638"/>
      </w:tabs>
      <w:jc w:val="center"/>
    </w:pPr>
    <w:rPr>
      <w:sz w:val="24"/>
    </w:rPr>
  </w:style>
  <w:style w:type="character" w:customStyle="1" w:styleId="DataDiagrama">
    <w:name w:val="Data Diagrama"/>
    <w:basedOn w:val="Numatytasispastraiposriftas"/>
    <w:link w:val="Data"/>
    <w:uiPriority w:val="99"/>
    <w:rsid w:val="004E720F"/>
    <w:rPr>
      <w:rFonts w:ascii="Times New Roman" w:eastAsia="Times New Roman" w:hAnsi="Times New Roman" w:cs="Times New Roman"/>
      <w:sz w:val="24"/>
      <w:szCs w:val="20"/>
      <w:lang w:eastAsia="lt-LT"/>
    </w:rPr>
  </w:style>
  <w:style w:type="paragraph" w:customStyle="1" w:styleId="Style14">
    <w:name w:val="Style14"/>
    <w:basedOn w:val="prastasis"/>
    <w:rsid w:val="001164F7"/>
    <w:pPr>
      <w:widowControl w:val="0"/>
      <w:autoSpaceDE w:val="0"/>
      <w:autoSpaceDN w:val="0"/>
      <w:adjustRightInd w:val="0"/>
      <w:spacing w:line="266" w:lineRule="exact"/>
      <w:ind w:firstLine="317"/>
      <w:jc w:val="both"/>
    </w:pPr>
    <w:rPr>
      <w:rFonts w:ascii="Century Gothic" w:hAnsi="Century Gothic"/>
      <w:sz w:val="24"/>
      <w:szCs w:val="24"/>
    </w:rPr>
  </w:style>
  <w:style w:type="character" w:customStyle="1" w:styleId="FontStyle23">
    <w:name w:val="Font Style23"/>
    <w:rsid w:val="001164F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44866-9F7B-4E2E-AA51-E1D9A52E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8050</Words>
  <Characters>4589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Jovita Ramanauskiene</cp:lastModifiedBy>
  <cp:revision>3</cp:revision>
  <cp:lastPrinted>2018-10-24T13:24:00Z</cp:lastPrinted>
  <dcterms:created xsi:type="dcterms:W3CDTF">2018-10-26T12:38:00Z</dcterms:created>
  <dcterms:modified xsi:type="dcterms:W3CDTF">2018-10-26T12:42:00Z</dcterms:modified>
</cp:coreProperties>
</file>