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052" w:rsidRDefault="00B33AE3" w:rsidP="007E0052">
      <w:pPr>
        <w:spacing w:after="0" w:line="240" w:lineRule="auto"/>
        <w:jc w:val="center"/>
        <w:rPr>
          <w:rFonts w:ascii="Times New Roman" w:eastAsia="Times New Roman" w:hAnsi="Times New Roman"/>
          <w:sz w:val="24"/>
          <w:szCs w:val="24"/>
        </w:rPr>
      </w:pPr>
      <w:r>
        <w:rPr>
          <w:noProof/>
          <w:lang w:eastAsia="lt-LT"/>
        </w:rPr>
        <w:drawing>
          <wp:inline distT="0" distB="0" distL="0" distR="0" wp14:anchorId="6FADEC15" wp14:editId="7E46E6B3">
            <wp:extent cx="733425" cy="7620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70D80" w:rsidRPr="006F6F54" w:rsidRDefault="00F70D80" w:rsidP="007E0052">
      <w:pPr>
        <w:spacing w:after="0" w:line="240" w:lineRule="auto"/>
        <w:jc w:val="center"/>
        <w:rPr>
          <w:rFonts w:ascii="Times New Roman" w:eastAsia="Times New Roman" w:hAnsi="Times New Roman"/>
          <w:sz w:val="24"/>
          <w:szCs w:val="24"/>
        </w:rPr>
      </w:pPr>
    </w:p>
    <w:p w:rsidR="007E0052" w:rsidRPr="006F6F54" w:rsidRDefault="007E0052" w:rsidP="007E0052">
      <w:pPr>
        <w:keepNext/>
        <w:spacing w:after="0" w:line="240" w:lineRule="auto"/>
        <w:ind w:left="1134" w:right="1134"/>
        <w:jc w:val="center"/>
        <w:outlineLvl w:val="0"/>
        <w:rPr>
          <w:rFonts w:ascii="Times New Roman" w:eastAsia="Times New Roman" w:hAnsi="Times New Roman"/>
          <w:b/>
          <w:bCs/>
          <w:caps/>
          <w:sz w:val="24"/>
          <w:szCs w:val="24"/>
        </w:rPr>
      </w:pPr>
      <w:r w:rsidRPr="006F6F54">
        <w:rPr>
          <w:rFonts w:ascii="Times New Roman" w:eastAsia="Times New Roman" w:hAnsi="Times New Roman"/>
          <w:b/>
          <w:bCs/>
          <w:caps/>
          <w:sz w:val="24"/>
          <w:szCs w:val="24"/>
        </w:rPr>
        <w:t>TEISĖJŲ TARYBA</w:t>
      </w:r>
    </w:p>
    <w:p w:rsidR="007E0052" w:rsidRPr="006F6F54" w:rsidRDefault="007E0052" w:rsidP="007E0052">
      <w:pPr>
        <w:keepNext/>
        <w:spacing w:after="0" w:line="360" w:lineRule="auto"/>
        <w:ind w:left="1134" w:right="1134"/>
        <w:jc w:val="center"/>
        <w:outlineLvl w:val="0"/>
        <w:rPr>
          <w:rFonts w:ascii="Times New Roman" w:eastAsia="Times New Roman" w:hAnsi="Times New Roman"/>
          <w:b/>
          <w:bCs/>
          <w:caps/>
          <w:sz w:val="24"/>
          <w:szCs w:val="24"/>
        </w:rPr>
      </w:pPr>
    </w:p>
    <w:p w:rsidR="007E0052" w:rsidRPr="00307933" w:rsidRDefault="007E0052" w:rsidP="007E0052">
      <w:pPr>
        <w:keepNext/>
        <w:spacing w:after="0" w:line="240" w:lineRule="auto"/>
        <w:ind w:left="1134" w:right="1134"/>
        <w:jc w:val="center"/>
        <w:outlineLvl w:val="0"/>
        <w:rPr>
          <w:rFonts w:ascii="Times New Roman" w:eastAsia="Times New Roman" w:hAnsi="Times New Roman"/>
          <w:b/>
          <w:bCs/>
          <w:caps/>
          <w:color w:val="000000"/>
          <w:sz w:val="24"/>
          <w:szCs w:val="24"/>
          <w:lang w:eastAsia="lt-LT"/>
        </w:rPr>
      </w:pPr>
      <w:r w:rsidRPr="00307933">
        <w:rPr>
          <w:rFonts w:ascii="Times New Roman" w:eastAsia="Times New Roman" w:hAnsi="Times New Roman"/>
          <w:b/>
          <w:bCs/>
          <w:caps/>
          <w:sz w:val="24"/>
          <w:szCs w:val="24"/>
        </w:rPr>
        <w:t>NUTARIMAS</w:t>
      </w:r>
    </w:p>
    <w:p w:rsidR="007E0052" w:rsidRPr="0099796D" w:rsidRDefault="007E0052" w:rsidP="007E0052">
      <w:pPr>
        <w:keepNext/>
        <w:spacing w:after="0" w:line="240" w:lineRule="auto"/>
        <w:ind w:left="1134" w:right="1134"/>
        <w:jc w:val="center"/>
        <w:outlineLvl w:val="0"/>
        <w:rPr>
          <w:rFonts w:ascii="Times New Roman" w:eastAsia="Times New Roman" w:hAnsi="Times New Roman"/>
          <w:sz w:val="24"/>
          <w:szCs w:val="24"/>
          <w:lang w:eastAsia="lt-LT"/>
        </w:rPr>
      </w:pPr>
      <w:bookmarkStart w:id="0" w:name="_GoBack"/>
      <w:r w:rsidRPr="00307933">
        <w:rPr>
          <w:rFonts w:ascii="Times New Roman" w:eastAsia="Times New Roman" w:hAnsi="Times New Roman"/>
          <w:b/>
          <w:bCs/>
          <w:caps/>
          <w:color w:val="000000"/>
          <w:sz w:val="24"/>
          <w:szCs w:val="24"/>
          <w:lang w:eastAsia="lt-LT"/>
        </w:rPr>
        <w:t xml:space="preserve">DĖL </w:t>
      </w:r>
      <w:r w:rsidRPr="004A2A6A">
        <w:rPr>
          <w:rFonts w:ascii="Times New Roman" w:eastAsia="Times New Roman" w:hAnsi="Times New Roman"/>
          <w:b/>
          <w:bCs/>
          <w:caps/>
          <w:color w:val="000000"/>
          <w:sz w:val="24"/>
          <w:szCs w:val="24"/>
          <w:lang w:eastAsia="lt-LT"/>
        </w:rPr>
        <w:t xml:space="preserve">TEISMŲ </w:t>
      </w:r>
      <w:r w:rsidRPr="00307933">
        <w:rPr>
          <w:rFonts w:ascii="Times New Roman" w:eastAsia="Times New Roman" w:hAnsi="Times New Roman"/>
          <w:b/>
          <w:bCs/>
          <w:caps/>
          <w:sz w:val="24"/>
          <w:szCs w:val="24"/>
        </w:rPr>
        <w:t>INVESTICIJŲ</w:t>
      </w:r>
      <w:r w:rsidRPr="004A2A6A">
        <w:rPr>
          <w:rFonts w:ascii="Times New Roman" w:eastAsia="Times New Roman" w:hAnsi="Times New Roman"/>
          <w:b/>
          <w:bCs/>
          <w:caps/>
          <w:color w:val="000000"/>
          <w:sz w:val="24"/>
          <w:szCs w:val="24"/>
          <w:lang w:eastAsia="lt-LT"/>
        </w:rPr>
        <w:t xml:space="preserve"> PROJEKTŲ inicijavi</w:t>
      </w:r>
      <w:r>
        <w:rPr>
          <w:rFonts w:ascii="Times New Roman" w:eastAsia="Times New Roman" w:hAnsi="Times New Roman"/>
          <w:b/>
          <w:bCs/>
          <w:caps/>
          <w:color w:val="000000"/>
          <w:sz w:val="24"/>
          <w:szCs w:val="24"/>
          <w:lang w:eastAsia="lt-LT"/>
        </w:rPr>
        <w:t>m</w:t>
      </w:r>
      <w:r w:rsidRPr="004A2A6A">
        <w:rPr>
          <w:rFonts w:ascii="Times New Roman" w:eastAsia="Times New Roman" w:hAnsi="Times New Roman"/>
          <w:b/>
          <w:bCs/>
          <w:caps/>
          <w:color w:val="000000"/>
          <w:sz w:val="24"/>
          <w:szCs w:val="24"/>
          <w:lang w:eastAsia="lt-LT"/>
        </w:rPr>
        <w:t>o iR DERINIMO TVARKOS</w:t>
      </w:r>
      <w:r>
        <w:rPr>
          <w:rFonts w:ascii="Times New Roman" w:eastAsia="Times New Roman" w:hAnsi="Times New Roman"/>
          <w:b/>
          <w:bCs/>
          <w:caps/>
          <w:color w:val="000000"/>
          <w:sz w:val="24"/>
          <w:szCs w:val="24"/>
          <w:lang w:eastAsia="lt-LT"/>
        </w:rPr>
        <w:t xml:space="preserve"> APRAŠO</w:t>
      </w:r>
    </w:p>
    <w:p w:rsidR="007E0052" w:rsidRDefault="007E0052" w:rsidP="007E0052">
      <w:pPr>
        <w:pStyle w:val="Title"/>
        <w:ind w:left="0" w:right="-1"/>
        <w:rPr>
          <w:sz w:val="24"/>
        </w:rPr>
      </w:pPr>
      <w:r>
        <w:rPr>
          <w:sz w:val="24"/>
        </w:rPr>
        <w:t>patvirtinimO</w:t>
      </w:r>
      <w:bookmarkEnd w:id="0"/>
    </w:p>
    <w:p w:rsidR="007E0052" w:rsidRPr="006F6F54" w:rsidRDefault="007E0052" w:rsidP="007E0052">
      <w:pPr>
        <w:keepNext/>
        <w:spacing w:after="0" w:line="240" w:lineRule="auto"/>
        <w:ind w:left="1134" w:right="1134"/>
        <w:jc w:val="center"/>
        <w:outlineLvl w:val="0"/>
        <w:rPr>
          <w:rFonts w:ascii="Times New Roman" w:eastAsia="Times New Roman" w:hAnsi="Times New Roman"/>
          <w:b/>
          <w:bCs/>
          <w:caps/>
          <w:sz w:val="24"/>
          <w:szCs w:val="24"/>
        </w:rPr>
      </w:pPr>
    </w:p>
    <w:p w:rsidR="007E0052" w:rsidRPr="0017294B" w:rsidRDefault="007E0052" w:rsidP="007E0052">
      <w:pPr>
        <w:spacing w:after="0" w:line="240" w:lineRule="auto"/>
        <w:jc w:val="center"/>
        <w:rPr>
          <w:rFonts w:ascii="Times New Roman" w:eastAsia="Times New Roman" w:hAnsi="Times New Roman"/>
          <w:sz w:val="24"/>
          <w:szCs w:val="24"/>
        </w:rPr>
      </w:pPr>
      <w:r w:rsidRPr="0017294B">
        <w:rPr>
          <w:rFonts w:ascii="Times New Roman" w:eastAsia="Times New Roman" w:hAnsi="Times New Roman"/>
          <w:sz w:val="24"/>
          <w:szCs w:val="24"/>
        </w:rPr>
        <w:t>201</w:t>
      </w:r>
      <w:r w:rsidR="00EE487E">
        <w:rPr>
          <w:rFonts w:ascii="Times New Roman" w:eastAsia="Times New Roman" w:hAnsi="Times New Roman"/>
          <w:sz w:val="24"/>
          <w:szCs w:val="24"/>
        </w:rPr>
        <w:t>8</w:t>
      </w:r>
      <w:r w:rsidRPr="0017294B">
        <w:rPr>
          <w:rFonts w:ascii="Times New Roman" w:eastAsia="Times New Roman" w:hAnsi="Times New Roman"/>
          <w:sz w:val="24"/>
          <w:szCs w:val="24"/>
        </w:rPr>
        <w:t xml:space="preserve"> m. </w:t>
      </w:r>
      <w:r w:rsidR="00617277">
        <w:rPr>
          <w:rFonts w:ascii="Times New Roman" w:eastAsia="Times New Roman" w:hAnsi="Times New Roman"/>
          <w:sz w:val="24"/>
          <w:szCs w:val="24"/>
        </w:rPr>
        <w:t xml:space="preserve">gruodžio </w:t>
      </w:r>
      <w:r w:rsidR="00B33AE3">
        <w:rPr>
          <w:rFonts w:ascii="Times New Roman" w:eastAsia="Times New Roman" w:hAnsi="Times New Roman"/>
          <w:sz w:val="24"/>
          <w:szCs w:val="24"/>
        </w:rPr>
        <w:t>14</w:t>
      </w:r>
      <w:r w:rsidRPr="0017294B">
        <w:rPr>
          <w:rFonts w:ascii="Times New Roman" w:eastAsia="Times New Roman" w:hAnsi="Times New Roman"/>
          <w:sz w:val="24"/>
          <w:szCs w:val="24"/>
        </w:rPr>
        <w:t xml:space="preserve"> d. Nr. 13P-</w:t>
      </w:r>
      <w:r w:rsidR="00BB0299">
        <w:rPr>
          <w:rFonts w:ascii="Times New Roman" w:eastAsia="Times New Roman" w:hAnsi="Times New Roman"/>
          <w:sz w:val="24"/>
          <w:szCs w:val="24"/>
        </w:rPr>
        <w:t>144</w:t>
      </w:r>
      <w:r w:rsidRPr="0017294B">
        <w:rPr>
          <w:rFonts w:ascii="Times New Roman" w:eastAsia="Times New Roman" w:hAnsi="Times New Roman"/>
          <w:sz w:val="24"/>
          <w:szCs w:val="24"/>
        </w:rPr>
        <w:t>-(7.1.2)</w:t>
      </w:r>
    </w:p>
    <w:p w:rsidR="007E0052" w:rsidRPr="0017294B" w:rsidRDefault="007E0052" w:rsidP="007E0052">
      <w:pPr>
        <w:spacing w:after="0" w:line="240" w:lineRule="auto"/>
        <w:jc w:val="center"/>
        <w:rPr>
          <w:rFonts w:ascii="Times New Roman" w:eastAsia="Times New Roman" w:hAnsi="Times New Roman"/>
          <w:sz w:val="24"/>
          <w:szCs w:val="24"/>
        </w:rPr>
      </w:pPr>
      <w:r w:rsidRPr="0017294B">
        <w:rPr>
          <w:rFonts w:ascii="Times New Roman" w:eastAsia="Times New Roman" w:hAnsi="Times New Roman"/>
          <w:sz w:val="24"/>
          <w:szCs w:val="24"/>
        </w:rPr>
        <w:t>Vilnius</w:t>
      </w:r>
    </w:p>
    <w:p w:rsidR="007E0052" w:rsidRPr="0017294B" w:rsidRDefault="007E0052" w:rsidP="007E0052">
      <w:pPr>
        <w:tabs>
          <w:tab w:val="left" w:pos="1296"/>
          <w:tab w:val="center" w:pos="4320"/>
          <w:tab w:val="right" w:pos="8640"/>
        </w:tabs>
        <w:spacing w:after="0" w:line="240" w:lineRule="auto"/>
        <w:rPr>
          <w:rFonts w:ascii="Times New Roman" w:eastAsia="Times New Roman" w:hAnsi="Times New Roman"/>
          <w:sz w:val="24"/>
          <w:szCs w:val="24"/>
          <w:lang w:eastAsia="lt-LT"/>
        </w:rPr>
      </w:pPr>
    </w:p>
    <w:p w:rsidR="007E0052" w:rsidRPr="00980FE0" w:rsidRDefault="007E0052" w:rsidP="00F70D80">
      <w:pPr>
        <w:pStyle w:val="NoSpacing"/>
        <w:ind w:firstLine="851"/>
        <w:jc w:val="both"/>
        <w:rPr>
          <w:rFonts w:ascii="Times New Roman" w:hAnsi="Times New Roman"/>
          <w:sz w:val="24"/>
          <w:szCs w:val="24"/>
        </w:rPr>
      </w:pPr>
      <w:r w:rsidRPr="00776706">
        <w:rPr>
          <w:rFonts w:ascii="Times New Roman" w:hAnsi="Times New Roman"/>
          <w:sz w:val="24"/>
          <w:szCs w:val="24"/>
        </w:rPr>
        <w:t xml:space="preserve">Vadovaudamasi </w:t>
      </w:r>
      <w:r w:rsidRPr="00842337">
        <w:rPr>
          <w:rFonts w:ascii="Times New Roman" w:hAnsi="Times New Roman"/>
          <w:sz w:val="24"/>
          <w:szCs w:val="24"/>
        </w:rPr>
        <w:t xml:space="preserve">Lietuvos Respublikos teismų įstatymo 120 straipsnio 27 punktu, 128 straipsnio 3 dalimi, Valstybės lėšų, skirtų valstybės kapitalo investicijoms, planavimo, tikslinimo, naudojimo, apskaitos ir kontrolės taisyklių, patvirtintų Lietuvos Respublikos Vyriausybės 2001 m. balandžio 26 d. nutarimu Nr. 478 „Dėl Valstybės lėšų, skirtų </w:t>
      </w:r>
      <w:r w:rsidR="00BB587F">
        <w:rPr>
          <w:rFonts w:ascii="Times New Roman" w:hAnsi="Times New Roman"/>
          <w:sz w:val="24"/>
          <w:szCs w:val="24"/>
        </w:rPr>
        <w:t xml:space="preserve">valstybės </w:t>
      </w:r>
      <w:r w:rsidRPr="00842337">
        <w:rPr>
          <w:rFonts w:ascii="Times New Roman" w:hAnsi="Times New Roman"/>
          <w:sz w:val="24"/>
          <w:szCs w:val="24"/>
        </w:rPr>
        <w:t>kapitalo investicijoms, planavimo, tikslinimo, naudojimo, apskaitos ir kontrolės taisyklių patvirtinimo“, 16</w:t>
      </w:r>
      <w:r w:rsidR="00BB587F">
        <w:rPr>
          <w:rFonts w:ascii="Times New Roman" w:hAnsi="Times New Roman"/>
          <w:sz w:val="24"/>
          <w:szCs w:val="24"/>
        </w:rPr>
        <w:t xml:space="preserve"> punktu</w:t>
      </w:r>
      <w:r w:rsidRPr="00842337">
        <w:rPr>
          <w:rFonts w:ascii="Times New Roman" w:hAnsi="Times New Roman"/>
          <w:sz w:val="24"/>
          <w:szCs w:val="24"/>
        </w:rPr>
        <w:t>,</w:t>
      </w:r>
      <w:r w:rsidRPr="00776706">
        <w:rPr>
          <w:rFonts w:ascii="Times New Roman" w:hAnsi="Times New Roman"/>
          <w:sz w:val="24"/>
          <w:szCs w:val="24"/>
        </w:rPr>
        <w:t xml:space="preserve"> Teisėjų taryba n</w:t>
      </w:r>
      <w:r w:rsidRPr="00980FE0">
        <w:rPr>
          <w:rFonts w:ascii="Times New Roman" w:hAnsi="Times New Roman"/>
          <w:sz w:val="24"/>
          <w:szCs w:val="24"/>
        </w:rPr>
        <w:t xml:space="preserve"> u t a r i a:</w:t>
      </w:r>
    </w:p>
    <w:p w:rsidR="007E0052" w:rsidRPr="00980FE0" w:rsidRDefault="007E0052" w:rsidP="00F70D80">
      <w:pPr>
        <w:pStyle w:val="NoSpacing"/>
        <w:ind w:firstLine="851"/>
        <w:jc w:val="both"/>
        <w:rPr>
          <w:rFonts w:ascii="Times New Roman" w:eastAsia="Times New Roman" w:hAnsi="Times New Roman"/>
          <w:color w:val="000000"/>
          <w:sz w:val="24"/>
          <w:szCs w:val="24"/>
          <w:lang w:eastAsia="lt-LT"/>
        </w:rPr>
      </w:pPr>
      <w:r w:rsidRPr="00980FE0">
        <w:rPr>
          <w:rFonts w:ascii="Times New Roman" w:hAnsi="Times New Roman"/>
          <w:sz w:val="24"/>
          <w:szCs w:val="24"/>
        </w:rPr>
        <w:t>1. Patvirtinti</w:t>
      </w:r>
      <w:r w:rsidRPr="00980FE0">
        <w:rPr>
          <w:rFonts w:ascii="Times New Roman" w:eastAsia="Times New Roman" w:hAnsi="Times New Roman"/>
          <w:color w:val="000000"/>
          <w:sz w:val="24"/>
          <w:szCs w:val="24"/>
          <w:lang w:eastAsia="lt-LT"/>
        </w:rPr>
        <w:t xml:space="preserve"> Teismų investicijų projektų inicijavimo ir derinimo tvarkos aprašą (pridedama).</w:t>
      </w:r>
    </w:p>
    <w:p w:rsidR="00C01C24" w:rsidRDefault="007E0052" w:rsidP="00F70D80">
      <w:pPr>
        <w:pStyle w:val="NoSpacing"/>
        <w:ind w:firstLine="851"/>
        <w:jc w:val="both"/>
        <w:rPr>
          <w:rFonts w:ascii="Times New Roman" w:eastAsia="Times New Roman" w:hAnsi="Times New Roman"/>
          <w:color w:val="000000"/>
          <w:sz w:val="24"/>
          <w:szCs w:val="24"/>
          <w:lang w:eastAsia="lt-LT"/>
        </w:rPr>
      </w:pPr>
      <w:r w:rsidRPr="00980FE0">
        <w:rPr>
          <w:rFonts w:ascii="Times New Roman" w:eastAsia="Times New Roman" w:hAnsi="Times New Roman"/>
          <w:color w:val="000000"/>
          <w:sz w:val="24"/>
          <w:szCs w:val="24"/>
          <w:lang w:eastAsia="lt-LT"/>
        </w:rPr>
        <w:t>2. Pripažinti netekusi</w:t>
      </w:r>
      <w:r w:rsidR="00C01C24">
        <w:rPr>
          <w:rFonts w:ascii="Times New Roman" w:eastAsia="Times New Roman" w:hAnsi="Times New Roman"/>
          <w:color w:val="000000"/>
          <w:sz w:val="24"/>
          <w:szCs w:val="24"/>
          <w:lang w:eastAsia="lt-LT"/>
        </w:rPr>
        <w:t>ais</w:t>
      </w:r>
      <w:r w:rsidRPr="00980FE0">
        <w:rPr>
          <w:rFonts w:ascii="Times New Roman" w:eastAsia="Times New Roman" w:hAnsi="Times New Roman"/>
          <w:color w:val="000000"/>
          <w:sz w:val="24"/>
          <w:szCs w:val="24"/>
          <w:lang w:eastAsia="lt-LT"/>
        </w:rPr>
        <w:t xml:space="preserve"> galios</w:t>
      </w:r>
      <w:r w:rsidR="00C01C24">
        <w:rPr>
          <w:rFonts w:ascii="Times New Roman" w:eastAsia="Times New Roman" w:hAnsi="Times New Roman"/>
          <w:color w:val="000000"/>
          <w:sz w:val="24"/>
          <w:szCs w:val="24"/>
          <w:lang w:eastAsia="lt-LT"/>
        </w:rPr>
        <w:t>:</w:t>
      </w:r>
    </w:p>
    <w:p w:rsidR="00C01C24" w:rsidRPr="00C01C24" w:rsidRDefault="00C01C24" w:rsidP="00F70D80">
      <w:pPr>
        <w:pStyle w:val="NoSpacing"/>
        <w:ind w:firstLine="1021"/>
        <w:jc w:val="both"/>
        <w:rPr>
          <w:rFonts w:ascii="Times New Roman" w:hAnsi="Times New Roman"/>
          <w:iCs/>
          <w:sz w:val="24"/>
          <w:szCs w:val="24"/>
        </w:rPr>
      </w:pPr>
      <w:r>
        <w:rPr>
          <w:rFonts w:ascii="Times New Roman" w:hAnsi="Times New Roman"/>
          <w:iCs/>
          <w:sz w:val="24"/>
          <w:szCs w:val="24"/>
        </w:rPr>
        <w:t xml:space="preserve">2.1. </w:t>
      </w:r>
      <w:r w:rsidRPr="00C01C24">
        <w:rPr>
          <w:rFonts w:ascii="Times New Roman" w:hAnsi="Times New Roman"/>
          <w:iCs/>
          <w:sz w:val="24"/>
          <w:szCs w:val="24"/>
        </w:rPr>
        <w:t>Teismų tarybos 2006 m. balandžio 7 d. nutarim</w:t>
      </w:r>
      <w:r>
        <w:rPr>
          <w:rFonts w:ascii="Times New Roman" w:hAnsi="Times New Roman"/>
          <w:iCs/>
          <w:sz w:val="24"/>
          <w:szCs w:val="24"/>
        </w:rPr>
        <w:t>ą</w:t>
      </w:r>
      <w:r w:rsidRPr="00C01C24">
        <w:rPr>
          <w:rFonts w:ascii="Times New Roman" w:hAnsi="Times New Roman"/>
          <w:iCs/>
          <w:sz w:val="24"/>
          <w:szCs w:val="24"/>
        </w:rPr>
        <w:t xml:space="preserve"> Nr. 13P-460 „Dėl investicijų projektų rengimo ir prioritetų nustatymo taisyklių aprobavimo“</w:t>
      </w:r>
      <w:r>
        <w:rPr>
          <w:rFonts w:ascii="Times New Roman" w:hAnsi="Times New Roman"/>
          <w:iCs/>
          <w:sz w:val="24"/>
          <w:szCs w:val="24"/>
        </w:rPr>
        <w:t>;</w:t>
      </w:r>
    </w:p>
    <w:p w:rsidR="00C01C24" w:rsidRPr="00C01C24" w:rsidRDefault="00F70D80" w:rsidP="00F70D80">
      <w:pPr>
        <w:pStyle w:val="NoSpacing"/>
        <w:ind w:firstLine="1021"/>
        <w:jc w:val="both"/>
        <w:rPr>
          <w:rFonts w:ascii="Times New Roman" w:hAnsi="Times New Roman"/>
          <w:sz w:val="24"/>
          <w:szCs w:val="24"/>
        </w:rPr>
      </w:pPr>
      <w:r>
        <w:rPr>
          <w:rFonts w:ascii="Times New Roman" w:hAnsi="Times New Roman"/>
          <w:color w:val="000000"/>
          <w:sz w:val="24"/>
          <w:szCs w:val="24"/>
        </w:rPr>
        <w:t xml:space="preserve">2.2. </w:t>
      </w:r>
      <w:r w:rsidR="00C01C24" w:rsidRPr="00C01C24">
        <w:rPr>
          <w:rFonts w:ascii="Times New Roman" w:hAnsi="Times New Roman"/>
          <w:color w:val="000000"/>
          <w:sz w:val="24"/>
          <w:szCs w:val="24"/>
        </w:rPr>
        <w:t>Teisėjų</w:t>
      </w:r>
      <w:r w:rsidR="00C01C24" w:rsidRPr="00C01C24">
        <w:rPr>
          <w:rFonts w:ascii="Times New Roman" w:hAnsi="Times New Roman"/>
          <w:sz w:val="24"/>
          <w:szCs w:val="24"/>
        </w:rPr>
        <w:t xml:space="preserve"> tarybos 2008 m. lapkričio 13 d. nutarim</w:t>
      </w:r>
      <w:r w:rsidR="00C01C24">
        <w:rPr>
          <w:rFonts w:ascii="Times New Roman" w:hAnsi="Times New Roman"/>
          <w:sz w:val="24"/>
          <w:szCs w:val="24"/>
        </w:rPr>
        <w:t>ą</w:t>
      </w:r>
      <w:r w:rsidR="00C01C24" w:rsidRPr="00C01C24">
        <w:rPr>
          <w:rFonts w:ascii="Times New Roman" w:hAnsi="Times New Roman"/>
          <w:sz w:val="24"/>
          <w:szCs w:val="24"/>
        </w:rPr>
        <w:t xml:space="preserve"> Nr. 13P-203-(7.1.2) „Dėl Teismų investicinių projektų rengimo tvarkos aprašo aprobavimo“</w:t>
      </w:r>
      <w:r w:rsidR="00C01C24">
        <w:rPr>
          <w:rFonts w:ascii="Times New Roman" w:hAnsi="Times New Roman"/>
          <w:sz w:val="24"/>
          <w:szCs w:val="24"/>
        </w:rPr>
        <w:t>;</w:t>
      </w:r>
    </w:p>
    <w:p w:rsidR="00C01C24" w:rsidRPr="00C01C24" w:rsidRDefault="00F70D80" w:rsidP="00F70D80">
      <w:pPr>
        <w:pStyle w:val="NoSpacing"/>
        <w:ind w:firstLine="1021"/>
        <w:jc w:val="both"/>
        <w:rPr>
          <w:rFonts w:ascii="Times New Roman" w:eastAsia="Times New Roman" w:hAnsi="Times New Roman"/>
          <w:color w:val="000000"/>
          <w:sz w:val="24"/>
          <w:szCs w:val="24"/>
          <w:lang w:eastAsia="lt-LT"/>
        </w:rPr>
      </w:pPr>
      <w:r>
        <w:rPr>
          <w:rFonts w:ascii="Times New Roman" w:hAnsi="Times New Roman"/>
          <w:color w:val="000000"/>
          <w:sz w:val="24"/>
          <w:szCs w:val="24"/>
        </w:rPr>
        <w:t xml:space="preserve">2.3. </w:t>
      </w:r>
      <w:r w:rsidR="00C01C24" w:rsidRPr="00C01C24">
        <w:rPr>
          <w:rFonts w:ascii="Times New Roman" w:hAnsi="Times New Roman"/>
          <w:color w:val="000000"/>
          <w:sz w:val="24"/>
          <w:szCs w:val="24"/>
        </w:rPr>
        <w:t>Teisėjų</w:t>
      </w:r>
      <w:r w:rsidR="00C01C24" w:rsidRPr="00C01C24">
        <w:rPr>
          <w:rFonts w:ascii="Times New Roman" w:hAnsi="Times New Roman"/>
          <w:sz w:val="24"/>
          <w:szCs w:val="24"/>
        </w:rPr>
        <w:t xml:space="preserve"> tarybos 2013 m. birželio 28 d. nutari</w:t>
      </w:r>
      <w:r w:rsidR="00C01C24">
        <w:rPr>
          <w:rFonts w:ascii="Times New Roman" w:hAnsi="Times New Roman"/>
          <w:sz w:val="24"/>
          <w:szCs w:val="24"/>
        </w:rPr>
        <w:t>mą</w:t>
      </w:r>
      <w:r w:rsidR="00C01C24" w:rsidRPr="00C01C24">
        <w:rPr>
          <w:rFonts w:ascii="Times New Roman" w:hAnsi="Times New Roman"/>
          <w:sz w:val="24"/>
          <w:szCs w:val="24"/>
        </w:rPr>
        <w:t xml:space="preserve"> Nr. 13P-85-(7.1.2) „Dėl Teismų investicijų projektų rengimo bei derinimo tvarkos aprašo patvirtinimo“</w:t>
      </w:r>
      <w:r w:rsidR="00C01C24">
        <w:rPr>
          <w:rFonts w:ascii="Times New Roman" w:hAnsi="Times New Roman"/>
          <w:sz w:val="24"/>
          <w:szCs w:val="24"/>
        </w:rPr>
        <w:t>;</w:t>
      </w:r>
    </w:p>
    <w:p w:rsidR="007E0052" w:rsidRPr="00980FE0" w:rsidRDefault="00F70D80" w:rsidP="00F70D80">
      <w:pPr>
        <w:pStyle w:val="NoSpacing"/>
        <w:ind w:firstLine="1021"/>
        <w:jc w:val="both"/>
        <w:rPr>
          <w:rFonts w:ascii="Times New Roman" w:eastAsia="Times New Roman" w:hAnsi="Times New Roman"/>
          <w:sz w:val="24"/>
          <w:szCs w:val="24"/>
          <w:lang w:eastAsia="lt-LT"/>
        </w:rPr>
      </w:pPr>
      <w:r>
        <w:rPr>
          <w:rFonts w:ascii="Times New Roman" w:eastAsia="Times New Roman" w:hAnsi="Times New Roman"/>
          <w:color w:val="000000"/>
          <w:sz w:val="24"/>
          <w:szCs w:val="24"/>
          <w:lang w:eastAsia="lt-LT"/>
        </w:rPr>
        <w:t xml:space="preserve">2.4. </w:t>
      </w:r>
      <w:r w:rsidR="007E0052" w:rsidRPr="00980FE0">
        <w:rPr>
          <w:rFonts w:ascii="Times New Roman" w:eastAsia="Times New Roman" w:hAnsi="Times New Roman"/>
          <w:color w:val="000000"/>
          <w:sz w:val="24"/>
          <w:szCs w:val="24"/>
          <w:lang w:eastAsia="lt-LT"/>
        </w:rPr>
        <w:t>Teisėjų</w:t>
      </w:r>
      <w:r w:rsidR="007E0052" w:rsidRPr="00980FE0">
        <w:rPr>
          <w:rFonts w:ascii="Times New Roman" w:hAnsi="Times New Roman"/>
          <w:sz w:val="24"/>
          <w:szCs w:val="24"/>
        </w:rPr>
        <w:t xml:space="preserve"> tarybos 2013 m. rugpjūčio 2 d. nutarimą Nr. 13P-101-(7.1.2) „Dėl </w:t>
      </w:r>
      <w:r w:rsidR="00A95FC6">
        <w:rPr>
          <w:rFonts w:ascii="Times New Roman" w:hAnsi="Times New Roman"/>
          <w:sz w:val="24"/>
          <w:szCs w:val="24"/>
        </w:rPr>
        <w:t>T</w:t>
      </w:r>
      <w:r w:rsidR="007E0052" w:rsidRPr="00980FE0">
        <w:rPr>
          <w:rFonts w:ascii="Times New Roman" w:hAnsi="Times New Roman"/>
          <w:sz w:val="24"/>
          <w:szCs w:val="24"/>
        </w:rPr>
        <w:t>eismų investicijų projektų rengimo ir derinimo tvarkos aprašo patvirtinimo“.</w:t>
      </w:r>
    </w:p>
    <w:p w:rsidR="007E0052" w:rsidRPr="00980FE0" w:rsidRDefault="007E0052" w:rsidP="007E0052">
      <w:pPr>
        <w:pStyle w:val="NoSpacing"/>
        <w:spacing w:line="276" w:lineRule="auto"/>
        <w:ind w:firstLine="851"/>
        <w:jc w:val="both"/>
        <w:rPr>
          <w:rFonts w:ascii="Times New Roman" w:eastAsia="Times New Roman" w:hAnsi="Times New Roman"/>
          <w:sz w:val="24"/>
          <w:szCs w:val="24"/>
          <w:lang w:eastAsia="lt-LT"/>
        </w:rPr>
      </w:pPr>
    </w:p>
    <w:p w:rsidR="007E0052" w:rsidRDefault="007E0052" w:rsidP="007E0052">
      <w:pPr>
        <w:tabs>
          <w:tab w:val="left" w:pos="1418"/>
          <w:tab w:val="left" w:pos="1560"/>
        </w:tabs>
        <w:jc w:val="both"/>
        <w:rPr>
          <w:rFonts w:ascii="Times New Roman" w:hAnsi="Times New Roman"/>
          <w:sz w:val="24"/>
          <w:szCs w:val="24"/>
        </w:rPr>
      </w:pPr>
    </w:p>
    <w:tbl>
      <w:tblPr>
        <w:tblW w:w="0" w:type="auto"/>
        <w:tblLayout w:type="fixed"/>
        <w:tblLook w:val="0000" w:firstRow="0" w:lastRow="0" w:firstColumn="0" w:lastColumn="0" w:noHBand="0" w:noVBand="0"/>
      </w:tblPr>
      <w:tblGrid>
        <w:gridCol w:w="7308"/>
        <w:gridCol w:w="2490"/>
      </w:tblGrid>
      <w:tr w:rsidR="00B33AE3" w:rsidRPr="00B33AE3" w:rsidTr="007D4420">
        <w:tc>
          <w:tcPr>
            <w:tcW w:w="7308" w:type="dxa"/>
          </w:tcPr>
          <w:p w:rsidR="00B33AE3" w:rsidRPr="00B33AE3" w:rsidRDefault="00B33AE3" w:rsidP="007D4420">
            <w:pPr>
              <w:rPr>
                <w:rFonts w:ascii="Times New Roman" w:hAnsi="Times New Roman" w:cs="Times New Roman"/>
                <w:sz w:val="24"/>
                <w:szCs w:val="24"/>
              </w:rPr>
            </w:pPr>
            <w:r w:rsidRPr="00B33AE3">
              <w:rPr>
                <w:rFonts w:ascii="Times New Roman" w:hAnsi="Times New Roman" w:cs="Times New Roman"/>
                <w:sz w:val="24"/>
                <w:szCs w:val="24"/>
              </w:rPr>
              <w:t>Pirmininkas</w:t>
            </w:r>
          </w:p>
        </w:tc>
        <w:tc>
          <w:tcPr>
            <w:tcW w:w="2490" w:type="dxa"/>
          </w:tcPr>
          <w:p w:rsidR="00B33AE3" w:rsidRPr="00B33AE3" w:rsidRDefault="00B33AE3" w:rsidP="007D4420">
            <w:pPr>
              <w:rPr>
                <w:rFonts w:ascii="Times New Roman" w:hAnsi="Times New Roman" w:cs="Times New Roman"/>
                <w:sz w:val="24"/>
                <w:szCs w:val="24"/>
              </w:rPr>
            </w:pPr>
            <w:r w:rsidRPr="00B33AE3">
              <w:rPr>
                <w:rFonts w:ascii="Times New Roman" w:hAnsi="Times New Roman" w:cs="Times New Roman"/>
                <w:sz w:val="24"/>
                <w:szCs w:val="24"/>
              </w:rPr>
              <w:t>Algimantas Valantinas</w:t>
            </w:r>
          </w:p>
        </w:tc>
      </w:tr>
    </w:tbl>
    <w:p w:rsidR="00B33AE3" w:rsidRPr="00B33AE3" w:rsidRDefault="00B33AE3" w:rsidP="00B33AE3">
      <w:pPr>
        <w:rPr>
          <w:rFonts w:ascii="Times New Roman" w:hAnsi="Times New Roman" w:cs="Times New Roman"/>
          <w:sz w:val="24"/>
          <w:szCs w:val="24"/>
        </w:rPr>
      </w:pPr>
    </w:p>
    <w:p w:rsidR="00B33AE3" w:rsidRPr="00B33AE3" w:rsidRDefault="00B33AE3" w:rsidP="00B33AE3">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7308"/>
        <w:gridCol w:w="2490"/>
      </w:tblGrid>
      <w:tr w:rsidR="00B33AE3" w:rsidRPr="00B33AE3" w:rsidTr="007D4420">
        <w:tc>
          <w:tcPr>
            <w:tcW w:w="7308" w:type="dxa"/>
          </w:tcPr>
          <w:p w:rsidR="00B33AE3" w:rsidRPr="00B33AE3" w:rsidRDefault="00B33AE3" w:rsidP="007D4420">
            <w:pPr>
              <w:rPr>
                <w:rFonts w:ascii="Times New Roman" w:hAnsi="Times New Roman" w:cs="Times New Roman"/>
                <w:sz w:val="24"/>
                <w:szCs w:val="24"/>
              </w:rPr>
            </w:pPr>
            <w:r w:rsidRPr="00B33AE3">
              <w:rPr>
                <w:rFonts w:ascii="Times New Roman" w:hAnsi="Times New Roman" w:cs="Times New Roman"/>
                <w:sz w:val="24"/>
                <w:szCs w:val="24"/>
              </w:rPr>
              <w:t>Sekretorė</w:t>
            </w:r>
          </w:p>
        </w:tc>
        <w:tc>
          <w:tcPr>
            <w:tcW w:w="2490" w:type="dxa"/>
          </w:tcPr>
          <w:p w:rsidR="00B33AE3" w:rsidRPr="00B33AE3" w:rsidRDefault="00B33AE3" w:rsidP="007D4420">
            <w:pPr>
              <w:rPr>
                <w:rFonts w:ascii="Times New Roman" w:hAnsi="Times New Roman" w:cs="Times New Roman"/>
                <w:sz w:val="24"/>
                <w:szCs w:val="24"/>
              </w:rPr>
            </w:pPr>
            <w:r w:rsidRPr="00B33AE3">
              <w:rPr>
                <w:rFonts w:ascii="Times New Roman" w:hAnsi="Times New Roman" w:cs="Times New Roman"/>
                <w:sz w:val="24"/>
                <w:szCs w:val="24"/>
              </w:rPr>
              <w:t>Neringa Švedienė</w:t>
            </w:r>
          </w:p>
        </w:tc>
      </w:tr>
    </w:tbl>
    <w:p w:rsidR="00B15254" w:rsidRPr="00617277" w:rsidRDefault="00B15254" w:rsidP="007E0052">
      <w:pPr>
        <w:tabs>
          <w:tab w:val="left" w:pos="1418"/>
          <w:tab w:val="left" w:pos="1560"/>
        </w:tabs>
        <w:jc w:val="both"/>
        <w:rPr>
          <w:rFonts w:ascii="Times New Roman" w:hAnsi="Times New Roman" w:cs="Times New Roman"/>
        </w:rPr>
      </w:pPr>
    </w:p>
    <w:p w:rsidR="00DB2DAD" w:rsidRPr="00DB2DAD" w:rsidRDefault="00DB2DAD" w:rsidP="00DB2DAD">
      <w:pPr>
        <w:rPr>
          <w:rFonts w:ascii="Times New Roman" w:hAnsi="Times New Roman"/>
          <w:sz w:val="24"/>
          <w:szCs w:val="24"/>
        </w:rPr>
      </w:pPr>
      <w:r w:rsidRPr="00DB2DAD">
        <w:rPr>
          <w:rFonts w:ascii="Times New Roman" w:hAnsi="Times New Roman"/>
          <w:sz w:val="24"/>
          <w:szCs w:val="24"/>
        </w:rPr>
        <w:t>SUDERINTA</w:t>
      </w:r>
    </w:p>
    <w:p w:rsidR="00DB2DAD" w:rsidRPr="00DB2DAD" w:rsidRDefault="00DB2DAD" w:rsidP="00DB2DAD">
      <w:pPr>
        <w:spacing w:after="0"/>
        <w:rPr>
          <w:rFonts w:ascii="Times New Roman" w:hAnsi="Times New Roman"/>
          <w:sz w:val="24"/>
          <w:szCs w:val="24"/>
        </w:rPr>
      </w:pPr>
      <w:r w:rsidRPr="00DB2DAD">
        <w:rPr>
          <w:rFonts w:ascii="Times New Roman" w:hAnsi="Times New Roman"/>
          <w:sz w:val="24"/>
          <w:szCs w:val="24"/>
        </w:rPr>
        <w:t>Lietuvos Respublikos</w:t>
      </w:r>
    </w:p>
    <w:p w:rsidR="00DB2DAD" w:rsidRPr="00DB2DAD" w:rsidRDefault="00DB2DAD" w:rsidP="00DB2DAD">
      <w:pPr>
        <w:spacing w:after="0"/>
        <w:rPr>
          <w:rFonts w:ascii="Times New Roman" w:hAnsi="Times New Roman"/>
          <w:sz w:val="24"/>
          <w:szCs w:val="24"/>
        </w:rPr>
      </w:pPr>
      <w:r w:rsidRPr="00DB2DAD">
        <w:rPr>
          <w:rFonts w:ascii="Times New Roman" w:hAnsi="Times New Roman"/>
          <w:sz w:val="24"/>
          <w:szCs w:val="24"/>
        </w:rPr>
        <w:t>teisingumo ministerijos</w:t>
      </w:r>
    </w:p>
    <w:p w:rsidR="009163EE" w:rsidRDefault="006F5E95" w:rsidP="00DB2DAD">
      <w:pPr>
        <w:spacing w:after="0"/>
        <w:rPr>
          <w:rFonts w:ascii="Times New Roman" w:hAnsi="Times New Roman"/>
          <w:sz w:val="24"/>
          <w:szCs w:val="24"/>
        </w:rPr>
      </w:pPr>
      <w:r>
        <w:rPr>
          <w:rFonts w:ascii="Times New Roman" w:hAnsi="Times New Roman"/>
          <w:sz w:val="24"/>
          <w:szCs w:val="24"/>
        </w:rPr>
        <w:t>201</w:t>
      </w:r>
      <w:r w:rsidR="00EE487E">
        <w:rPr>
          <w:rFonts w:ascii="Times New Roman" w:hAnsi="Times New Roman"/>
          <w:sz w:val="24"/>
          <w:szCs w:val="24"/>
        </w:rPr>
        <w:t>8</w:t>
      </w:r>
      <w:r w:rsidR="00617277">
        <w:rPr>
          <w:rFonts w:ascii="Times New Roman" w:hAnsi="Times New Roman"/>
          <w:sz w:val="24"/>
          <w:szCs w:val="24"/>
        </w:rPr>
        <w:t xml:space="preserve"> m.</w:t>
      </w:r>
      <w:r>
        <w:rPr>
          <w:rFonts w:ascii="Times New Roman" w:hAnsi="Times New Roman"/>
          <w:sz w:val="24"/>
          <w:szCs w:val="24"/>
        </w:rPr>
        <w:t xml:space="preserve"> </w:t>
      </w:r>
      <w:r w:rsidR="00617277">
        <w:rPr>
          <w:rFonts w:ascii="Times New Roman" w:hAnsi="Times New Roman"/>
          <w:sz w:val="24"/>
          <w:szCs w:val="24"/>
        </w:rPr>
        <w:t>gruodžio</w:t>
      </w:r>
      <w:r>
        <w:rPr>
          <w:rFonts w:ascii="Times New Roman" w:hAnsi="Times New Roman"/>
          <w:sz w:val="24"/>
          <w:szCs w:val="24"/>
        </w:rPr>
        <w:t xml:space="preserve"> </w:t>
      </w:r>
      <w:r w:rsidR="00617277">
        <w:rPr>
          <w:rFonts w:ascii="Times New Roman" w:hAnsi="Times New Roman"/>
          <w:sz w:val="24"/>
          <w:szCs w:val="24"/>
        </w:rPr>
        <w:t>10 d.</w:t>
      </w:r>
      <w:r>
        <w:rPr>
          <w:rFonts w:ascii="Times New Roman" w:hAnsi="Times New Roman"/>
          <w:sz w:val="24"/>
          <w:szCs w:val="24"/>
        </w:rPr>
        <w:t xml:space="preserve"> </w:t>
      </w:r>
      <w:r w:rsidR="00DB2DAD" w:rsidRPr="00DB2DAD">
        <w:rPr>
          <w:rFonts w:ascii="Times New Roman" w:hAnsi="Times New Roman"/>
          <w:sz w:val="24"/>
          <w:szCs w:val="24"/>
        </w:rPr>
        <w:t xml:space="preserve">raštu </w:t>
      </w:r>
    </w:p>
    <w:p w:rsidR="00DB2DAD" w:rsidRPr="00DB2DAD" w:rsidRDefault="00DB2DAD" w:rsidP="00DB2DAD">
      <w:pPr>
        <w:spacing w:after="0"/>
        <w:rPr>
          <w:rFonts w:ascii="Times New Roman" w:hAnsi="Times New Roman"/>
          <w:sz w:val="24"/>
          <w:szCs w:val="24"/>
        </w:rPr>
      </w:pPr>
      <w:r w:rsidRPr="00DB2DAD">
        <w:rPr>
          <w:rFonts w:ascii="Times New Roman" w:hAnsi="Times New Roman"/>
          <w:sz w:val="24"/>
          <w:szCs w:val="24"/>
        </w:rPr>
        <w:t>Nr.</w:t>
      </w:r>
      <w:r w:rsidR="009163EE">
        <w:rPr>
          <w:rFonts w:ascii="Times New Roman" w:hAnsi="Times New Roman"/>
          <w:sz w:val="24"/>
          <w:szCs w:val="24"/>
        </w:rPr>
        <w:t xml:space="preserve"> (1.40E)-7R-8032</w:t>
      </w:r>
      <w:r w:rsidRPr="00DB2DAD">
        <w:rPr>
          <w:rFonts w:ascii="Times New Roman" w:hAnsi="Times New Roman"/>
          <w:sz w:val="24"/>
          <w:szCs w:val="24"/>
        </w:rPr>
        <w:t xml:space="preserve"> </w:t>
      </w:r>
    </w:p>
    <w:p w:rsidR="007E0052" w:rsidRDefault="007E0052">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br w:type="page"/>
      </w:r>
    </w:p>
    <w:p w:rsidR="00DF54CC" w:rsidRPr="0099796D" w:rsidRDefault="00D27CB2" w:rsidP="002D1976">
      <w:pPr>
        <w:tabs>
          <w:tab w:val="left" w:pos="4678"/>
        </w:tabs>
        <w:spacing w:after="0" w:line="240" w:lineRule="auto"/>
        <w:ind w:left="538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lastRenderedPageBreak/>
        <w:t>PATVIRTINTA</w:t>
      </w:r>
    </w:p>
    <w:p w:rsidR="00DF54CC" w:rsidRPr="004A2A6A" w:rsidRDefault="00DF54CC" w:rsidP="002D1976">
      <w:pPr>
        <w:tabs>
          <w:tab w:val="left" w:pos="993"/>
        </w:tabs>
        <w:spacing w:after="0" w:line="240" w:lineRule="auto"/>
        <w:ind w:left="5387"/>
        <w:rPr>
          <w:rFonts w:ascii="Times New Roman" w:eastAsia="Times New Roman" w:hAnsi="Times New Roman" w:cs="Times New Roman"/>
          <w:sz w:val="24"/>
          <w:szCs w:val="24"/>
          <w:lang w:eastAsia="lt-LT"/>
        </w:rPr>
      </w:pPr>
      <w:r w:rsidRPr="0099796D">
        <w:rPr>
          <w:rFonts w:ascii="Times New Roman" w:eastAsia="Times New Roman" w:hAnsi="Times New Roman" w:cs="Times New Roman"/>
          <w:color w:val="000000"/>
          <w:sz w:val="24"/>
          <w:szCs w:val="24"/>
          <w:lang w:eastAsia="lt-LT"/>
        </w:rPr>
        <w:t>Teisėjų tarybos</w:t>
      </w:r>
      <w:r w:rsidR="00D27CB2">
        <w:rPr>
          <w:rFonts w:ascii="Times New Roman" w:eastAsia="Times New Roman" w:hAnsi="Times New Roman" w:cs="Times New Roman"/>
          <w:color w:val="000000"/>
          <w:sz w:val="24"/>
          <w:szCs w:val="24"/>
          <w:lang w:eastAsia="lt-LT"/>
        </w:rPr>
        <w:t xml:space="preserve"> </w:t>
      </w:r>
      <w:r w:rsidRPr="004A2A6A">
        <w:rPr>
          <w:rFonts w:ascii="Times New Roman" w:eastAsia="Times New Roman" w:hAnsi="Times New Roman" w:cs="Times New Roman"/>
          <w:color w:val="000000"/>
          <w:sz w:val="24"/>
          <w:szCs w:val="24"/>
          <w:lang w:eastAsia="lt-LT"/>
        </w:rPr>
        <w:t>201</w:t>
      </w:r>
      <w:r w:rsidR="00EE487E">
        <w:rPr>
          <w:rFonts w:ascii="Times New Roman" w:eastAsia="Times New Roman" w:hAnsi="Times New Roman" w:cs="Times New Roman"/>
          <w:color w:val="000000"/>
          <w:sz w:val="24"/>
          <w:szCs w:val="24"/>
          <w:lang w:eastAsia="lt-LT"/>
        </w:rPr>
        <w:t>8</w:t>
      </w:r>
      <w:r w:rsidR="00617277">
        <w:rPr>
          <w:rFonts w:ascii="Times New Roman" w:eastAsia="Times New Roman" w:hAnsi="Times New Roman" w:cs="Times New Roman"/>
          <w:color w:val="000000"/>
          <w:sz w:val="24"/>
          <w:szCs w:val="24"/>
          <w:lang w:eastAsia="lt-LT"/>
        </w:rPr>
        <w:t xml:space="preserve"> </w:t>
      </w:r>
      <w:r w:rsidRPr="004A2A6A">
        <w:rPr>
          <w:rFonts w:ascii="Times New Roman" w:eastAsia="Times New Roman" w:hAnsi="Times New Roman" w:cs="Times New Roman"/>
          <w:color w:val="000000"/>
          <w:sz w:val="24"/>
          <w:szCs w:val="24"/>
          <w:lang w:eastAsia="lt-LT"/>
        </w:rPr>
        <w:t>m.</w:t>
      </w:r>
      <w:r w:rsidR="00617277">
        <w:rPr>
          <w:rFonts w:ascii="Times New Roman" w:eastAsia="Times New Roman" w:hAnsi="Times New Roman" w:cs="Times New Roman"/>
          <w:color w:val="000000"/>
          <w:sz w:val="24"/>
          <w:szCs w:val="24"/>
          <w:lang w:eastAsia="lt-LT"/>
        </w:rPr>
        <w:t xml:space="preserve"> gruodžio </w:t>
      </w:r>
      <w:r w:rsidR="00B33AE3">
        <w:rPr>
          <w:rFonts w:ascii="Times New Roman" w:eastAsia="Times New Roman" w:hAnsi="Times New Roman" w:cs="Times New Roman"/>
          <w:color w:val="000000"/>
          <w:sz w:val="24"/>
          <w:szCs w:val="24"/>
          <w:lang w:eastAsia="lt-LT"/>
        </w:rPr>
        <w:t>14</w:t>
      </w:r>
      <w:r w:rsidR="00617277">
        <w:rPr>
          <w:rFonts w:ascii="Times New Roman" w:eastAsia="Times New Roman" w:hAnsi="Times New Roman" w:cs="Times New Roman"/>
          <w:color w:val="000000"/>
          <w:sz w:val="24"/>
          <w:szCs w:val="24"/>
          <w:lang w:eastAsia="lt-LT"/>
        </w:rPr>
        <w:t xml:space="preserve"> </w:t>
      </w:r>
      <w:r w:rsidRPr="004A2A6A">
        <w:rPr>
          <w:rFonts w:ascii="Times New Roman" w:eastAsia="Times New Roman" w:hAnsi="Times New Roman" w:cs="Times New Roman"/>
          <w:color w:val="000000"/>
          <w:sz w:val="24"/>
          <w:szCs w:val="24"/>
          <w:lang w:eastAsia="lt-LT"/>
        </w:rPr>
        <w:t>d.</w:t>
      </w:r>
    </w:p>
    <w:p w:rsidR="00DF54CC" w:rsidRPr="0099796D" w:rsidRDefault="00011819" w:rsidP="002D1976">
      <w:pPr>
        <w:tabs>
          <w:tab w:val="left" w:pos="993"/>
        </w:tabs>
        <w:spacing w:after="0" w:line="240" w:lineRule="auto"/>
        <w:ind w:left="5387"/>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w:t>
      </w:r>
      <w:r w:rsidR="00DF54CC" w:rsidRPr="004A2A6A">
        <w:rPr>
          <w:rFonts w:ascii="Times New Roman" w:eastAsia="Times New Roman" w:hAnsi="Times New Roman" w:cs="Times New Roman"/>
          <w:color w:val="000000"/>
          <w:sz w:val="24"/>
          <w:szCs w:val="24"/>
          <w:lang w:eastAsia="lt-LT"/>
        </w:rPr>
        <w:t>nutarimu Nr.</w:t>
      </w:r>
      <w:r w:rsidR="00617277">
        <w:rPr>
          <w:rFonts w:ascii="Times New Roman" w:eastAsia="Times New Roman" w:hAnsi="Times New Roman" w:cs="Times New Roman"/>
          <w:color w:val="000000"/>
          <w:sz w:val="24"/>
          <w:szCs w:val="24"/>
          <w:lang w:eastAsia="lt-LT"/>
        </w:rPr>
        <w:t xml:space="preserve"> </w:t>
      </w:r>
      <w:r w:rsidR="00DF54CC" w:rsidRPr="004A2A6A">
        <w:rPr>
          <w:rFonts w:ascii="Times New Roman" w:eastAsia="Times New Roman" w:hAnsi="Times New Roman" w:cs="Times New Roman"/>
          <w:color w:val="000000"/>
          <w:sz w:val="24"/>
          <w:szCs w:val="24"/>
          <w:lang w:eastAsia="lt-LT"/>
        </w:rPr>
        <w:t>13P-</w:t>
      </w:r>
      <w:r w:rsidR="00BB0299">
        <w:rPr>
          <w:rFonts w:ascii="Times New Roman" w:eastAsia="Times New Roman" w:hAnsi="Times New Roman" w:cs="Times New Roman"/>
          <w:color w:val="000000"/>
          <w:sz w:val="24"/>
          <w:szCs w:val="24"/>
          <w:lang w:eastAsia="lt-LT"/>
        </w:rPr>
        <w:t>144</w:t>
      </w:r>
      <w:r w:rsidR="00DF54CC" w:rsidRPr="004A2A6A">
        <w:rPr>
          <w:rFonts w:ascii="Times New Roman" w:eastAsia="Times New Roman" w:hAnsi="Times New Roman" w:cs="Times New Roman"/>
          <w:color w:val="000000"/>
          <w:sz w:val="24"/>
          <w:szCs w:val="24"/>
          <w:lang w:eastAsia="lt-LT"/>
        </w:rPr>
        <w:t>-(7.1.2)</w:t>
      </w:r>
    </w:p>
    <w:p w:rsidR="00DF54CC" w:rsidRPr="0099796D" w:rsidRDefault="00DF54CC" w:rsidP="00E10B7F">
      <w:pPr>
        <w:tabs>
          <w:tab w:val="left" w:pos="993"/>
        </w:tabs>
        <w:spacing w:after="0" w:line="240" w:lineRule="auto"/>
        <w:ind w:left="4678" w:right="-568" w:firstLine="567"/>
        <w:jc w:val="both"/>
        <w:rPr>
          <w:rFonts w:ascii="Times New Roman" w:eastAsia="Times New Roman" w:hAnsi="Times New Roman" w:cs="Times New Roman"/>
          <w:sz w:val="24"/>
          <w:szCs w:val="24"/>
          <w:lang w:eastAsia="lt-LT"/>
        </w:rPr>
      </w:pPr>
    </w:p>
    <w:p w:rsidR="002F7464" w:rsidRDefault="002F7464" w:rsidP="00337891">
      <w:pPr>
        <w:tabs>
          <w:tab w:val="left" w:pos="993"/>
          <w:tab w:val="left" w:pos="1701"/>
          <w:tab w:val="left" w:pos="1843"/>
          <w:tab w:val="left" w:pos="1985"/>
        </w:tabs>
        <w:spacing w:after="0" w:line="240" w:lineRule="auto"/>
        <w:ind w:right="27" w:firstLine="142"/>
        <w:jc w:val="center"/>
        <w:rPr>
          <w:rFonts w:ascii="Times New Roman" w:eastAsia="Times New Roman" w:hAnsi="Times New Roman" w:cs="Times New Roman"/>
          <w:b/>
          <w:bCs/>
          <w:caps/>
          <w:color w:val="000000"/>
          <w:sz w:val="24"/>
          <w:szCs w:val="24"/>
          <w:lang w:eastAsia="lt-LT"/>
        </w:rPr>
      </w:pPr>
    </w:p>
    <w:p w:rsidR="00DF54CC" w:rsidRPr="0099796D" w:rsidRDefault="00DF54CC" w:rsidP="00337891">
      <w:pPr>
        <w:tabs>
          <w:tab w:val="left" w:pos="993"/>
          <w:tab w:val="left" w:pos="1701"/>
          <w:tab w:val="left" w:pos="1843"/>
          <w:tab w:val="left" w:pos="1985"/>
        </w:tabs>
        <w:spacing w:after="0" w:line="240" w:lineRule="auto"/>
        <w:ind w:right="27" w:firstLine="142"/>
        <w:jc w:val="center"/>
        <w:rPr>
          <w:rFonts w:ascii="Times New Roman" w:eastAsia="Times New Roman" w:hAnsi="Times New Roman" w:cs="Times New Roman"/>
          <w:sz w:val="24"/>
          <w:szCs w:val="24"/>
          <w:lang w:eastAsia="lt-LT"/>
        </w:rPr>
      </w:pPr>
      <w:r w:rsidRPr="004A2A6A">
        <w:rPr>
          <w:rFonts w:ascii="Times New Roman" w:eastAsia="Times New Roman" w:hAnsi="Times New Roman" w:cs="Times New Roman"/>
          <w:b/>
          <w:bCs/>
          <w:caps/>
          <w:color w:val="000000"/>
          <w:sz w:val="24"/>
          <w:szCs w:val="24"/>
          <w:lang w:eastAsia="lt-LT"/>
        </w:rPr>
        <w:t xml:space="preserve">TEISMŲ INVESTICIJŲ PROJEKTŲ </w:t>
      </w:r>
      <w:r w:rsidR="004A2A6A" w:rsidRPr="004A2A6A">
        <w:rPr>
          <w:rFonts w:ascii="Times New Roman" w:eastAsia="Times New Roman" w:hAnsi="Times New Roman" w:cs="Times New Roman"/>
          <w:b/>
          <w:bCs/>
          <w:caps/>
          <w:color w:val="000000"/>
          <w:sz w:val="24"/>
          <w:szCs w:val="24"/>
          <w:lang w:eastAsia="lt-LT"/>
        </w:rPr>
        <w:t>inicijavi</w:t>
      </w:r>
      <w:r w:rsidR="004A2A6A">
        <w:rPr>
          <w:rFonts w:ascii="Times New Roman" w:eastAsia="Times New Roman" w:hAnsi="Times New Roman" w:cs="Times New Roman"/>
          <w:b/>
          <w:bCs/>
          <w:caps/>
          <w:color w:val="000000"/>
          <w:sz w:val="24"/>
          <w:szCs w:val="24"/>
          <w:lang w:eastAsia="lt-LT"/>
        </w:rPr>
        <w:t>m</w:t>
      </w:r>
      <w:r w:rsidR="004A2A6A" w:rsidRPr="004A2A6A">
        <w:rPr>
          <w:rFonts w:ascii="Times New Roman" w:eastAsia="Times New Roman" w:hAnsi="Times New Roman" w:cs="Times New Roman"/>
          <w:b/>
          <w:bCs/>
          <w:caps/>
          <w:color w:val="000000"/>
          <w:sz w:val="24"/>
          <w:szCs w:val="24"/>
          <w:lang w:eastAsia="lt-LT"/>
        </w:rPr>
        <w:t>o</w:t>
      </w:r>
      <w:r w:rsidR="001956D7" w:rsidRPr="004A2A6A">
        <w:rPr>
          <w:rFonts w:ascii="Times New Roman" w:eastAsia="Times New Roman" w:hAnsi="Times New Roman" w:cs="Times New Roman"/>
          <w:b/>
          <w:bCs/>
          <w:caps/>
          <w:color w:val="000000"/>
          <w:sz w:val="24"/>
          <w:szCs w:val="24"/>
          <w:lang w:eastAsia="lt-LT"/>
        </w:rPr>
        <w:t xml:space="preserve"> </w:t>
      </w:r>
      <w:r w:rsidRPr="004A2A6A">
        <w:rPr>
          <w:rFonts w:ascii="Times New Roman" w:eastAsia="Times New Roman" w:hAnsi="Times New Roman" w:cs="Times New Roman"/>
          <w:b/>
          <w:bCs/>
          <w:caps/>
          <w:color w:val="000000"/>
          <w:sz w:val="24"/>
          <w:szCs w:val="24"/>
          <w:lang w:eastAsia="lt-LT"/>
        </w:rPr>
        <w:t>iR DERINIMO TVARKOS</w:t>
      </w:r>
      <w:r w:rsidRPr="0099796D">
        <w:rPr>
          <w:rFonts w:ascii="Times New Roman" w:eastAsia="Times New Roman" w:hAnsi="Times New Roman" w:cs="Times New Roman"/>
          <w:b/>
          <w:bCs/>
          <w:caps/>
          <w:color w:val="000000"/>
          <w:sz w:val="24"/>
          <w:szCs w:val="24"/>
          <w:lang w:eastAsia="lt-LT"/>
        </w:rPr>
        <w:t xml:space="preserve"> APRAŠAS</w:t>
      </w:r>
    </w:p>
    <w:p w:rsidR="00DF54CC" w:rsidRPr="0099796D" w:rsidRDefault="00DF54CC" w:rsidP="00F70D80">
      <w:pPr>
        <w:tabs>
          <w:tab w:val="left" w:pos="993"/>
          <w:tab w:val="left" w:pos="1701"/>
          <w:tab w:val="left" w:pos="1843"/>
          <w:tab w:val="left" w:pos="1985"/>
        </w:tabs>
        <w:spacing w:after="0" w:line="240" w:lineRule="auto"/>
        <w:ind w:left="851" w:right="-852" w:firstLine="567"/>
        <w:rPr>
          <w:rFonts w:ascii="Times New Roman" w:eastAsia="Times New Roman" w:hAnsi="Times New Roman" w:cs="Times New Roman"/>
          <w:sz w:val="24"/>
          <w:szCs w:val="24"/>
          <w:lang w:eastAsia="lt-LT"/>
        </w:rPr>
      </w:pPr>
    </w:p>
    <w:p w:rsidR="00DF54CC" w:rsidRPr="0099796D" w:rsidRDefault="00DF54CC" w:rsidP="00BB587F">
      <w:pPr>
        <w:tabs>
          <w:tab w:val="left" w:pos="993"/>
          <w:tab w:val="left" w:pos="1701"/>
          <w:tab w:val="left" w:pos="1843"/>
          <w:tab w:val="left" w:pos="1985"/>
        </w:tabs>
        <w:spacing w:after="0" w:line="240" w:lineRule="auto"/>
        <w:ind w:right="27" w:firstLine="567"/>
        <w:jc w:val="center"/>
        <w:rPr>
          <w:rFonts w:ascii="Times New Roman" w:eastAsia="Times New Roman" w:hAnsi="Times New Roman" w:cs="Times New Roman"/>
          <w:sz w:val="24"/>
          <w:szCs w:val="24"/>
          <w:lang w:eastAsia="lt-LT"/>
        </w:rPr>
      </w:pPr>
      <w:bookmarkStart w:id="1" w:name="part_4288ede2bf12441190d6873ba31cf6c7"/>
      <w:bookmarkEnd w:id="1"/>
      <w:r w:rsidRPr="0099796D">
        <w:rPr>
          <w:rFonts w:ascii="Times New Roman" w:eastAsia="Times New Roman" w:hAnsi="Times New Roman" w:cs="Times New Roman"/>
          <w:b/>
          <w:bCs/>
          <w:caps/>
          <w:color w:val="000000"/>
          <w:sz w:val="24"/>
          <w:szCs w:val="24"/>
          <w:lang w:eastAsia="lt-LT"/>
        </w:rPr>
        <w:t>I. BENDROSIOS NUOSTATOS</w:t>
      </w:r>
    </w:p>
    <w:p w:rsidR="00DF54CC" w:rsidRPr="0099796D" w:rsidRDefault="00DF54CC" w:rsidP="00E10B7F">
      <w:pPr>
        <w:tabs>
          <w:tab w:val="left" w:pos="993"/>
          <w:tab w:val="left" w:pos="1701"/>
          <w:tab w:val="left" w:pos="1843"/>
          <w:tab w:val="left" w:pos="1985"/>
        </w:tabs>
        <w:spacing w:after="0" w:line="240" w:lineRule="auto"/>
        <w:ind w:left="851" w:right="-852" w:firstLine="567"/>
        <w:jc w:val="both"/>
        <w:rPr>
          <w:rFonts w:ascii="Times New Roman" w:eastAsia="Times New Roman" w:hAnsi="Times New Roman" w:cs="Times New Roman"/>
          <w:sz w:val="24"/>
          <w:szCs w:val="24"/>
          <w:lang w:eastAsia="lt-LT"/>
        </w:rPr>
      </w:pPr>
    </w:p>
    <w:p w:rsidR="003F65B6" w:rsidRPr="0099796D" w:rsidRDefault="003F65B6" w:rsidP="003F65B6">
      <w:pPr>
        <w:pStyle w:val="ListParagraph"/>
        <w:numPr>
          <w:ilvl w:val="0"/>
          <w:numId w:val="1"/>
        </w:numPr>
        <w:tabs>
          <w:tab w:val="left" w:pos="993"/>
          <w:tab w:val="left" w:pos="1701"/>
          <w:tab w:val="left" w:pos="1843"/>
          <w:tab w:val="left" w:pos="1985"/>
        </w:tabs>
        <w:spacing w:after="0" w:line="240" w:lineRule="auto"/>
        <w:ind w:left="0" w:right="27" w:firstLine="567"/>
        <w:jc w:val="both"/>
        <w:rPr>
          <w:rFonts w:ascii="Times New Roman" w:eastAsia="Times New Roman" w:hAnsi="Times New Roman" w:cs="Times New Roman"/>
          <w:color w:val="000000"/>
          <w:sz w:val="24"/>
          <w:szCs w:val="24"/>
          <w:lang w:eastAsia="lt-LT"/>
        </w:rPr>
      </w:pPr>
      <w:bookmarkStart w:id="2" w:name="part_bff98eb9eecb47e5839d35dc5f37e5b7"/>
      <w:bookmarkEnd w:id="2"/>
      <w:r w:rsidRPr="0099796D">
        <w:rPr>
          <w:rFonts w:ascii="Times New Roman" w:eastAsia="Times New Roman" w:hAnsi="Times New Roman" w:cs="Times New Roman"/>
          <w:color w:val="000000"/>
          <w:sz w:val="24"/>
          <w:szCs w:val="24"/>
          <w:lang w:eastAsia="lt-LT"/>
        </w:rPr>
        <w:t xml:space="preserve">Teismų investicijų projektų </w:t>
      </w:r>
      <w:r>
        <w:rPr>
          <w:rFonts w:ascii="Times New Roman" w:eastAsia="Times New Roman" w:hAnsi="Times New Roman" w:cs="Times New Roman"/>
          <w:color w:val="000000"/>
          <w:sz w:val="24"/>
          <w:szCs w:val="24"/>
          <w:lang w:eastAsia="lt-LT"/>
        </w:rPr>
        <w:t>inicijavimo</w:t>
      </w:r>
      <w:r w:rsidRPr="004A2A6A">
        <w:rPr>
          <w:rFonts w:ascii="Times New Roman" w:eastAsia="Times New Roman" w:hAnsi="Times New Roman" w:cs="Times New Roman"/>
          <w:color w:val="000000"/>
          <w:sz w:val="24"/>
          <w:szCs w:val="24"/>
          <w:lang w:eastAsia="lt-LT"/>
        </w:rPr>
        <w:t xml:space="preserve"> ir derinimo tvarkos aprašas</w:t>
      </w:r>
      <w:r w:rsidRPr="0099796D">
        <w:rPr>
          <w:rFonts w:ascii="Times New Roman" w:eastAsia="Times New Roman" w:hAnsi="Times New Roman" w:cs="Times New Roman"/>
          <w:color w:val="000000"/>
          <w:sz w:val="24"/>
          <w:szCs w:val="24"/>
          <w:lang w:eastAsia="lt-LT"/>
        </w:rPr>
        <w:t xml:space="preserve"> (toliau – Aprašas) reglamentuoja </w:t>
      </w:r>
      <w:r>
        <w:rPr>
          <w:rFonts w:ascii="Times New Roman" w:eastAsia="Times New Roman" w:hAnsi="Times New Roman" w:cs="Times New Roman"/>
          <w:color w:val="000000"/>
          <w:sz w:val="24"/>
          <w:szCs w:val="24"/>
          <w:lang w:eastAsia="lt-LT"/>
        </w:rPr>
        <w:t>Lietuvos Respublikos teismų</w:t>
      </w:r>
      <w:r w:rsidRPr="0099796D">
        <w:rPr>
          <w:rFonts w:ascii="Times New Roman" w:eastAsia="Times New Roman" w:hAnsi="Times New Roman" w:cs="Times New Roman"/>
          <w:color w:val="000000"/>
          <w:sz w:val="24"/>
          <w:szCs w:val="24"/>
          <w:lang w:eastAsia="lt-LT"/>
        </w:rPr>
        <w:t xml:space="preserve"> investicijų projektų</w:t>
      </w:r>
      <w:r>
        <w:rPr>
          <w:rFonts w:ascii="Times New Roman" w:eastAsia="Times New Roman" w:hAnsi="Times New Roman" w:cs="Times New Roman"/>
          <w:color w:val="000000"/>
          <w:sz w:val="24"/>
          <w:szCs w:val="24"/>
          <w:lang w:eastAsia="lt-LT"/>
        </w:rPr>
        <w:t xml:space="preserve"> inicijavimo</w:t>
      </w:r>
      <w:r w:rsidRPr="004A2A6A">
        <w:rPr>
          <w:rFonts w:ascii="Times New Roman" w:eastAsia="Times New Roman" w:hAnsi="Times New Roman" w:cs="Times New Roman"/>
          <w:color w:val="000000"/>
          <w:sz w:val="24"/>
          <w:szCs w:val="24"/>
          <w:lang w:eastAsia="lt-LT"/>
        </w:rPr>
        <w:t xml:space="preserve">, derinimo ir </w:t>
      </w:r>
      <w:r>
        <w:rPr>
          <w:rFonts w:ascii="Times New Roman" w:eastAsia="Times New Roman" w:hAnsi="Times New Roman" w:cs="Times New Roman"/>
          <w:color w:val="000000"/>
          <w:sz w:val="24"/>
          <w:szCs w:val="24"/>
          <w:lang w:eastAsia="lt-LT"/>
        </w:rPr>
        <w:t>keitimo</w:t>
      </w:r>
      <w:r w:rsidRPr="004A2A6A">
        <w:rPr>
          <w:rFonts w:ascii="Times New Roman" w:eastAsia="Times New Roman" w:hAnsi="Times New Roman" w:cs="Times New Roman"/>
          <w:color w:val="000000"/>
          <w:sz w:val="24"/>
          <w:szCs w:val="24"/>
          <w:lang w:eastAsia="lt-LT"/>
        </w:rPr>
        <w:t xml:space="preserve"> tvarką.</w:t>
      </w:r>
    </w:p>
    <w:p w:rsidR="003F65B6" w:rsidRPr="0099796D" w:rsidRDefault="003F65B6" w:rsidP="003F65B6">
      <w:pPr>
        <w:pStyle w:val="ListParagraph"/>
        <w:numPr>
          <w:ilvl w:val="0"/>
          <w:numId w:val="1"/>
        </w:numPr>
        <w:tabs>
          <w:tab w:val="left" w:pos="993"/>
          <w:tab w:val="left" w:pos="1701"/>
          <w:tab w:val="left" w:pos="1843"/>
          <w:tab w:val="left" w:pos="1985"/>
        </w:tabs>
        <w:spacing w:after="0" w:line="240" w:lineRule="auto"/>
        <w:ind w:left="0" w:right="27" w:firstLine="567"/>
        <w:jc w:val="both"/>
        <w:rPr>
          <w:rFonts w:ascii="Times New Roman" w:eastAsia="Times New Roman" w:hAnsi="Times New Roman" w:cs="Times New Roman"/>
          <w:sz w:val="24"/>
          <w:szCs w:val="24"/>
          <w:lang w:eastAsia="lt-LT"/>
        </w:rPr>
      </w:pPr>
      <w:bookmarkStart w:id="3" w:name="part_dd561458548a4554b02166f29da6d576"/>
      <w:bookmarkStart w:id="4" w:name="part_2a334f88b87948e994931f56dac24290"/>
      <w:bookmarkEnd w:id="3"/>
      <w:bookmarkEnd w:id="4"/>
      <w:r>
        <w:rPr>
          <w:rFonts w:ascii="Times New Roman" w:eastAsia="Times New Roman" w:hAnsi="Times New Roman" w:cs="Times New Roman"/>
          <w:color w:val="000000"/>
          <w:sz w:val="24"/>
          <w:szCs w:val="24"/>
          <w:lang w:eastAsia="lt-LT"/>
        </w:rPr>
        <w:t>Teismų i</w:t>
      </w:r>
      <w:r w:rsidRPr="0099796D">
        <w:rPr>
          <w:rFonts w:ascii="Times New Roman" w:eastAsia="Times New Roman" w:hAnsi="Times New Roman" w:cs="Times New Roman"/>
          <w:color w:val="000000"/>
          <w:sz w:val="24"/>
          <w:szCs w:val="24"/>
          <w:lang w:eastAsia="lt-LT"/>
        </w:rPr>
        <w:t>nvesticijų projektai inicijuojami, rengiami</w:t>
      </w:r>
      <w:r>
        <w:rPr>
          <w:rFonts w:ascii="Times New Roman" w:eastAsia="Times New Roman" w:hAnsi="Times New Roman" w:cs="Times New Roman"/>
          <w:color w:val="000000"/>
          <w:sz w:val="24"/>
          <w:szCs w:val="24"/>
          <w:lang w:eastAsia="lt-LT"/>
        </w:rPr>
        <w:t>, derinami, keičiami</w:t>
      </w:r>
      <w:r w:rsidRPr="0099796D">
        <w:rPr>
          <w:rFonts w:ascii="Times New Roman" w:eastAsia="Times New Roman" w:hAnsi="Times New Roman" w:cs="Times New Roman"/>
          <w:color w:val="000000"/>
          <w:sz w:val="24"/>
          <w:szCs w:val="24"/>
          <w:lang w:eastAsia="lt-LT"/>
        </w:rPr>
        <w:t xml:space="preserve"> ir siūlomi įtraukti į Valstybės investicijų programą</w:t>
      </w:r>
      <w:r>
        <w:rPr>
          <w:rFonts w:ascii="Times New Roman" w:eastAsia="Times New Roman" w:hAnsi="Times New Roman" w:cs="Times New Roman"/>
          <w:color w:val="000000"/>
          <w:sz w:val="24"/>
          <w:szCs w:val="24"/>
          <w:lang w:eastAsia="lt-LT"/>
        </w:rPr>
        <w:t>,</w:t>
      </w:r>
      <w:r w:rsidRPr="0099796D">
        <w:rPr>
          <w:rFonts w:ascii="Times New Roman" w:eastAsia="Times New Roman" w:hAnsi="Times New Roman" w:cs="Times New Roman"/>
          <w:color w:val="000000"/>
          <w:sz w:val="24"/>
          <w:szCs w:val="24"/>
          <w:lang w:eastAsia="lt-LT"/>
        </w:rPr>
        <w:t xml:space="preserve"> vadovaujantis Lietuvos Respublikos teismų įstatymu, Lietuvos Respublikos nacionalinės teismų administracijos įstatymu, Lietuvos Respublikos investicijų įstatymu, Valstybės lėšų, skirtų valstybės kapitalo investicijoms, planavimo, tikslinimo, naudojimo, apskaitos ir kontrolės taisyklėmis, patvirtintomis Lietuvos Respublikos Vyriausybės 2001 m. balandžio 26 d. nutarimu Nr. 478 „Dėl Valstybės lėšų, skirtų valstybės kapitalo investicijoms, planavimo, tikslinimo, naudojimo, apskaitos ir kontrolės taisyklių patvirtinimo“</w:t>
      </w:r>
      <w:r>
        <w:rPr>
          <w:rFonts w:ascii="Times New Roman" w:eastAsia="Times New Roman" w:hAnsi="Times New Roman" w:cs="Times New Roman"/>
          <w:color w:val="000000"/>
          <w:sz w:val="24"/>
          <w:szCs w:val="24"/>
          <w:lang w:eastAsia="lt-LT"/>
        </w:rPr>
        <w:t xml:space="preserve"> (toliau – </w:t>
      </w:r>
      <w:r w:rsidRPr="0099796D">
        <w:rPr>
          <w:rFonts w:ascii="Times New Roman" w:eastAsia="Times New Roman" w:hAnsi="Times New Roman" w:cs="Times New Roman"/>
          <w:color w:val="000000"/>
          <w:sz w:val="24"/>
          <w:szCs w:val="24"/>
          <w:lang w:eastAsia="lt-LT"/>
        </w:rPr>
        <w:t>Valstybės lėšų, skirtų valstybės kapitalo investicijoms, planavimo, tikslinimo, naudojimo, apskaitos ir kontrolės taisykl</w:t>
      </w:r>
      <w:r>
        <w:rPr>
          <w:rFonts w:ascii="Times New Roman" w:eastAsia="Times New Roman" w:hAnsi="Times New Roman" w:cs="Times New Roman"/>
          <w:color w:val="000000"/>
          <w:sz w:val="24"/>
          <w:szCs w:val="24"/>
          <w:lang w:eastAsia="lt-LT"/>
        </w:rPr>
        <w:t xml:space="preserve">ės), </w:t>
      </w:r>
      <w:r w:rsidRPr="0099796D">
        <w:rPr>
          <w:rFonts w:ascii="Times New Roman" w:eastAsia="Times New Roman" w:hAnsi="Times New Roman" w:cs="Times New Roman"/>
          <w:color w:val="000000"/>
          <w:sz w:val="24"/>
          <w:szCs w:val="24"/>
          <w:lang w:eastAsia="lt-LT"/>
        </w:rPr>
        <w:t>Investicijų projektų rengim</w:t>
      </w:r>
      <w:r w:rsidR="00AE6EF0">
        <w:rPr>
          <w:rFonts w:ascii="Times New Roman" w:eastAsia="Times New Roman" w:hAnsi="Times New Roman" w:cs="Times New Roman"/>
          <w:color w:val="000000"/>
          <w:sz w:val="24"/>
          <w:szCs w:val="24"/>
          <w:lang w:eastAsia="lt-LT"/>
        </w:rPr>
        <w:t>o</w:t>
      </w:r>
      <w:r w:rsidRPr="0099796D">
        <w:rPr>
          <w:rFonts w:ascii="Times New Roman" w:eastAsia="Times New Roman" w:hAnsi="Times New Roman" w:cs="Times New Roman"/>
          <w:color w:val="000000"/>
          <w:sz w:val="24"/>
          <w:szCs w:val="24"/>
          <w:lang w:eastAsia="lt-LT"/>
        </w:rPr>
        <w:t xml:space="preserve"> reikalavimų aprašu, patvirtintu Lietuvos Respublikos finansų ministro 2001 m. liepos 4 d. įsakymu Nr. 201 „Dėl Investicijų projektų rengimui taikomų reikalavimų aprašo patvirtinimo“</w:t>
      </w:r>
      <w:r>
        <w:rPr>
          <w:rFonts w:ascii="Times New Roman" w:eastAsia="Times New Roman" w:hAnsi="Times New Roman" w:cs="Times New Roman"/>
          <w:color w:val="000000"/>
          <w:sz w:val="24"/>
          <w:szCs w:val="24"/>
          <w:lang w:eastAsia="lt-LT"/>
        </w:rPr>
        <w:t xml:space="preserve">, šiuo Aprašu </w:t>
      </w:r>
      <w:r w:rsidRPr="0099796D">
        <w:rPr>
          <w:rFonts w:ascii="Times New Roman" w:eastAsia="Times New Roman" w:hAnsi="Times New Roman" w:cs="Times New Roman"/>
          <w:color w:val="000000"/>
          <w:sz w:val="24"/>
          <w:szCs w:val="24"/>
          <w:lang w:eastAsia="lt-LT"/>
        </w:rPr>
        <w:t xml:space="preserve">ir kitais </w:t>
      </w:r>
      <w:r>
        <w:rPr>
          <w:rFonts w:ascii="Times New Roman" w:eastAsia="Times New Roman" w:hAnsi="Times New Roman" w:cs="Times New Roman"/>
          <w:color w:val="000000"/>
          <w:sz w:val="24"/>
          <w:szCs w:val="24"/>
          <w:lang w:eastAsia="lt-LT"/>
        </w:rPr>
        <w:t xml:space="preserve">susijusiais </w:t>
      </w:r>
      <w:r w:rsidRPr="0099796D">
        <w:rPr>
          <w:rFonts w:ascii="Times New Roman" w:eastAsia="Times New Roman" w:hAnsi="Times New Roman" w:cs="Times New Roman"/>
          <w:color w:val="000000"/>
          <w:sz w:val="24"/>
          <w:szCs w:val="24"/>
          <w:lang w:eastAsia="lt-LT"/>
        </w:rPr>
        <w:t>teisės aktais.</w:t>
      </w:r>
    </w:p>
    <w:p w:rsidR="003F65B6" w:rsidRPr="0099796D" w:rsidRDefault="003F65B6" w:rsidP="003F65B6">
      <w:pPr>
        <w:pStyle w:val="ListParagraph"/>
        <w:tabs>
          <w:tab w:val="left" w:pos="851"/>
          <w:tab w:val="left" w:pos="993"/>
          <w:tab w:val="left" w:pos="1701"/>
          <w:tab w:val="left" w:pos="1843"/>
          <w:tab w:val="left" w:pos="1985"/>
        </w:tabs>
        <w:spacing w:after="0" w:line="240" w:lineRule="auto"/>
        <w:ind w:left="851" w:right="-852" w:firstLine="567"/>
        <w:jc w:val="both"/>
        <w:rPr>
          <w:rFonts w:ascii="Times New Roman" w:eastAsia="Times New Roman" w:hAnsi="Times New Roman" w:cs="Times New Roman"/>
          <w:sz w:val="24"/>
          <w:szCs w:val="24"/>
          <w:lang w:eastAsia="lt-LT"/>
        </w:rPr>
      </w:pPr>
    </w:p>
    <w:p w:rsidR="003F65B6" w:rsidRPr="0099796D" w:rsidRDefault="003F65B6" w:rsidP="003F65B6">
      <w:pPr>
        <w:tabs>
          <w:tab w:val="left" w:pos="993"/>
          <w:tab w:val="left" w:pos="1701"/>
          <w:tab w:val="left" w:pos="1843"/>
          <w:tab w:val="left" w:pos="1985"/>
        </w:tabs>
        <w:spacing w:after="0" w:line="240" w:lineRule="auto"/>
        <w:ind w:right="27" w:firstLine="567"/>
        <w:jc w:val="center"/>
        <w:rPr>
          <w:rFonts w:ascii="Times New Roman" w:eastAsia="Times New Roman" w:hAnsi="Times New Roman" w:cs="Times New Roman"/>
          <w:sz w:val="24"/>
          <w:szCs w:val="24"/>
          <w:lang w:eastAsia="lt-LT"/>
        </w:rPr>
      </w:pPr>
      <w:r w:rsidRPr="0099796D">
        <w:rPr>
          <w:rFonts w:ascii="Times New Roman" w:eastAsia="Times New Roman" w:hAnsi="Times New Roman" w:cs="Times New Roman"/>
          <w:b/>
          <w:bCs/>
          <w:caps/>
          <w:color w:val="000000"/>
          <w:sz w:val="24"/>
          <w:szCs w:val="24"/>
          <w:lang w:eastAsia="lt-LT"/>
        </w:rPr>
        <w:t xml:space="preserve">II. </w:t>
      </w:r>
      <w:r>
        <w:rPr>
          <w:rFonts w:ascii="Times New Roman" w:eastAsia="Times New Roman" w:hAnsi="Times New Roman" w:cs="Times New Roman"/>
          <w:b/>
          <w:bCs/>
          <w:caps/>
          <w:color w:val="000000"/>
          <w:sz w:val="24"/>
          <w:szCs w:val="24"/>
          <w:lang w:eastAsia="lt-LT"/>
        </w:rPr>
        <w:t xml:space="preserve">teismų </w:t>
      </w:r>
      <w:r w:rsidRPr="0099796D">
        <w:rPr>
          <w:rFonts w:ascii="Times New Roman" w:eastAsia="Times New Roman" w:hAnsi="Times New Roman" w:cs="Times New Roman"/>
          <w:b/>
          <w:bCs/>
          <w:caps/>
          <w:color w:val="000000"/>
          <w:sz w:val="24"/>
          <w:szCs w:val="24"/>
          <w:lang w:eastAsia="lt-LT"/>
        </w:rPr>
        <w:t xml:space="preserve">INVESTICIJŲ PROJEKTŲ </w:t>
      </w:r>
      <w:r>
        <w:rPr>
          <w:rFonts w:ascii="Times New Roman" w:eastAsia="Times New Roman" w:hAnsi="Times New Roman" w:cs="Times New Roman"/>
          <w:b/>
          <w:bCs/>
          <w:caps/>
          <w:color w:val="000000"/>
          <w:sz w:val="24"/>
          <w:szCs w:val="24"/>
          <w:lang w:eastAsia="lt-LT"/>
        </w:rPr>
        <w:t>inicijavimas ir derinimas</w:t>
      </w:r>
    </w:p>
    <w:p w:rsidR="003F65B6" w:rsidRPr="0099796D" w:rsidRDefault="003F65B6" w:rsidP="003F65B6">
      <w:pPr>
        <w:tabs>
          <w:tab w:val="left" w:pos="851"/>
          <w:tab w:val="left" w:pos="993"/>
          <w:tab w:val="left" w:pos="1701"/>
          <w:tab w:val="left" w:pos="1843"/>
          <w:tab w:val="left" w:pos="1985"/>
        </w:tabs>
        <w:spacing w:after="0" w:line="240" w:lineRule="auto"/>
        <w:ind w:left="851" w:right="-852" w:firstLine="567"/>
        <w:jc w:val="both"/>
        <w:rPr>
          <w:rFonts w:ascii="Times New Roman" w:eastAsia="Times New Roman" w:hAnsi="Times New Roman" w:cs="Times New Roman"/>
          <w:sz w:val="24"/>
          <w:szCs w:val="24"/>
          <w:lang w:eastAsia="lt-LT"/>
        </w:rPr>
      </w:pPr>
    </w:p>
    <w:p w:rsidR="003F65B6" w:rsidRPr="00882CFB" w:rsidRDefault="003F65B6" w:rsidP="003F65B6">
      <w:pPr>
        <w:pStyle w:val="ListParagraph"/>
        <w:numPr>
          <w:ilvl w:val="0"/>
          <w:numId w:val="1"/>
        </w:numPr>
        <w:tabs>
          <w:tab w:val="left" w:pos="993"/>
          <w:tab w:val="left" w:pos="1701"/>
          <w:tab w:val="left" w:pos="1843"/>
          <w:tab w:val="left" w:pos="1985"/>
        </w:tabs>
        <w:spacing w:after="0" w:line="240" w:lineRule="auto"/>
        <w:ind w:left="0" w:right="27" w:firstLine="567"/>
        <w:jc w:val="both"/>
        <w:rPr>
          <w:rFonts w:ascii="Times New Roman" w:eastAsia="Times New Roman" w:hAnsi="Times New Roman" w:cs="Times New Roman"/>
          <w:color w:val="000000"/>
          <w:sz w:val="24"/>
          <w:szCs w:val="24"/>
          <w:lang w:eastAsia="lt-LT"/>
        </w:rPr>
      </w:pPr>
      <w:bookmarkStart w:id="5" w:name="part_dea4c59c58454ce1b0b9e6c330246bc8"/>
      <w:bookmarkEnd w:id="5"/>
      <w:r w:rsidRPr="006A78C3">
        <w:rPr>
          <w:rFonts w:ascii="Times New Roman" w:eastAsia="Times New Roman" w:hAnsi="Times New Roman" w:cs="Times New Roman"/>
          <w:color w:val="000000"/>
          <w:sz w:val="24"/>
          <w:szCs w:val="24"/>
          <w:lang w:eastAsia="lt-LT"/>
        </w:rPr>
        <w:t xml:space="preserve">Teismų investicijų projektai </w:t>
      </w:r>
      <w:r>
        <w:rPr>
          <w:rFonts w:ascii="Times New Roman" w:eastAsia="Times New Roman" w:hAnsi="Times New Roman" w:cs="Times New Roman"/>
          <w:color w:val="000000"/>
          <w:sz w:val="24"/>
          <w:szCs w:val="24"/>
          <w:lang w:eastAsia="lt-LT"/>
        </w:rPr>
        <w:t>inicijuojami</w:t>
      </w:r>
      <w:r w:rsidRPr="006A78C3">
        <w:rPr>
          <w:rFonts w:ascii="Times New Roman" w:eastAsia="Times New Roman" w:hAnsi="Times New Roman" w:cs="Times New Roman"/>
          <w:color w:val="000000"/>
          <w:sz w:val="24"/>
          <w:szCs w:val="24"/>
          <w:lang w:eastAsia="lt-LT"/>
        </w:rPr>
        <w:t xml:space="preserve"> įvertinus teisės aktų reikalavimus, strateginius Teisėjų tarybos ir teismų veiklos tikslus, teismų veiklos sąlygas ir poreikį j</w:t>
      </w:r>
      <w:r w:rsidR="006C77EA">
        <w:rPr>
          <w:rFonts w:ascii="Times New Roman" w:eastAsia="Times New Roman" w:hAnsi="Times New Roman" w:cs="Times New Roman"/>
          <w:color w:val="000000"/>
          <w:sz w:val="24"/>
          <w:szCs w:val="24"/>
          <w:lang w:eastAsia="lt-LT"/>
        </w:rPr>
        <w:t>as</w:t>
      </w:r>
      <w:r w:rsidRPr="006A78C3">
        <w:rPr>
          <w:rFonts w:ascii="Times New Roman" w:eastAsia="Times New Roman" w:hAnsi="Times New Roman" w:cs="Times New Roman"/>
          <w:color w:val="000000"/>
          <w:sz w:val="24"/>
          <w:szCs w:val="24"/>
          <w:lang w:eastAsia="lt-LT"/>
        </w:rPr>
        <w:t xml:space="preserve"> gerin</w:t>
      </w:r>
      <w:r w:rsidR="006C77EA">
        <w:rPr>
          <w:rFonts w:ascii="Times New Roman" w:eastAsia="Times New Roman" w:hAnsi="Times New Roman" w:cs="Times New Roman"/>
          <w:color w:val="000000"/>
          <w:sz w:val="24"/>
          <w:szCs w:val="24"/>
          <w:lang w:eastAsia="lt-LT"/>
        </w:rPr>
        <w:t>ti</w:t>
      </w:r>
      <w:r>
        <w:rPr>
          <w:rFonts w:ascii="Times New Roman" w:eastAsia="Times New Roman" w:hAnsi="Times New Roman" w:cs="Times New Roman"/>
          <w:color w:val="000000"/>
          <w:sz w:val="24"/>
          <w:szCs w:val="24"/>
          <w:lang w:eastAsia="lt-LT"/>
        </w:rPr>
        <w:t xml:space="preserve"> bei sukuriamą ilgalaikę socialinę ekonominę naudą</w:t>
      </w:r>
      <w:r w:rsidRPr="006A78C3">
        <w:rPr>
          <w:rFonts w:ascii="Times New Roman" w:eastAsia="Times New Roman" w:hAnsi="Times New Roman" w:cs="Times New Roman"/>
          <w:color w:val="000000"/>
          <w:sz w:val="24"/>
          <w:szCs w:val="24"/>
          <w:lang w:eastAsia="lt-LT"/>
        </w:rPr>
        <w:t xml:space="preserve">. </w:t>
      </w:r>
    </w:p>
    <w:p w:rsidR="003F65B6" w:rsidRDefault="003F65B6" w:rsidP="003F65B6">
      <w:pPr>
        <w:pStyle w:val="ListParagraph"/>
        <w:numPr>
          <w:ilvl w:val="0"/>
          <w:numId w:val="1"/>
        </w:numPr>
        <w:tabs>
          <w:tab w:val="left" w:pos="993"/>
          <w:tab w:val="left" w:pos="1701"/>
          <w:tab w:val="left" w:pos="1843"/>
          <w:tab w:val="left" w:pos="1985"/>
        </w:tabs>
        <w:spacing w:after="0" w:line="240" w:lineRule="auto"/>
        <w:ind w:left="0" w:right="27"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Pasiūlymus dėl teismų investicijų projektų turi teisę teikti teismai, teismų savivaldos institucijos, Nacionalinė teismų administracija (toliau – Administracija), kitos valstybės ar savivaldybių institucijos, juos pateikdami Administracijai ne vėliau kaip iki einamųjų kalendorinių metų vasario 1 d.  </w:t>
      </w:r>
    </w:p>
    <w:p w:rsidR="003F65B6" w:rsidRPr="0015506D" w:rsidRDefault="003F65B6" w:rsidP="003F65B6">
      <w:pPr>
        <w:pStyle w:val="ListParagraph"/>
        <w:numPr>
          <w:ilvl w:val="0"/>
          <w:numId w:val="1"/>
        </w:numPr>
        <w:tabs>
          <w:tab w:val="left" w:pos="567"/>
          <w:tab w:val="left" w:pos="993"/>
        </w:tabs>
        <w:spacing w:after="0" w:line="240" w:lineRule="auto"/>
        <w:ind w:left="0" w:right="27" w:firstLine="567"/>
        <w:jc w:val="both"/>
        <w:rPr>
          <w:rFonts w:ascii="Times New Roman" w:eastAsia="Times New Roman" w:hAnsi="Times New Roman" w:cs="Times New Roman"/>
          <w:color w:val="000000"/>
          <w:sz w:val="24"/>
          <w:szCs w:val="24"/>
          <w:lang w:eastAsia="lt-LT"/>
        </w:rPr>
      </w:pPr>
      <w:r w:rsidRPr="0015506D">
        <w:rPr>
          <w:rFonts w:ascii="Times New Roman" w:eastAsia="Times New Roman" w:hAnsi="Times New Roman" w:cs="Times New Roman"/>
          <w:color w:val="000000"/>
          <w:sz w:val="24"/>
          <w:szCs w:val="24"/>
          <w:lang w:eastAsia="lt-LT"/>
        </w:rPr>
        <w:t>Administracijos Projektų valdymo komitetas</w:t>
      </w:r>
      <w:r>
        <w:rPr>
          <w:rFonts w:ascii="Times New Roman" w:eastAsia="Times New Roman" w:hAnsi="Times New Roman" w:cs="Times New Roman"/>
          <w:color w:val="000000"/>
          <w:sz w:val="24"/>
          <w:szCs w:val="24"/>
          <w:lang w:eastAsia="lt-LT"/>
        </w:rPr>
        <w:t xml:space="preserve"> (toliau – </w:t>
      </w:r>
      <w:r w:rsidRPr="00A00BEF">
        <w:rPr>
          <w:rFonts w:ascii="Times New Roman" w:eastAsia="Times New Roman" w:hAnsi="Times New Roman" w:cs="Times New Roman"/>
          <w:sz w:val="24"/>
          <w:szCs w:val="24"/>
          <w:lang w:eastAsia="lt-LT"/>
        </w:rPr>
        <w:t>Komitetas</w:t>
      </w:r>
      <w:r>
        <w:rPr>
          <w:rFonts w:ascii="Times New Roman" w:eastAsia="Times New Roman" w:hAnsi="Times New Roman" w:cs="Times New Roman"/>
          <w:sz w:val="24"/>
          <w:szCs w:val="24"/>
          <w:lang w:eastAsia="lt-LT"/>
        </w:rPr>
        <w:t>)</w:t>
      </w:r>
      <w:r w:rsidRPr="0015506D">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pagal</w:t>
      </w:r>
      <w:r w:rsidRPr="004C7334">
        <w:rPr>
          <w:rFonts w:ascii="Times New Roman" w:eastAsia="Times New Roman" w:hAnsi="Times New Roman" w:cs="Times New Roman"/>
          <w:color w:val="000000"/>
          <w:sz w:val="24"/>
          <w:szCs w:val="24"/>
          <w:lang w:eastAsia="lt-LT"/>
        </w:rPr>
        <w:t xml:space="preserve"> </w:t>
      </w:r>
      <w:r w:rsidRPr="0099796D">
        <w:rPr>
          <w:rFonts w:ascii="Times New Roman" w:eastAsia="Times New Roman" w:hAnsi="Times New Roman" w:cs="Times New Roman"/>
          <w:color w:val="000000"/>
          <w:sz w:val="24"/>
          <w:szCs w:val="24"/>
          <w:lang w:eastAsia="lt-LT"/>
        </w:rPr>
        <w:t>Valstybės lėšų, skirtų valstybės kapitalo investicijoms, planavimo, tikslinimo, naudojimo, apskaitos ir kontrolės taisykl</w:t>
      </w:r>
      <w:r>
        <w:rPr>
          <w:rFonts w:ascii="Times New Roman" w:eastAsia="Times New Roman" w:hAnsi="Times New Roman" w:cs="Times New Roman"/>
          <w:color w:val="000000"/>
          <w:sz w:val="24"/>
          <w:szCs w:val="24"/>
          <w:lang w:eastAsia="lt-LT"/>
        </w:rPr>
        <w:t xml:space="preserve">es </w:t>
      </w:r>
      <w:r w:rsidRPr="0015506D">
        <w:rPr>
          <w:rFonts w:ascii="Times New Roman" w:hAnsi="Times New Roman" w:cs="Times New Roman"/>
          <w:sz w:val="24"/>
          <w:szCs w:val="24"/>
        </w:rPr>
        <w:t>atliekantis investicijų projektų atrankos komisijos funkcijas,</w:t>
      </w:r>
      <w:r w:rsidRPr="0015506D">
        <w:rPr>
          <w:rFonts w:ascii="Times New Roman" w:eastAsia="Times New Roman" w:hAnsi="Times New Roman" w:cs="Times New Roman"/>
          <w:color w:val="000000"/>
          <w:sz w:val="24"/>
          <w:szCs w:val="24"/>
          <w:lang w:eastAsia="lt-LT"/>
        </w:rPr>
        <w:t xml:space="preserve"> kasmet ne vėliau kaip iki einamųjų </w:t>
      </w:r>
      <w:r>
        <w:rPr>
          <w:rFonts w:ascii="Times New Roman" w:eastAsia="Times New Roman" w:hAnsi="Times New Roman" w:cs="Times New Roman"/>
          <w:color w:val="000000"/>
          <w:sz w:val="24"/>
          <w:szCs w:val="24"/>
          <w:lang w:eastAsia="lt-LT"/>
        </w:rPr>
        <w:t xml:space="preserve">kalendorinių </w:t>
      </w:r>
      <w:r w:rsidRPr="0015506D">
        <w:rPr>
          <w:rFonts w:ascii="Times New Roman" w:eastAsia="Times New Roman" w:hAnsi="Times New Roman" w:cs="Times New Roman"/>
          <w:color w:val="000000"/>
          <w:sz w:val="24"/>
          <w:szCs w:val="24"/>
          <w:lang w:eastAsia="lt-LT"/>
        </w:rPr>
        <w:t xml:space="preserve">metų kovo 1 d. </w:t>
      </w:r>
      <w:r w:rsidRPr="00A00BEF">
        <w:rPr>
          <w:rFonts w:ascii="Times New Roman" w:eastAsia="Times New Roman" w:hAnsi="Times New Roman" w:cs="Times New Roman"/>
          <w:sz w:val="24"/>
          <w:szCs w:val="24"/>
          <w:lang w:eastAsia="lt-LT"/>
        </w:rPr>
        <w:t xml:space="preserve">įvertina pasiūlymus dėl </w:t>
      </w:r>
      <w:r>
        <w:rPr>
          <w:rFonts w:ascii="Times New Roman" w:eastAsia="Times New Roman" w:hAnsi="Times New Roman" w:cs="Times New Roman"/>
          <w:sz w:val="24"/>
          <w:szCs w:val="24"/>
          <w:lang w:eastAsia="lt-LT"/>
        </w:rPr>
        <w:t xml:space="preserve">teismų </w:t>
      </w:r>
      <w:r w:rsidRPr="0015506D">
        <w:rPr>
          <w:rFonts w:ascii="Times New Roman" w:eastAsia="Times New Roman" w:hAnsi="Times New Roman" w:cs="Times New Roman"/>
          <w:sz w:val="24"/>
          <w:szCs w:val="24"/>
          <w:lang w:eastAsia="lt-LT"/>
        </w:rPr>
        <w:t>investicijų projektų</w:t>
      </w:r>
      <w:r w:rsidRPr="00A00BEF">
        <w:rPr>
          <w:rFonts w:ascii="Times New Roman" w:eastAsia="Times New Roman" w:hAnsi="Times New Roman" w:cs="Times New Roman"/>
          <w:sz w:val="24"/>
          <w:szCs w:val="24"/>
          <w:lang w:eastAsia="lt-LT"/>
        </w:rPr>
        <w:t>, užpildydamas Aprašo 2 priede nu</w:t>
      </w:r>
      <w:r>
        <w:rPr>
          <w:rFonts w:ascii="Times New Roman" w:eastAsia="Times New Roman" w:hAnsi="Times New Roman" w:cs="Times New Roman"/>
          <w:sz w:val="24"/>
          <w:szCs w:val="24"/>
          <w:lang w:eastAsia="lt-LT"/>
        </w:rPr>
        <w:t>statytos</w:t>
      </w:r>
      <w:r w:rsidRPr="00A00BEF">
        <w:rPr>
          <w:rFonts w:ascii="Times New Roman" w:eastAsia="Times New Roman" w:hAnsi="Times New Roman" w:cs="Times New Roman"/>
          <w:sz w:val="24"/>
          <w:szCs w:val="24"/>
          <w:lang w:eastAsia="lt-LT"/>
        </w:rPr>
        <w:t xml:space="preserve"> formos</w:t>
      </w:r>
      <w:r w:rsidRPr="004C7334">
        <w:t xml:space="preserve"> </w:t>
      </w:r>
      <w:r w:rsidRPr="004C7334">
        <w:rPr>
          <w:rFonts w:ascii="Times New Roman" w:eastAsia="Times New Roman" w:hAnsi="Times New Roman" w:cs="Times New Roman"/>
          <w:sz w:val="24"/>
          <w:szCs w:val="24"/>
          <w:lang w:eastAsia="lt-LT"/>
        </w:rPr>
        <w:t xml:space="preserve">Teismų investicijų projekto atitikties investicijų projektų atrankos kriterijams </w:t>
      </w:r>
      <w:r w:rsidRPr="00A00BEF">
        <w:rPr>
          <w:rFonts w:ascii="Times New Roman" w:eastAsia="Times New Roman" w:hAnsi="Times New Roman" w:cs="Times New Roman"/>
          <w:sz w:val="24"/>
          <w:szCs w:val="24"/>
          <w:lang w:eastAsia="lt-LT"/>
        </w:rPr>
        <w:t xml:space="preserve">vertinimo pažymą. Komitetas pasiūlymus vertina </w:t>
      </w:r>
      <w:r w:rsidRPr="00A00BEF">
        <w:rPr>
          <w:rFonts w:ascii="Times New Roman" w:eastAsia="Times New Roman" w:hAnsi="Times New Roman" w:cs="Times New Roman"/>
          <w:color w:val="000000"/>
          <w:sz w:val="24"/>
          <w:szCs w:val="24"/>
          <w:lang w:eastAsia="lt-LT"/>
        </w:rPr>
        <w:t xml:space="preserve">vadovaudamasis </w:t>
      </w:r>
      <w:r w:rsidRPr="00A00BEF">
        <w:rPr>
          <w:rFonts w:ascii="Times New Roman" w:eastAsia="Times New Roman" w:hAnsi="Times New Roman" w:cs="Times New Roman"/>
          <w:sz w:val="24"/>
          <w:szCs w:val="24"/>
          <w:lang w:eastAsia="lt-LT"/>
        </w:rPr>
        <w:t xml:space="preserve">Aprašo 1 priede nustatytais bendraisiais, specialiaisiais ir papildomais </w:t>
      </w:r>
      <w:r>
        <w:rPr>
          <w:rFonts w:ascii="Times New Roman" w:eastAsia="Times New Roman" w:hAnsi="Times New Roman" w:cs="Times New Roman"/>
          <w:sz w:val="24"/>
          <w:szCs w:val="24"/>
          <w:lang w:eastAsia="lt-LT"/>
        </w:rPr>
        <w:t xml:space="preserve">teismų </w:t>
      </w:r>
      <w:r w:rsidRPr="00A00BEF">
        <w:rPr>
          <w:rFonts w:ascii="Times New Roman" w:eastAsia="Times New Roman" w:hAnsi="Times New Roman" w:cs="Times New Roman"/>
          <w:sz w:val="24"/>
          <w:szCs w:val="24"/>
          <w:lang w:eastAsia="lt-LT"/>
        </w:rPr>
        <w:t xml:space="preserve">investicijų projektų atrankos kriterijais. </w:t>
      </w:r>
    </w:p>
    <w:p w:rsidR="003F65B6" w:rsidRPr="006D56B9" w:rsidRDefault="003F65B6" w:rsidP="003F65B6">
      <w:pPr>
        <w:pStyle w:val="ListParagraph"/>
        <w:numPr>
          <w:ilvl w:val="0"/>
          <w:numId w:val="1"/>
        </w:numPr>
        <w:tabs>
          <w:tab w:val="left" w:pos="993"/>
          <w:tab w:val="left" w:pos="1276"/>
          <w:tab w:val="left" w:pos="1701"/>
          <w:tab w:val="left" w:pos="1843"/>
          <w:tab w:val="left" w:pos="1985"/>
        </w:tabs>
        <w:spacing w:after="0" w:line="240" w:lineRule="auto"/>
        <w:ind w:left="0" w:right="27" w:firstLine="567"/>
        <w:jc w:val="both"/>
        <w:rPr>
          <w:rFonts w:ascii="Times New Roman" w:eastAsia="Times New Roman" w:hAnsi="Times New Roman" w:cs="Times New Roman"/>
          <w:color w:val="000000"/>
          <w:sz w:val="24"/>
          <w:szCs w:val="24"/>
          <w:lang w:eastAsia="lt-LT"/>
        </w:rPr>
      </w:pPr>
      <w:r w:rsidRPr="006D56B9">
        <w:rPr>
          <w:rFonts w:ascii="Times New Roman" w:eastAsia="Times New Roman" w:hAnsi="Times New Roman" w:cs="Times New Roman"/>
          <w:sz w:val="24"/>
          <w:szCs w:val="24"/>
          <w:lang w:eastAsia="lt-LT"/>
        </w:rPr>
        <w:t>Komitetas</w:t>
      </w:r>
      <w:r w:rsidRPr="006D56B9">
        <w:rPr>
          <w:rFonts w:ascii="Times New Roman" w:eastAsia="Times New Roman" w:hAnsi="Times New Roman" w:cs="Times New Roman"/>
          <w:color w:val="000000"/>
          <w:sz w:val="24"/>
          <w:szCs w:val="24"/>
          <w:lang w:eastAsia="lt-LT"/>
        </w:rPr>
        <w:t xml:space="preserve"> siūlomus naujus ir tęstinius teismų investicijų projektus suskirsto į pagrindinį ir rezervinį</w:t>
      </w:r>
      <w:r w:rsidRPr="00D12378">
        <w:rPr>
          <w:rFonts w:ascii="Times New Roman" w:eastAsia="Times New Roman" w:hAnsi="Times New Roman" w:cs="Times New Roman"/>
          <w:color w:val="000000"/>
          <w:sz w:val="24"/>
          <w:szCs w:val="24"/>
          <w:lang w:eastAsia="lt-LT"/>
        </w:rPr>
        <w:t xml:space="preserve"> 3 metų investicijų projektų sąrašus. P</w:t>
      </w:r>
      <w:r w:rsidR="00B15254">
        <w:rPr>
          <w:rFonts w:ascii="Times New Roman" w:eastAsia="Times New Roman" w:hAnsi="Times New Roman" w:cs="Times New Roman"/>
          <w:color w:val="000000"/>
          <w:sz w:val="24"/>
          <w:szCs w:val="24"/>
          <w:lang w:eastAsia="lt-LT"/>
        </w:rPr>
        <w:t>aprastai p</w:t>
      </w:r>
      <w:r w:rsidRPr="00D12378">
        <w:rPr>
          <w:rFonts w:ascii="Times New Roman" w:eastAsia="Times New Roman" w:hAnsi="Times New Roman" w:cs="Times New Roman"/>
          <w:color w:val="000000"/>
          <w:sz w:val="24"/>
          <w:szCs w:val="24"/>
          <w:lang w:eastAsia="lt-LT"/>
        </w:rPr>
        <w:t xml:space="preserve">agrindiniame sąraše įtrauktų siūlomų investicijų projektų bendra vertė pirminėje atrankoje gali sudaryti ne daugiau kaip </w:t>
      </w:r>
      <w:r w:rsidR="00B15254" w:rsidRPr="00D12378">
        <w:rPr>
          <w:rFonts w:ascii="Times New Roman" w:eastAsia="Times New Roman" w:hAnsi="Times New Roman" w:cs="Times New Roman"/>
          <w:color w:val="000000"/>
          <w:sz w:val="24"/>
          <w:szCs w:val="24"/>
          <w:lang w:eastAsia="lt-LT"/>
        </w:rPr>
        <w:t>1</w:t>
      </w:r>
      <w:r w:rsidR="00B15254">
        <w:rPr>
          <w:rFonts w:ascii="Times New Roman" w:eastAsia="Times New Roman" w:hAnsi="Times New Roman" w:cs="Times New Roman"/>
          <w:color w:val="000000"/>
          <w:sz w:val="24"/>
          <w:szCs w:val="24"/>
          <w:lang w:eastAsia="lt-LT"/>
        </w:rPr>
        <w:t>30</w:t>
      </w:r>
      <w:r w:rsidR="00B15254" w:rsidRPr="00D12378">
        <w:rPr>
          <w:rFonts w:ascii="Times New Roman" w:eastAsia="Times New Roman" w:hAnsi="Times New Roman" w:cs="Times New Roman"/>
          <w:color w:val="000000"/>
          <w:sz w:val="24"/>
          <w:szCs w:val="24"/>
          <w:lang w:eastAsia="lt-LT"/>
        </w:rPr>
        <w:t xml:space="preserve"> </w:t>
      </w:r>
      <w:r w:rsidRPr="00D12378">
        <w:rPr>
          <w:rFonts w:ascii="Times New Roman" w:eastAsia="Times New Roman" w:hAnsi="Times New Roman" w:cs="Times New Roman"/>
          <w:color w:val="000000"/>
          <w:sz w:val="24"/>
          <w:szCs w:val="24"/>
          <w:lang w:eastAsia="lt-LT"/>
        </w:rPr>
        <w:t>procent</w:t>
      </w:r>
      <w:r w:rsidR="00B15254">
        <w:rPr>
          <w:rFonts w:ascii="Times New Roman" w:eastAsia="Times New Roman" w:hAnsi="Times New Roman" w:cs="Times New Roman"/>
          <w:color w:val="000000"/>
          <w:sz w:val="24"/>
          <w:szCs w:val="24"/>
          <w:lang w:eastAsia="lt-LT"/>
        </w:rPr>
        <w:t>ų</w:t>
      </w:r>
      <w:r w:rsidRPr="00D12378">
        <w:rPr>
          <w:rFonts w:ascii="Times New Roman" w:eastAsia="Times New Roman" w:hAnsi="Times New Roman" w:cs="Times New Roman"/>
          <w:color w:val="000000"/>
          <w:sz w:val="24"/>
          <w:szCs w:val="24"/>
          <w:lang w:eastAsia="lt-LT"/>
        </w:rPr>
        <w:t xml:space="preserve"> einam</w:t>
      </w:r>
      <w:r w:rsidR="00B15254">
        <w:rPr>
          <w:rFonts w:ascii="Times New Roman" w:eastAsia="Times New Roman" w:hAnsi="Times New Roman" w:cs="Times New Roman"/>
          <w:color w:val="000000"/>
          <w:sz w:val="24"/>
          <w:szCs w:val="24"/>
          <w:lang w:eastAsia="lt-LT"/>
        </w:rPr>
        <w:t xml:space="preserve">aisiais </w:t>
      </w:r>
      <w:r w:rsidRPr="00D12378">
        <w:rPr>
          <w:rFonts w:ascii="Times New Roman" w:eastAsia="Times New Roman" w:hAnsi="Times New Roman" w:cs="Times New Roman"/>
          <w:color w:val="000000"/>
          <w:sz w:val="24"/>
          <w:szCs w:val="24"/>
          <w:lang w:eastAsia="lt-LT"/>
        </w:rPr>
        <w:t>biudžetini</w:t>
      </w:r>
      <w:r w:rsidR="00651EB0">
        <w:rPr>
          <w:rFonts w:ascii="Times New Roman" w:eastAsia="Times New Roman" w:hAnsi="Times New Roman" w:cs="Times New Roman"/>
          <w:color w:val="000000"/>
          <w:sz w:val="24"/>
          <w:szCs w:val="24"/>
          <w:lang w:eastAsia="lt-LT"/>
        </w:rPr>
        <w:t>ais</w:t>
      </w:r>
      <w:r w:rsidRPr="00D12378">
        <w:rPr>
          <w:rFonts w:ascii="Times New Roman" w:eastAsia="Times New Roman" w:hAnsi="Times New Roman" w:cs="Times New Roman"/>
          <w:color w:val="000000"/>
          <w:sz w:val="24"/>
          <w:szCs w:val="24"/>
          <w:lang w:eastAsia="lt-LT"/>
        </w:rPr>
        <w:t xml:space="preserve"> meta</w:t>
      </w:r>
      <w:r w:rsidR="00651EB0">
        <w:rPr>
          <w:rFonts w:ascii="Times New Roman" w:eastAsia="Times New Roman" w:hAnsi="Times New Roman" w:cs="Times New Roman"/>
          <w:color w:val="000000"/>
          <w:sz w:val="24"/>
          <w:szCs w:val="24"/>
          <w:lang w:eastAsia="lt-LT"/>
        </w:rPr>
        <w:t>i</w:t>
      </w:r>
      <w:r w:rsidRPr="00D12378">
        <w:rPr>
          <w:rFonts w:ascii="Times New Roman" w:eastAsia="Times New Roman" w:hAnsi="Times New Roman" w:cs="Times New Roman"/>
          <w:color w:val="000000"/>
          <w:sz w:val="24"/>
          <w:szCs w:val="24"/>
          <w:lang w:eastAsia="lt-LT"/>
        </w:rPr>
        <w:t xml:space="preserve">s </w:t>
      </w:r>
      <w:r w:rsidR="00651EB0">
        <w:rPr>
          <w:rFonts w:ascii="Times New Roman" w:eastAsia="Times New Roman" w:hAnsi="Times New Roman" w:cs="Times New Roman"/>
          <w:color w:val="000000"/>
          <w:sz w:val="24"/>
          <w:szCs w:val="24"/>
          <w:lang w:eastAsia="lt-LT"/>
        </w:rPr>
        <w:t xml:space="preserve">vykdomų </w:t>
      </w:r>
      <w:r w:rsidR="00651EB0" w:rsidRPr="00D12378">
        <w:rPr>
          <w:rFonts w:ascii="Times New Roman" w:eastAsia="Times New Roman" w:hAnsi="Times New Roman" w:cs="Times New Roman"/>
          <w:color w:val="000000"/>
          <w:sz w:val="24"/>
          <w:szCs w:val="24"/>
          <w:lang w:eastAsia="lt-LT"/>
        </w:rPr>
        <w:t xml:space="preserve">investicijų projektų </w:t>
      </w:r>
      <w:r w:rsidRPr="00D12378">
        <w:rPr>
          <w:rFonts w:ascii="Times New Roman" w:eastAsia="Times New Roman" w:hAnsi="Times New Roman" w:cs="Times New Roman"/>
          <w:color w:val="000000"/>
          <w:sz w:val="24"/>
          <w:szCs w:val="24"/>
          <w:lang w:eastAsia="lt-LT"/>
        </w:rPr>
        <w:t xml:space="preserve">numatytos bendros vertės, likusieji investicijų projektai įtraukiami į rezervinį investicijų projektų sąrašą. </w:t>
      </w:r>
      <w:r w:rsidR="0031405B">
        <w:rPr>
          <w:rFonts w:ascii="Times New Roman" w:eastAsia="Times New Roman" w:hAnsi="Times New Roman" w:cs="Times New Roman"/>
          <w:color w:val="000000"/>
          <w:sz w:val="24"/>
          <w:szCs w:val="24"/>
          <w:lang w:eastAsia="lt-LT"/>
        </w:rPr>
        <w:t xml:space="preserve">Tarptautinės finansinės paramos fondų lėšomis finansuojami investicijų projektai įtraukiami į pagrindinį sąrašą pagal šiems projektams taikomus reikalavimus. </w:t>
      </w:r>
      <w:r w:rsidRPr="00D12378">
        <w:rPr>
          <w:rFonts w:ascii="Times New Roman" w:eastAsia="Times New Roman" w:hAnsi="Times New Roman" w:cs="Times New Roman"/>
          <w:color w:val="000000"/>
          <w:sz w:val="24"/>
          <w:szCs w:val="24"/>
          <w:lang w:eastAsia="lt-LT"/>
        </w:rPr>
        <w:t>Pagrindinio sąrašo investicijų projektai siūlomi įtraukti į ateinančiais kalendoriniais metais planuojamų įgyvendinti investicijų projektų sąrašą.</w:t>
      </w:r>
      <w:r w:rsidRPr="00D12378">
        <w:rPr>
          <w:rFonts w:ascii="Times New Roman" w:hAnsi="Times New Roman" w:cs="Times New Roman"/>
          <w:b/>
          <w:sz w:val="24"/>
          <w:szCs w:val="24"/>
        </w:rPr>
        <w:t xml:space="preserve"> </w:t>
      </w:r>
    </w:p>
    <w:p w:rsidR="003F65B6" w:rsidRDefault="003F65B6" w:rsidP="003F65B6">
      <w:pPr>
        <w:pStyle w:val="ListParagraph"/>
        <w:numPr>
          <w:ilvl w:val="0"/>
          <w:numId w:val="1"/>
        </w:numPr>
        <w:tabs>
          <w:tab w:val="left" w:pos="993"/>
          <w:tab w:val="left" w:pos="1134"/>
          <w:tab w:val="left" w:pos="1701"/>
          <w:tab w:val="left" w:pos="1843"/>
          <w:tab w:val="left" w:pos="1985"/>
        </w:tabs>
        <w:spacing w:after="0" w:line="240" w:lineRule="auto"/>
        <w:ind w:left="0" w:right="27"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 xml:space="preserve">Administracija teismų investicijų projektų pasiūlymų vertinimą bei </w:t>
      </w:r>
      <w:r w:rsidRPr="0015506D">
        <w:rPr>
          <w:rFonts w:ascii="Times New Roman" w:eastAsia="Times New Roman" w:hAnsi="Times New Roman" w:cs="Times New Roman"/>
          <w:color w:val="000000"/>
          <w:sz w:val="24"/>
          <w:szCs w:val="24"/>
          <w:lang w:eastAsia="lt-LT"/>
        </w:rPr>
        <w:t xml:space="preserve">pagrindinį ir rezervinį </w:t>
      </w:r>
      <w:r w:rsidRPr="00AA22FD">
        <w:rPr>
          <w:rFonts w:ascii="Times New Roman" w:eastAsia="Times New Roman" w:hAnsi="Times New Roman" w:cs="Times New Roman"/>
          <w:color w:val="000000"/>
          <w:sz w:val="24"/>
          <w:szCs w:val="24"/>
          <w:lang w:eastAsia="lt-LT"/>
        </w:rPr>
        <w:t>3 metų investicijų</w:t>
      </w:r>
      <w:r w:rsidRPr="0015506D">
        <w:rPr>
          <w:rFonts w:ascii="Times New Roman" w:eastAsia="Times New Roman" w:hAnsi="Times New Roman" w:cs="Times New Roman"/>
          <w:color w:val="000000"/>
          <w:sz w:val="24"/>
          <w:szCs w:val="24"/>
          <w:lang w:eastAsia="lt-LT"/>
        </w:rPr>
        <w:t xml:space="preserve"> projektų sąrašus</w:t>
      </w:r>
      <w:r>
        <w:rPr>
          <w:rFonts w:ascii="Times New Roman" w:eastAsia="Times New Roman" w:hAnsi="Times New Roman" w:cs="Times New Roman"/>
          <w:color w:val="000000"/>
          <w:sz w:val="24"/>
          <w:szCs w:val="24"/>
          <w:lang w:eastAsia="lt-LT"/>
        </w:rPr>
        <w:t xml:space="preserve"> ne vėliau kaip iki einamųjų kalendorinių metų balandžio 1 d. </w:t>
      </w:r>
      <w:r w:rsidRPr="0015506D">
        <w:rPr>
          <w:rFonts w:ascii="Times New Roman" w:eastAsia="Times New Roman" w:hAnsi="Times New Roman" w:cs="Times New Roman"/>
          <w:color w:val="000000"/>
          <w:sz w:val="24"/>
          <w:szCs w:val="24"/>
          <w:lang w:eastAsia="lt-LT"/>
        </w:rPr>
        <w:t>teikia derinti</w:t>
      </w:r>
      <w:r>
        <w:rPr>
          <w:rStyle w:val="Strong"/>
        </w:rPr>
        <w:t xml:space="preserve"> </w:t>
      </w:r>
      <w:r w:rsidRPr="0015506D">
        <w:rPr>
          <w:rFonts w:ascii="Times New Roman" w:eastAsia="Times New Roman" w:hAnsi="Times New Roman" w:cs="Times New Roman"/>
          <w:color w:val="000000"/>
          <w:sz w:val="24"/>
          <w:szCs w:val="24"/>
          <w:lang w:eastAsia="lt-LT"/>
        </w:rPr>
        <w:t>Teisėjų tarybos Biudžeto ir investicijų komitet</w:t>
      </w:r>
      <w:r>
        <w:rPr>
          <w:rFonts w:ascii="Times New Roman" w:eastAsia="Times New Roman" w:hAnsi="Times New Roman" w:cs="Times New Roman"/>
          <w:color w:val="000000"/>
          <w:sz w:val="24"/>
          <w:szCs w:val="24"/>
          <w:lang w:eastAsia="lt-LT"/>
        </w:rPr>
        <w:t xml:space="preserve">ui ir </w:t>
      </w:r>
      <w:r w:rsidRPr="00B30863">
        <w:rPr>
          <w:rFonts w:ascii="Times New Roman" w:eastAsia="Times New Roman" w:hAnsi="Times New Roman" w:cs="Times New Roman"/>
          <w:bCs/>
          <w:color w:val="000000"/>
          <w:sz w:val="24"/>
          <w:szCs w:val="24"/>
          <w:lang w:eastAsia="lt-LT"/>
        </w:rPr>
        <w:t xml:space="preserve">Informacinių technologijų </w:t>
      </w:r>
      <w:r>
        <w:rPr>
          <w:rFonts w:ascii="Times New Roman" w:eastAsia="Times New Roman" w:hAnsi="Times New Roman" w:cs="Times New Roman"/>
          <w:bCs/>
          <w:color w:val="000000"/>
          <w:sz w:val="24"/>
          <w:szCs w:val="24"/>
          <w:lang w:eastAsia="lt-LT"/>
        </w:rPr>
        <w:t xml:space="preserve">komitetui, jei </w:t>
      </w:r>
      <w:r>
        <w:rPr>
          <w:rFonts w:ascii="Times New Roman" w:eastAsia="Times New Roman" w:hAnsi="Times New Roman" w:cs="Times New Roman"/>
          <w:color w:val="000000"/>
          <w:sz w:val="24"/>
          <w:szCs w:val="24"/>
          <w:lang w:eastAsia="lt-LT"/>
        </w:rPr>
        <w:t>siūlomi i</w:t>
      </w:r>
      <w:r w:rsidRPr="00A659E3">
        <w:rPr>
          <w:rFonts w:ascii="Times New Roman" w:eastAsia="Times New Roman" w:hAnsi="Times New Roman" w:cs="Times New Roman"/>
          <w:color w:val="000000"/>
          <w:sz w:val="24"/>
          <w:szCs w:val="24"/>
          <w:lang w:eastAsia="lt-LT"/>
        </w:rPr>
        <w:t>nvesticijų projekt</w:t>
      </w:r>
      <w:r w:rsidR="00B85E9B">
        <w:rPr>
          <w:rFonts w:ascii="Times New Roman" w:eastAsia="Times New Roman" w:hAnsi="Times New Roman" w:cs="Times New Roman"/>
          <w:color w:val="000000"/>
          <w:sz w:val="24"/>
          <w:szCs w:val="24"/>
          <w:lang w:eastAsia="lt-LT"/>
        </w:rPr>
        <w:t>ai</w:t>
      </w:r>
      <w:r w:rsidRPr="00A659E3">
        <w:rPr>
          <w:rFonts w:ascii="Times New Roman" w:eastAsia="Times New Roman" w:hAnsi="Times New Roman" w:cs="Times New Roman"/>
          <w:color w:val="000000"/>
          <w:sz w:val="24"/>
          <w:szCs w:val="24"/>
          <w:lang w:eastAsia="lt-LT"/>
        </w:rPr>
        <w:t xml:space="preserve"> skirt</w:t>
      </w:r>
      <w:r>
        <w:rPr>
          <w:rFonts w:ascii="Times New Roman" w:eastAsia="Times New Roman" w:hAnsi="Times New Roman" w:cs="Times New Roman"/>
          <w:color w:val="000000"/>
          <w:sz w:val="24"/>
          <w:szCs w:val="24"/>
          <w:lang w:eastAsia="lt-LT"/>
        </w:rPr>
        <w:t>i</w:t>
      </w:r>
      <w:r w:rsidRPr="00A659E3">
        <w:rPr>
          <w:rFonts w:ascii="Times New Roman" w:eastAsia="Times New Roman" w:hAnsi="Times New Roman" w:cs="Times New Roman"/>
          <w:color w:val="000000"/>
          <w:sz w:val="24"/>
          <w:szCs w:val="24"/>
          <w:lang w:eastAsia="lt-LT"/>
        </w:rPr>
        <w:t xml:space="preserve"> informacinėms technologijoms</w:t>
      </w:r>
      <w:r>
        <w:rPr>
          <w:rFonts w:ascii="Times New Roman" w:eastAsia="Times New Roman" w:hAnsi="Times New Roman" w:cs="Times New Roman"/>
          <w:color w:val="000000"/>
          <w:sz w:val="24"/>
          <w:szCs w:val="24"/>
          <w:lang w:eastAsia="lt-LT"/>
        </w:rPr>
        <w:t xml:space="preserve"> kurti bei plėtoti.</w:t>
      </w:r>
    </w:p>
    <w:p w:rsidR="003F65B6" w:rsidRDefault="003F65B6" w:rsidP="003F65B6">
      <w:pPr>
        <w:pStyle w:val="ListParagraph"/>
        <w:numPr>
          <w:ilvl w:val="0"/>
          <w:numId w:val="1"/>
        </w:numPr>
        <w:tabs>
          <w:tab w:val="left" w:pos="567"/>
          <w:tab w:val="left" w:pos="993"/>
          <w:tab w:val="left" w:pos="1134"/>
          <w:tab w:val="left" w:pos="1701"/>
          <w:tab w:val="left" w:pos="1843"/>
          <w:tab w:val="left" w:pos="1985"/>
        </w:tabs>
        <w:spacing w:after="0" w:line="240" w:lineRule="auto"/>
        <w:ind w:left="0" w:right="27" w:firstLine="567"/>
        <w:jc w:val="both"/>
        <w:rPr>
          <w:rFonts w:ascii="Times New Roman" w:eastAsia="Times New Roman" w:hAnsi="Times New Roman" w:cs="Times New Roman"/>
          <w:color w:val="000000"/>
          <w:sz w:val="24"/>
          <w:szCs w:val="24"/>
          <w:lang w:eastAsia="lt-LT"/>
        </w:rPr>
      </w:pPr>
      <w:r w:rsidRPr="006D56B9">
        <w:rPr>
          <w:rFonts w:ascii="Times New Roman" w:eastAsia="Times New Roman" w:hAnsi="Times New Roman" w:cs="Times New Roman"/>
          <w:color w:val="000000"/>
          <w:sz w:val="24"/>
          <w:szCs w:val="24"/>
          <w:lang w:eastAsia="lt-LT"/>
        </w:rPr>
        <w:t xml:space="preserve">Administracija, suderinusi su Aprašo 7 punkte nurodytais Teisėjų tarybos komitetais teismų investicijų projektų pasiūlymų vertinimą bei pagrindinį ir rezervinį 3 metų investicijų projektų sąrašus, iki einamųjų kalendorinių metų gegužės 1 d. teikia Teisėjų tarybai svarstyti ir aprobuoti pagrindinį investicijų projektų sąrašą. </w:t>
      </w:r>
      <w:r w:rsidR="009E4175">
        <w:rPr>
          <w:rFonts w:ascii="Times New Roman" w:eastAsia="Times New Roman" w:hAnsi="Times New Roman" w:cs="Times New Roman"/>
          <w:color w:val="000000"/>
          <w:sz w:val="24"/>
          <w:szCs w:val="24"/>
          <w:lang w:eastAsia="lt-LT"/>
        </w:rPr>
        <w:t xml:space="preserve">Jei yra investicijų projektų, vertinant surinkusių vienodą balų skaičių, dėl pirmenybės suteikimo tarp vienodai įvertintų projektų sprendžia Teisėjų taryba. </w:t>
      </w:r>
    </w:p>
    <w:p w:rsidR="003F65B6" w:rsidRPr="00D12378" w:rsidRDefault="003F65B6" w:rsidP="003F65B6">
      <w:pPr>
        <w:pStyle w:val="ListParagraph"/>
        <w:numPr>
          <w:ilvl w:val="0"/>
          <w:numId w:val="1"/>
        </w:numPr>
        <w:tabs>
          <w:tab w:val="left" w:pos="567"/>
          <w:tab w:val="left" w:pos="993"/>
          <w:tab w:val="left" w:pos="1134"/>
          <w:tab w:val="left" w:pos="1701"/>
          <w:tab w:val="left" w:pos="1843"/>
          <w:tab w:val="left" w:pos="1985"/>
        </w:tabs>
        <w:spacing w:after="0" w:line="240" w:lineRule="auto"/>
        <w:ind w:left="0" w:right="27" w:firstLine="567"/>
        <w:jc w:val="both"/>
        <w:rPr>
          <w:rFonts w:ascii="Times New Roman" w:eastAsia="Times New Roman" w:hAnsi="Times New Roman" w:cs="Times New Roman"/>
          <w:color w:val="000000"/>
          <w:sz w:val="24"/>
          <w:szCs w:val="24"/>
          <w:lang w:eastAsia="lt-LT"/>
        </w:rPr>
      </w:pPr>
      <w:r w:rsidRPr="006D56B9">
        <w:rPr>
          <w:rFonts w:ascii="Times New Roman" w:eastAsia="Times New Roman" w:hAnsi="Times New Roman" w:cs="Times New Roman"/>
          <w:sz w:val="24"/>
          <w:szCs w:val="24"/>
          <w:lang w:eastAsia="lt-LT"/>
        </w:rPr>
        <w:t>Į</w:t>
      </w:r>
      <w:r w:rsidRPr="006D56B9">
        <w:rPr>
          <w:rFonts w:ascii="Times New Roman" w:hAnsi="Times New Roman" w:cs="Times New Roman"/>
          <w:sz w:val="24"/>
          <w:szCs w:val="24"/>
        </w:rPr>
        <w:t xml:space="preserve"> Valstybės investicijų programą </w:t>
      </w:r>
      <w:r w:rsidRPr="00D12378">
        <w:rPr>
          <w:rFonts w:ascii="Times New Roman" w:hAnsi="Times New Roman" w:cs="Times New Roman"/>
          <w:sz w:val="24"/>
          <w:szCs w:val="24"/>
        </w:rPr>
        <w:t>siūlomi įtraukti</w:t>
      </w:r>
      <w:r>
        <w:rPr>
          <w:rFonts w:ascii="Times New Roman" w:hAnsi="Times New Roman" w:cs="Times New Roman"/>
          <w:sz w:val="24"/>
          <w:szCs w:val="24"/>
        </w:rPr>
        <w:t xml:space="preserve"> tik tie</w:t>
      </w:r>
      <w:r w:rsidRPr="00D12378">
        <w:rPr>
          <w:rFonts w:ascii="Times New Roman" w:hAnsi="Times New Roman" w:cs="Times New Roman"/>
          <w:sz w:val="24"/>
          <w:szCs w:val="24"/>
        </w:rPr>
        <w:t xml:space="preserve"> investicijų projektai, </w:t>
      </w:r>
      <w:r>
        <w:rPr>
          <w:rFonts w:ascii="Times New Roman" w:hAnsi="Times New Roman" w:cs="Times New Roman"/>
          <w:sz w:val="24"/>
          <w:szCs w:val="24"/>
        </w:rPr>
        <w:t xml:space="preserve">kurie </w:t>
      </w:r>
      <w:r w:rsidRPr="00D12378">
        <w:rPr>
          <w:rFonts w:ascii="Times New Roman" w:hAnsi="Times New Roman" w:cs="Times New Roman"/>
          <w:sz w:val="24"/>
          <w:szCs w:val="24"/>
        </w:rPr>
        <w:t>į</w:t>
      </w:r>
      <w:r>
        <w:rPr>
          <w:rFonts w:ascii="Times New Roman" w:hAnsi="Times New Roman" w:cs="Times New Roman"/>
          <w:sz w:val="24"/>
          <w:szCs w:val="24"/>
        </w:rPr>
        <w:t>vertinami</w:t>
      </w:r>
      <w:r w:rsidRPr="00D12378">
        <w:rPr>
          <w:rFonts w:ascii="Times New Roman" w:hAnsi="Times New Roman" w:cs="Times New Roman"/>
          <w:sz w:val="24"/>
          <w:szCs w:val="24"/>
        </w:rPr>
        <w:t xml:space="preserve"> ne mažiau </w:t>
      </w:r>
      <w:r w:rsidRPr="008424BB">
        <w:rPr>
          <w:rFonts w:ascii="Times New Roman" w:hAnsi="Times New Roman" w:cs="Times New Roman"/>
          <w:sz w:val="24"/>
          <w:szCs w:val="24"/>
        </w:rPr>
        <w:t xml:space="preserve">kaip </w:t>
      </w:r>
      <w:r w:rsidR="001F7D35" w:rsidRPr="008424BB">
        <w:rPr>
          <w:rFonts w:ascii="Times New Roman" w:hAnsi="Times New Roman" w:cs="Times New Roman"/>
          <w:sz w:val="24"/>
          <w:szCs w:val="24"/>
        </w:rPr>
        <w:t>2</w:t>
      </w:r>
      <w:r w:rsidR="00CF0BE3" w:rsidRPr="008424BB">
        <w:rPr>
          <w:rFonts w:ascii="Times New Roman" w:hAnsi="Times New Roman" w:cs="Times New Roman"/>
          <w:sz w:val="24"/>
          <w:szCs w:val="24"/>
        </w:rPr>
        <w:t>0 balų</w:t>
      </w:r>
      <w:r w:rsidRPr="008424BB">
        <w:rPr>
          <w:rFonts w:ascii="Times New Roman" w:hAnsi="Times New Roman" w:cs="Times New Roman"/>
          <w:sz w:val="24"/>
          <w:szCs w:val="24"/>
        </w:rPr>
        <w:t>.</w:t>
      </w:r>
    </w:p>
    <w:p w:rsidR="003F65B6" w:rsidRPr="006D56B9" w:rsidRDefault="003F65B6" w:rsidP="003F65B6">
      <w:pPr>
        <w:pStyle w:val="ListParagraph"/>
        <w:numPr>
          <w:ilvl w:val="0"/>
          <w:numId w:val="1"/>
        </w:numPr>
        <w:tabs>
          <w:tab w:val="left" w:pos="567"/>
          <w:tab w:val="left" w:pos="993"/>
          <w:tab w:val="left" w:pos="1134"/>
          <w:tab w:val="left" w:pos="1701"/>
          <w:tab w:val="left" w:pos="1843"/>
          <w:tab w:val="left" w:pos="1985"/>
        </w:tabs>
        <w:spacing w:after="0" w:line="240" w:lineRule="auto"/>
        <w:ind w:left="0" w:right="27" w:firstLine="567"/>
        <w:jc w:val="both"/>
        <w:rPr>
          <w:rFonts w:ascii="Times New Roman" w:eastAsia="Times New Roman" w:hAnsi="Times New Roman" w:cs="Times New Roman"/>
          <w:color w:val="000000"/>
          <w:sz w:val="24"/>
          <w:szCs w:val="24"/>
          <w:lang w:eastAsia="lt-LT"/>
        </w:rPr>
      </w:pPr>
      <w:r w:rsidRPr="006D56B9">
        <w:rPr>
          <w:rFonts w:ascii="Times New Roman" w:eastAsia="Times New Roman" w:hAnsi="Times New Roman" w:cs="Times New Roman"/>
          <w:color w:val="000000"/>
          <w:sz w:val="24"/>
          <w:szCs w:val="24"/>
          <w:lang w:eastAsia="lt-LT"/>
        </w:rPr>
        <w:t xml:space="preserve">Pagrindinio sąrašo investicijų projektai, kurių vykdymui Teisėjų taryba pritarė, siūlomi įtraukti į tam tikrų metų Valstybės investicijų programą. </w:t>
      </w:r>
    </w:p>
    <w:p w:rsidR="003F65B6" w:rsidRDefault="003F65B6" w:rsidP="003F65B6">
      <w:pPr>
        <w:pStyle w:val="ListParagraph"/>
        <w:numPr>
          <w:ilvl w:val="0"/>
          <w:numId w:val="1"/>
        </w:numPr>
        <w:tabs>
          <w:tab w:val="left" w:pos="993"/>
          <w:tab w:val="left" w:pos="1134"/>
          <w:tab w:val="left" w:pos="1701"/>
          <w:tab w:val="left" w:pos="1843"/>
          <w:tab w:val="left" w:pos="1985"/>
        </w:tabs>
        <w:spacing w:after="0" w:line="240" w:lineRule="auto"/>
        <w:ind w:left="0" w:right="27"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w:t>
      </w:r>
      <w:r w:rsidRPr="0015506D">
        <w:rPr>
          <w:rFonts w:ascii="Times New Roman" w:eastAsia="Times New Roman" w:hAnsi="Times New Roman" w:cs="Times New Roman"/>
          <w:color w:val="000000"/>
          <w:sz w:val="24"/>
          <w:szCs w:val="24"/>
          <w:lang w:eastAsia="lt-LT"/>
        </w:rPr>
        <w:t xml:space="preserve"> ateinančiais</w:t>
      </w:r>
      <w:r>
        <w:rPr>
          <w:rFonts w:ascii="Times New Roman" w:eastAsia="Times New Roman" w:hAnsi="Times New Roman" w:cs="Times New Roman"/>
          <w:color w:val="000000"/>
          <w:sz w:val="24"/>
          <w:szCs w:val="24"/>
          <w:lang w:eastAsia="lt-LT"/>
        </w:rPr>
        <w:t xml:space="preserve"> kalendoriniais</w:t>
      </w:r>
      <w:r w:rsidRPr="0015506D">
        <w:rPr>
          <w:rFonts w:ascii="Times New Roman" w:eastAsia="Times New Roman" w:hAnsi="Times New Roman" w:cs="Times New Roman"/>
          <w:color w:val="000000"/>
          <w:sz w:val="24"/>
          <w:szCs w:val="24"/>
          <w:lang w:eastAsia="lt-LT"/>
        </w:rPr>
        <w:t xml:space="preserve"> metais planuojamų įgyvendinti investicijų projektų </w:t>
      </w:r>
      <w:r>
        <w:rPr>
          <w:rFonts w:ascii="Times New Roman" w:eastAsia="Times New Roman" w:hAnsi="Times New Roman" w:cs="Times New Roman"/>
          <w:color w:val="000000"/>
          <w:sz w:val="24"/>
          <w:szCs w:val="24"/>
          <w:lang w:eastAsia="lt-LT"/>
        </w:rPr>
        <w:t xml:space="preserve">pagrindinį </w:t>
      </w:r>
      <w:r w:rsidRPr="0015506D">
        <w:rPr>
          <w:rFonts w:ascii="Times New Roman" w:eastAsia="Times New Roman" w:hAnsi="Times New Roman" w:cs="Times New Roman"/>
          <w:color w:val="000000"/>
          <w:sz w:val="24"/>
          <w:szCs w:val="24"/>
          <w:lang w:eastAsia="lt-LT"/>
        </w:rPr>
        <w:t>sąrašą</w:t>
      </w:r>
      <w:r>
        <w:rPr>
          <w:rFonts w:ascii="Times New Roman" w:eastAsia="Times New Roman" w:hAnsi="Times New Roman" w:cs="Times New Roman"/>
          <w:color w:val="000000"/>
          <w:sz w:val="24"/>
          <w:szCs w:val="24"/>
          <w:lang w:eastAsia="lt-LT"/>
        </w:rPr>
        <w:t xml:space="preserve"> įtrauktus investicijų projektus rengia Administracija, vadovaudamasi </w:t>
      </w:r>
      <w:r w:rsidRPr="006A78C3">
        <w:rPr>
          <w:rFonts w:ascii="Times New Roman" w:eastAsia="Times New Roman" w:hAnsi="Times New Roman" w:cs="Times New Roman"/>
          <w:color w:val="000000"/>
          <w:sz w:val="24"/>
          <w:szCs w:val="24"/>
          <w:lang w:eastAsia="lt-LT"/>
        </w:rPr>
        <w:t xml:space="preserve">šio Aprašo 2 punkte nurodytų teisės aktų </w:t>
      </w:r>
      <w:r>
        <w:rPr>
          <w:rFonts w:ascii="Times New Roman" w:eastAsia="Times New Roman" w:hAnsi="Times New Roman" w:cs="Times New Roman"/>
          <w:color w:val="000000"/>
          <w:sz w:val="24"/>
          <w:szCs w:val="24"/>
          <w:lang w:eastAsia="lt-LT"/>
        </w:rPr>
        <w:t xml:space="preserve">nustatytais reikalavimais, ir teikia juos derinti atsakingoms institucijoms. </w:t>
      </w:r>
    </w:p>
    <w:p w:rsidR="003F65B6" w:rsidRPr="0099796D" w:rsidRDefault="003F65B6" w:rsidP="003F65B6">
      <w:pPr>
        <w:tabs>
          <w:tab w:val="left" w:pos="851"/>
          <w:tab w:val="left" w:pos="993"/>
          <w:tab w:val="left" w:pos="1701"/>
          <w:tab w:val="left" w:pos="1843"/>
          <w:tab w:val="left" w:pos="1985"/>
        </w:tabs>
        <w:spacing w:after="0" w:line="240" w:lineRule="auto"/>
        <w:ind w:left="851" w:right="-852" w:firstLine="567"/>
        <w:jc w:val="both"/>
        <w:rPr>
          <w:rFonts w:ascii="Times New Roman" w:eastAsia="Times New Roman" w:hAnsi="Times New Roman" w:cs="Times New Roman"/>
          <w:sz w:val="24"/>
          <w:szCs w:val="24"/>
          <w:lang w:eastAsia="lt-LT"/>
        </w:rPr>
      </w:pPr>
      <w:bookmarkStart w:id="6" w:name="part_3d050db2eb154d89b8360188cee30b9e"/>
      <w:bookmarkEnd w:id="6"/>
    </w:p>
    <w:p w:rsidR="003F65B6" w:rsidRPr="006E02DE" w:rsidRDefault="003F65B6" w:rsidP="003F65B6">
      <w:pPr>
        <w:tabs>
          <w:tab w:val="left" w:pos="993"/>
          <w:tab w:val="left" w:pos="1701"/>
          <w:tab w:val="left" w:pos="1843"/>
          <w:tab w:val="left" w:pos="1985"/>
        </w:tabs>
        <w:spacing w:after="0" w:line="240" w:lineRule="auto"/>
        <w:ind w:right="169"/>
        <w:jc w:val="center"/>
        <w:rPr>
          <w:rFonts w:ascii="Times New Roman" w:eastAsia="Times New Roman" w:hAnsi="Times New Roman" w:cs="Times New Roman"/>
          <w:b/>
          <w:bCs/>
          <w:caps/>
          <w:color w:val="000000"/>
          <w:sz w:val="24"/>
          <w:szCs w:val="24"/>
          <w:lang w:eastAsia="lt-LT"/>
        </w:rPr>
      </w:pPr>
      <w:r w:rsidRPr="006E02DE">
        <w:rPr>
          <w:rFonts w:ascii="Times New Roman" w:eastAsia="Times New Roman" w:hAnsi="Times New Roman" w:cs="Times New Roman"/>
          <w:b/>
          <w:bCs/>
          <w:caps/>
          <w:color w:val="000000"/>
          <w:sz w:val="24"/>
          <w:szCs w:val="24"/>
          <w:lang w:eastAsia="lt-LT"/>
        </w:rPr>
        <w:t>III. teismų INVESTICIJŲ PROJEKTŲ ir jų sąrašo keitimas</w:t>
      </w:r>
    </w:p>
    <w:p w:rsidR="003F65B6" w:rsidRPr="006E02DE" w:rsidRDefault="003F65B6" w:rsidP="003F65B6">
      <w:pPr>
        <w:tabs>
          <w:tab w:val="left" w:pos="851"/>
          <w:tab w:val="left" w:pos="993"/>
          <w:tab w:val="left" w:pos="1701"/>
          <w:tab w:val="left" w:pos="1843"/>
          <w:tab w:val="left" w:pos="1985"/>
        </w:tabs>
        <w:spacing w:after="0" w:line="240" w:lineRule="auto"/>
        <w:ind w:left="851" w:right="-852" w:firstLine="567"/>
        <w:jc w:val="center"/>
        <w:rPr>
          <w:rFonts w:ascii="Times New Roman" w:eastAsia="Times New Roman" w:hAnsi="Times New Roman" w:cs="Times New Roman"/>
          <w:sz w:val="24"/>
          <w:szCs w:val="24"/>
          <w:lang w:eastAsia="lt-LT"/>
        </w:rPr>
      </w:pPr>
    </w:p>
    <w:p w:rsidR="003F65B6" w:rsidRPr="006E02DE" w:rsidRDefault="003F65B6" w:rsidP="003F65B6">
      <w:pPr>
        <w:pStyle w:val="ListParagraph"/>
        <w:numPr>
          <w:ilvl w:val="0"/>
          <w:numId w:val="1"/>
        </w:numPr>
        <w:tabs>
          <w:tab w:val="left" w:pos="993"/>
          <w:tab w:val="left" w:pos="1134"/>
          <w:tab w:val="left" w:pos="1701"/>
          <w:tab w:val="left" w:pos="1843"/>
          <w:tab w:val="left" w:pos="1985"/>
        </w:tabs>
        <w:spacing w:after="0" w:line="240" w:lineRule="auto"/>
        <w:ind w:left="0" w:right="27" w:firstLine="567"/>
        <w:jc w:val="both"/>
        <w:rPr>
          <w:rFonts w:ascii="Times New Roman" w:eastAsia="Times New Roman" w:hAnsi="Times New Roman" w:cs="Times New Roman"/>
          <w:color w:val="000000"/>
          <w:sz w:val="24"/>
          <w:szCs w:val="24"/>
          <w:lang w:eastAsia="lt-LT"/>
        </w:rPr>
      </w:pPr>
      <w:r w:rsidRPr="006E02DE">
        <w:rPr>
          <w:rFonts w:ascii="Times New Roman" w:eastAsia="Times New Roman" w:hAnsi="Times New Roman" w:cs="Times New Roman"/>
          <w:color w:val="000000"/>
          <w:sz w:val="24"/>
          <w:szCs w:val="24"/>
          <w:lang w:eastAsia="lt-LT"/>
        </w:rPr>
        <w:t xml:space="preserve">Dėl investicijų projektų įgyvendinimo tikslingumo, dėl pasiūlymų tęstiniams investicijų projektams tam tikriems metams neskirti lėšų, taip pat investicijų projektui įgyvendinti numatytų asignavimų ar veiklų apimtims pasikeitus daugiau kaip 30 procentų, Administracija Aprašo 2 skyriaus numatyta tvarka, išskyrus </w:t>
      </w:r>
      <w:r>
        <w:rPr>
          <w:rFonts w:ascii="Times New Roman" w:eastAsia="Times New Roman" w:hAnsi="Times New Roman" w:cs="Times New Roman"/>
          <w:color w:val="000000"/>
          <w:sz w:val="24"/>
          <w:szCs w:val="24"/>
          <w:lang w:eastAsia="lt-LT"/>
        </w:rPr>
        <w:t xml:space="preserve">jame </w:t>
      </w:r>
      <w:r w:rsidRPr="006E02DE">
        <w:rPr>
          <w:rFonts w:ascii="Times New Roman" w:eastAsia="Times New Roman" w:hAnsi="Times New Roman" w:cs="Times New Roman"/>
          <w:color w:val="000000"/>
          <w:sz w:val="24"/>
          <w:szCs w:val="24"/>
          <w:lang w:eastAsia="lt-LT"/>
        </w:rPr>
        <w:t xml:space="preserve">nurodytus terminus, teikia </w:t>
      </w:r>
      <w:r w:rsidR="00B85E9B" w:rsidRPr="006D56B9">
        <w:rPr>
          <w:rFonts w:ascii="Times New Roman" w:eastAsia="Times New Roman" w:hAnsi="Times New Roman" w:cs="Times New Roman"/>
          <w:color w:val="000000"/>
          <w:sz w:val="24"/>
          <w:szCs w:val="24"/>
          <w:lang w:eastAsia="lt-LT"/>
        </w:rPr>
        <w:t xml:space="preserve">Teisėjų tarybos </w:t>
      </w:r>
      <w:r w:rsidRPr="006E02DE">
        <w:rPr>
          <w:rFonts w:ascii="Times New Roman" w:eastAsia="Times New Roman" w:hAnsi="Times New Roman" w:cs="Times New Roman"/>
          <w:color w:val="000000"/>
          <w:sz w:val="24"/>
          <w:szCs w:val="24"/>
          <w:lang w:eastAsia="lt-LT"/>
        </w:rPr>
        <w:t xml:space="preserve">Biudžeto ir investicijų komitetui ir Informacinių technologijų komitetui </w:t>
      </w:r>
      <w:r>
        <w:rPr>
          <w:rFonts w:ascii="Times New Roman" w:eastAsia="Times New Roman" w:hAnsi="Times New Roman" w:cs="Times New Roman"/>
          <w:color w:val="000000"/>
          <w:sz w:val="24"/>
          <w:szCs w:val="24"/>
          <w:lang w:eastAsia="lt-LT"/>
        </w:rPr>
        <w:t>(</w:t>
      </w:r>
      <w:r w:rsidRPr="006E02DE">
        <w:rPr>
          <w:rFonts w:ascii="Times New Roman" w:eastAsia="Times New Roman" w:hAnsi="Times New Roman" w:cs="Times New Roman"/>
          <w:color w:val="000000"/>
          <w:sz w:val="24"/>
          <w:szCs w:val="24"/>
          <w:lang w:eastAsia="lt-LT"/>
        </w:rPr>
        <w:t>dėl investicijų projektų</w:t>
      </w:r>
      <w:r w:rsidR="006C77EA">
        <w:rPr>
          <w:rFonts w:ascii="Times New Roman" w:eastAsia="Times New Roman" w:hAnsi="Times New Roman" w:cs="Times New Roman"/>
          <w:color w:val="000000"/>
          <w:sz w:val="24"/>
          <w:szCs w:val="24"/>
          <w:lang w:eastAsia="lt-LT"/>
        </w:rPr>
        <w:t>,</w:t>
      </w:r>
      <w:r w:rsidRPr="006E02DE">
        <w:rPr>
          <w:rFonts w:ascii="Times New Roman" w:eastAsia="Times New Roman" w:hAnsi="Times New Roman" w:cs="Times New Roman"/>
          <w:color w:val="000000"/>
          <w:sz w:val="24"/>
          <w:szCs w:val="24"/>
          <w:lang w:eastAsia="lt-LT"/>
        </w:rPr>
        <w:t xml:space="preserve"> skirtų informacinėms technologijoms kurti bei plėtoti</w:t>
      </w:r>
      <w:r>
        <w:rPr>
          <w:rFonts w:ascii="Times New Roman" w:eastAsia="Times New Roman" w:hAnsi="Times New Roman" w:cs="Times New Roman"/>
          <w:color w:val="000000"/>
          <w:sz w:val="24"/>
          <w:szCs w:val="24"/>
          <w:lang w:eastAsia="lt-LT"/>
        </w:rPr>
        <w:t>)</w:t>
      </w:r>
      <w:r w:rsidRPr="006E02DE">
        <w:rPr>
          <w:rFonts w:ascii="Times New Roman" w:eastAsia="Times New Roman" w:hAnsi="Times New Roman" w:cs="Times New Roman"/>
          <w:color w:val="000000"/>
          <w:sz w:val="24"/>
          <w:szCs w:val="24"/>
          <w:lang w:eastAsia="lt-LT"/>
        </w:rPr>
        <w:t xml:space="preserve"> pasiūlymus dėl investicijų projekt</w:t>
      </w:r>
      <w:r>
        <w:rPr>
          <w:rFonts w:ascii="Times New Roman" w:eastAsia="Times New Roman" w:hAnsi="Times New Roman" w:cs="Times New Roman"/>
          <w:color w:val="000000"/>
          <w:sz w:val="24"/>
          <w:szCs w:val="24"/>
          <w:lang w:eastAsia="lt-LT"/>
        </w:rPr>
        <w:t>ų</w:t>
      </w:r>
      <w:r w:rsidRPr="006E02DE">
        <w:rPr>
          <w:rFonts w:ascii="Times New Roman" w:eastAsia="Times New Roman" w:hAnsi="Times New Roman" w:cs="Times New Roman"/>
          <w:color w:val="000000"/>
          <w:sz w:val="24"/>
          <w:szCs w:val="24"/>
          <w:lang w:eastAsia="lt-LT"/>
        </w:rPr>
        <w:t xml:space="preserve"> ir (ar) jų sąrašo keitimo. </w:t>
      </w:r>
    </w:p>
    <w:p w:rsidR="003F65B6" w:rsidRPr="006E02DE" w:rsidRDefault="003F65B6" w:rsidP="003F65B6">
      <w:pPr>
        <w:pStyle w:val="ListParagraph"/>
        <w:numPr>
          <w:ilvl w:val="0"/>
          <w:numId w:val="1"/>
        </w:numPr>
        <w:tabs>
          <w:tab w:val="left" w:pos="993"/>
          <w:tab w:val="left" w:pos="1701"/>
          <w:tab w:val="left" w:pos="1843"/>
          <w:tab w:val="left" w:pos="1985"/>
        </w:tabs>
        <w:spacing w:after="0" w:line="240" w:lineRule="auto"/>
        <w:ind w:left="0" w:right="27" w:firstLine="567"/>
        <w:jc w:val="both"/>
        <w:rPr>
          <w:rFonts w:ascii="Times New Roman" w:eastAsia="Times New Roman" w:hAnsi="Times New Roman" w:cs="Times New Roman"/>
          <w:color w:val="000000"/>
          <w:sz w:val="24"/>
          <w:szCs w:val="24"/>
          <w:lang w:eastAsia="lt-LT"/>
        </w:rPr>
      </w:pPr>
      <w:r w:rsidRPr="006E02DE">
        <w:rPr>
          <w:rFonts w:ascii="Times New Roman" w:eastAsia="Times New Roman" w:hAnsi="Times New Roman" w:cs="Times New Roman"/>
          <w:color w:val="000000"/>
          <w:sz w:val="24"/>
          <w:szCs w:val="24"/>
          <w:lang w:eastAsia="lt-LT"/>
        </w:rPr>
        <w:t>Aprašo 1</w:t>
      </w:r>
      <w:r>
        <w:rPr>
          <w:rFonts w:ascii="Times New Roman" w:eastAsia="Times New Roman" w:hAnsi="Times New Roman" w:cs="Times New Roman"/>
          <w:color w:val="000000"/>
          <w:sz w:val="24"/>
          <w:szCs w:val="24"/>
          <w:lang w:eastAsia="lt-LT"/>
        </w:rPr>
        <w:t>2</w:t>
      </w:r>
      <w:r w:rsidRPr="006E02DE">
        <w:rPr>
          <w:rFonts w:ascii="Times New Roman" w:eastAsia="Times New Roman" w:hAnsi="Times New Roman" w:cs="Times New Roman"/>
          <w:color w:val="000000"/>
          <w:sz w:val="24"/>
          <w:szCs w:val="24"/>
          <w:lang w:eastAsia="lt-LT"/>
        </w:rPr>
        <w:t xml:space="preserve"> punkte numatyta tvarka parengti pakeitimai Biudžeto ir investicijų komiteto sprendimu teikiami svarstyti ir aprobuoti Teisėjų tarybai. </w:t>
      </w:r>
    </w:p>
    <w:p w:rsidR="003F65B6" w:rsidRPr="00F70D80" w:rsidRDefault="003F65B6" w:rsidP="003F65B6">
      <w:pPr>
        <w:pStyle w:val="ListParagraph"/>
        <w:tabs>
          <w:tab w:val="left" w:pos="851"/>
          <w:tab w:val="left" w:pos="993"/>
          <w:tab w:val="left" w:pos="1701"/>
          <w:tab w:val="left" w:pos="1843"/>
          <w:tab w:val="left" w:pos="1985"/>
        </w:tabs>
        <w:spacing w:after="0" w:line="240" w:lineRule="auto"/>
        <w:ind w:left="1418" w:right="-852"/>
        <w:jc w:val="both"/>
        <w:rPr>
          <w:rFonts w:ascii="Times New Roman" w:hAnsi="Times New Roman" w:cs="Times New Roman"/>
          <w:sz w:val="24"/>
          <w:szCs w:val="24"/>
          <w:lang w:eastAsia="lt-LT"/>
        </w:rPr>
      </w:pPr>
    </w:p>
    <w:p w:rsidR="003F65B6" w:rsidRPr="0099796D" w:rsidRDefault="003F65B6" w:rsidP="003F65B6">
      <w:pPr>
        <w:tabs>
          <w:tab w:val="left" w:pos="993"/>
          <w:tab w:val="left" w:pos="1701"/>
          <w:tab w:val="left" w:pos="1843"/>
          <w:tab w:val="left" w:pos="1985"/>
        </w:tabs>
        <w:spacing w:after="0" w:line="240" w:lineRule="auto"/>
        <w:ind w:right="27" w:firstLine="426"/>
        <w:jc w:val="center"/>
        <w:rPr>
          <w:rFonts w:ascii="Times New Roman" w:eastAsia="Times New Roman" w:hAnsi="Times New Roman" w:cs="Times New Roman"/>
          <w:sz w:val="24"/>
          <w:szCs w:val="24"/>
          <w:lang w:eastAsia="lt-LT"/>
        </w:rPr>
      </w:pPr>
      <w:r w:rsidRPr="0099796D">
        <w:rPr>
          <w:rFonts w:ascii="Times New Roman" w:eastAsia="Times New Roman" w:hAnsi="Times New Roman" w:cs="Times New Roman"/>
          <w:b/>
          <w:bCs/>
          <w:caps/>
          <w:color w:val="000000"/>
          <w:sz w:val="24"/>
          <w:szCs w:val="24"/>
          <w:lang w:eastAsia="lt-LT"/>
        </w:rPr>
        <w:t xml:space="preserve">IV. INVESTICIJŲ PROJEKTŲ </w:t>
      </w:r>
      <w:r>
        <w:rPr>
          <w:rFonts w:ascii="Times New Roman" w:eastAsia="Times New Roman" w:hAnsi="Times New Roman" w:cs="Times New Roman"/>
          <w:b/>
          <w:bCs/>
          <w:caps/>
          <w:color w:val="000000"/>
          <w:sz w:val="24"/>
          <w:szCs w:val="24"/>
          <w:lang w:eastAsia="lt-LT"/>
        </w:rPr>
        <w:t>valdymas ir įgyvendinimas</w:t>
      </w:r>
    </w:p>
    <w:p w:rsidR="003F65B6" w:rsidRPr="0099796D" w:rsidRDefault="003F65B6" w:rsidP="003F65B6">
      <w:pPr>
        <w:tabs>
          <w:tab w:val="left" w:pos="851"/>
          <w:tab w:val="left" w:pos="993"/>
          <w:tab w:val="left" w:pos="1701"/>
          <w:tab w:val="left" w:pos="1843"/>
          <w:tab w:val="left" w:pos="1985"/>
        </w:tabs>
        <w:spacing w:after="0" w:line="240" w:lineRule="auto"/>
        <w:ind w:left="851" w:right="-852" w:firstLine="567"/>
        <w:jc w:val="both"/>
        <w:rPr>
          <w:rFonts w:ascii="Times New Roman" w:eastAsia="Times New Roman" w:hAnsi="Times New Roman" w:cs="Times New Roman"/>
          <w:sz w:val="24"/>
          <w:szCs w:val="24"/>
          <w:lang w:eastAsia="lt-LT"/>
        </w:rPr>
      </w:pPr>
    </w:p>
    <w:p w:rsidR="003F65B6" w:rsidRPr="0099796D" w:rsidRDefault="003F65B6" w:rsidP="003F65B6">
      <w:pPr>
        <w:pStyle w:val="ListParagraph"/>
        <w:numPr>
          <w:ilvl w:val="0"/>
          <w:numId w:val="1"/>
        </w:numPr>
        <w:tabs>
          <w:tab w:val="left" w:pos="993"/>
          <w:tab w:val="left" w:pos="1701"/>
          <w:tab w:val="left" w:pos="1843"/>
          <w:tab w:val="left" w:pos="1985"/>
        </w:tabs>
        <w:spacing w:after="0" w:line="240" w:lineRule="auto"/>
        <w:ind w:left="0" w:right="27" w:firstLine="567"/>
        <w:jc w:val="both"/>
        <w:rPr>
          <w:rFonts w:ascii="Times New Roman" w:eastAsia="Times New Roman" w:hAnsi="Times New Roman" w:cs="Times New Roman"/>
          <w:sz w:val="24"/>
          <w:szCs w:val="24"/>
          <w:lang w:eastAsia="lt-LT"/>
        </w:rPr>
      </w:pPr>
      <w:bookmarkStart w:id="7" w:name="part_fd87d6dfdab14d72a7ee2aa604f9f157"/>
      <w:bookmarkStart w:id="8" w:name="part_e8b85adf81a9465db263e3ea8ed23725"/>
      <w:bookmarkEnd w:id="7"/>
      <w:bookmarkEnd w:id="8"/>
      <w:r>
        <w:rPr>
          <w:rFonts w:ascii="Times New Roman" w:eastAsia="Times New Roman" w:hAnsi="Times New Roman" w:cs="Times New Roman"/>
          <w:sz w:val="24"/>
          <w:szCs w:val="24"/>
          <w:lang w:eastAsia="lt-LT"/>
        </w:rPr>
        <w:t xml:space="preserve">Teismų </w:t>
      </w:r>
      <w:r w:rsidRPr="0099796D">
        <w:rPr>
          <w:rFonts w:ascii="Times New Roman" w:eastAsia="Times New Roman" w:hAnsi="Times New Roman" w:cs="Times New Roman"/>
          <w:sz w:val="24"/>
          <w:szCs w:val="24"/>
          <w:lang w:eastAsia="lt-LT"/>
        </w:rPr>
        <w:t>investicijų projekt</w:t>
      </w:r>
      <w:r>
        <w:rPr>
          <w:rFonts w:ascii="Times New Roman" w:eastAsia="Times New Roman" w:hAnsi="Times New Roman" w:cs="Times New Roman"/>
          <w:sz w:val="24"/>
          <w:szCs w:val="24"/>
          <w:lang w:eastAsia="lt-LT"/>
        </w:rPr>
        <w:t>us valdo ir įgyvendina Administracija,</w:t>
      </w:r>
      <w:r w:rsidRPr="0099796D">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vadovaudamasi</w:t>
      </w:r>
      <w:r w:rsidRPr="0099796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Teismų ir Nacionalinės teismų administracijos įstatymais, </w:t>
      </w:r>
      <w:r w:rsidRPr="00D25914">
        <w:rPr>
          <w:rFonts w:ascii="Times New Roman" w:hAnsi="Times New Roman" w:cs="Times New Roman"/>
          <w:sz w:val="24"/>
          <w:szCs w:val="24"/>
        </w:rPr>
        <w:t xml:space="preserve">Nacionalinės teismų administracijos projektų valdymo </w:t>
      </w:r>
      <w:r w:rsidRPr="0099796D">
        <w:rPr>
          <w:rFonts w:ascii="Times New Roman" w:eastAsia="Times New Roman" w:hAnsi="Times New Roman" w:cs="Times New Roman"/>
          <w:sz w:val="24"/>
          <w:szCs w:val="24"/>
          <w:lang w:eastAsia="lt-LT"/>
        </w:rPr>
        <w:t>metodika</w:t>
      </w:r>
      <w:r>
        <w:rPr>
          <w:rFonts w:ascii="Times New Roman" w:eastAsia="Times New Roman" w:hAnsi="Times New Roman" w:cs="Times New Roman"/>
          <w:sz w:val="24"/>
          <w:szCs w:val="24"/>
          <w:lang w:eastAsia="lt-LT"/>
        </w:rPr>
        <w:t xml:space="preserve"> ir kitais teisės aktais. </w:t>
      </w:r>
    </w:p>
    <w:p w:rsidR="003F65B6" w:rsidRPr="0099796D" w:rsidRDefault="003F65B6" w:rsidP="003F65B6">
      <w:pPr>
        <w:tabs>
          <w:tab w:val="left" w:pos="993"/>
          <w:tab w:val="left" w:pos="1701"/>
          <w:tab w:val="left" w:pos="1843"/>
          <w:tab w:val="left" w:pos="1985"/>
        </w:tabs>
        <w:spacing w:after="0" w:line="240" w:lineRule="auto"/>
        <w:ind w:left="851" w:right="-852" w:firstLine="567"/>
        <w:jc w:val="both"/>
        <w:rPr>
          <w:rFonts w:ascii="Times New Roman" w:eastAsia="Times New Roman" w:hAnsi="Times New Roman" w:cs="Times New Roman"/>
          <w:sz w:val="24"/>
          <w:szCs w:val="24"/>
          <w:lang w:eastAsia="lt-LT"/>
        </w:rPr>
      </w:pPr>
      <w:r w:rsidRPr="0099796D">
        <w:rPr>
          <w:rFonts w:ascii="Times New Roman" w:eastAsia="Times New Roman" w:hAnsi="Times New Roman" w:cs="Times New Roman"/>
          <w:color w:val="000000"/>
          <w:sz w:val="24"/>
          <w:szCs w:val="24"/>
          <w:lang w:eastAsia="lt-LT"/>
        </w:rPr>
        <w:t> </w:t>
      </w:r>
    </w:p>
    <w:p w:rsidR="00DF54CC" w:rsidRPr="0099796D" w:rsidRDefault="00DF54CC" w:rsidP="00E10B7F">
      <w:pPr>
        <w:tabs>
          <w:tab w:val="left" w:pos="993"/>
          <w:tab w:val="left" w:pos="1701"/>
          <w:tab w:val="left" w:pos="1843"/>
          <w:tab w:val="left" w:pos="1985"/>
        </w:tabs>
        <w:spacing w:after="0" w:line="240" w:lineRule="auto"/>
        <w:ind w:left="851" w:right="-852" w:firstLine="567"/>
        <w:jc w:val="both"/>
        <w:rPr>
          <w:rFonts w:ascii="Times New Roman" w:eastAsia="Times New Roman" w:hAnsi="Times New Roman" w:cs="Times New Roman"/>
          <w:sz w:val="24"/>
          <w:szCs w:val="24"/>
          <w:lang w:eastAsia="lt-LT"/>
        </w:rPr>
      </w:pPr>
      <w:r w:rsidRPr="0099796D">
        <w:rPr>
          <w:rFonts w:ascii="Times New Roman" w:eastAsia="Times New Roman" w:hAnsi="Times New Roman" w:cs="Times New Roman"/>
          <w:color w:val="000000"/>
          <w:sz w:val="24"/>
          <w:szCs w:val="24"/>
          <w:lang w:eastAsia="lt-LT"/>
        </w:rPr>
        <w:t> </w:t>
      </w:r>
    </w:p>
    <w:p w:rsidR="00DF54CC" w:rsidRDefault="00DF54CC" w:rsidP="00337891">
      <w:pPr>
        <w:tabs>
          <w:tab w:val="left" w:pos="993"/>
          <w:tab w:val="left" w:pos="1701"/>
          <w:tab w:val="left" w:pos="1843"/>
          <w:tab w:val="left" w:pos="1985"/>
        </w:tabs>
        <w:spacing w:after="0" w:line="240" w:lineRule="auto"/>
        <w:ind w:right="27" w:firstLine="567"/>
        <w:jc w:val="center"/>
        <w:rPr>
          <w:rFonts w:ascii="Times New Roman" w:eastAsia="Times New Roman" w:hAnsi="Times New Roman" w:cs="Times New Roman"/>
          <w:color w:val="000000"/>
          <w:sz w:val="24"/>
          <w:szCs w:val="24"/>
          <w:lang w:eastAsia="lt-LT"/>
        </w:rPr>
      </w:pPr>
      <w:bookmarkStart w:id="9" w:name="part_4fa73dc2d1ec4d36a52fa27f27f03bc7"/>
      <w:bookmarkEnd w:id="9"/>
      <w:r w:rsidRPr="0099796D">
        <w:rPr>
          <w:rFonts w:ascii="Times New Roman" w:eastAsia="Times New Roman" w:hAnsi="Times New Roman" w:cs="Times New Roman"/>
          <w:color w:val="000000"/>
          <w:sz w:val="24"/>
          <w:szCs w:val="24"/>
          <w:lang w:eastAsia="lt-LT"/>
        </w:rPr>
        <w:t>_________________</w:t>
      </w:r>
    </w:p>
    <w:p w:rsidR="00E10B7F" w:rsidRDefault="00E10B7F">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rsidR="00E10B7F" w:rsidRPr="0004281C" w:rsidRDefault="00E10B7F" w:rsidP="00F7439E">
      <w:pPr>
        <w:pStyle w:val="ISTATYMAS"/>
        <w:tabs>
          <w:tab w:val="left" w:pos="1276"/>
        </w:tabs>
        <w:ind w:left="5670"/>
        <w:jc w:val="left"/>
        <w:outlineLvl w:val="0"/>
        <w:rPr>
          <w:rFonts w:ascii="Times New Roman" w:hAnsi="Times New Roman"/>
          <w:bCs/>
          <w:color w:val="000000"/>
          <w:sz w:val="24"/>
          <w:szCs w:val="24"/>
          <w:lang w:val="lt-LT" w:eastAsia="lt-LT"/>
        </w:rPr>
      </w:pPr>
      <w:r w:rsidRPr="0004281C">
        <w:rPr>
          <w:rFonts w:ascii="Times New Roman" w:hAnsi="Times New Roman"/>
          <w:bCs/>
          <w:color w:val="000000"/>
          <w:sz w:val="24"/>
          <w:szCs w:val="24"/>
          <w:lang w:val="lt-LT" w:eastAsia="lt-LT"/>
        </w:rPr>
        <w:lastRenderedPageBreak/>
        <w:t xml:space="preserve">Teismų investicijų projektų </w:t>
      </w:r>
      <w:r w:rsidR="00D95D4B" w:rsidRPr="0004281C">
        <w:rPr>
          <w:rFonts w:ascii="Times New Roman" w:hAnsi="Times New Roman"/>
          <w:bCs/>
          <w:sz w:val="24"/>
          <w:szCs w:val="24"/>
          <w:lang w:val="lt-LT"/>
        </w:rPr>
        <w:t xml:space="preserve">inicijavimo </w:t>
      </w:r>
      <w:r w:rsidRPr="0004281C">
        <w:rPr>
          <w:rFonts w:ascii="Times New Roman" w:hAnsi="Times New Roman"/>
          <w:bCs/>
          <w:color w:val="000000"/>
          <w:sz w:val="24"/>
          <w:szCs w:val="24"/>
          <w:lang w:val="lt-LT" w:eastAsia="lt-LT"/>
        </w:rPr>
        <w:t>ir derinimo tvarkos aprašo</w:t>
      </w:r>
    </w:p>
    <w:p w:rsidR="00E10B7F" w:rsidRPr="0004281C" w:rsidRDefault="00E10B7F" w:rsidP="00F7439E">
      <w:pPr>
        <w:pStyle w:val="ISTATYMAS"/>
        <w:tabs>
          <w:tab w:val="left" w:pos="1276"/>
        </w:tabs>
        <w:ind w:left="5670"/>
        <w:jc w:val="left"/>
        <w:outlineLvl w:val="0"/>
        <w:rPr>
          <w:rFonts w:ascii="Times New Roman" w:hAnsi="Times New Roman"/>
          <w:sz w:val="24"/>
          <w:szCs w:val="24"/>
          <w:lang w:val="lt-LT" w:eastAsia="lt-LT"/>
        </w:rPr>
      </w:pPr>
      <w:r w:rsidRPr="0004281C">
        <w:rPr>
          <w:rFonts w:ascii="Times New Roman" w:hAnsi="Times New Roman"/>
          <w:bCs/>
          <w:color w:val="000000"/>
          <w:sz w:val="24"/>
          <w:szCs w:val="24"/>
          <w:lang w:val="lt-LT" w:eastAsia="lt-LT"/>
        </w:rPr>
        <w:t>1 priedas</w:t>
      </w:r>
    </w:p>
    <w:p w:rsidR="00E10B7F" w:rsidRPr="0004281C" w:rsidRDefault="00E10B7F" w:rsidP="00F7439E">
      <w:pPr>
        <w:pStyle w:val="ISTATYMAS"/>
        <w:tabs>
          <w:tab w:val="left" w:pos="1276"/>
        </w:tabs>
        <w:ind w:left="5670"/>
        <w:jc w:val="left"/>
        <w:outlineLvl w:val="0"/>
        <w:rPr>
          <w:rFonts w:ascii="Times New Roman" w:hAnsi="Times New Roman"/>
          <w:bCs/>
          <w:sz w:val="24"/>
          <w:szCs w:val="24"/>
          <w:lang w:val="lt-LT"/>
        </w:rPr>
      </w:pPr>
    </w:p>
    <w:p w:rsidR="009C03A1" w:rsidRDefault="008243E7" w:rsidP="009C03A1">
      <w:pPr>
        <w:tabs>
          <w:tab w:val="left" w:pos="1276"/>
        </w:tabs>
        <w:spacing w:after="0"/>
        <w:ind w:firstLine="567"/>
        <w:jc w:val="center"/>
        <w:rPr>
          <w:rFonts w:ascii="Times New Roman" w:hAnsi="Times New Roman" w:cs="Times New Roman"/>
          <w:b/>
          <w:sz w:val="24"/>
          <w:szCs w:val="24"/>
        </w:rPr>
      </w:pPr>
      <w:r w:rsidRPr="0004281C">
        <w:rPr>
          <w:rFonts w:ascii="Times New Roman" w:hAnsi="Times New Roman" w:cs="Times New Roman"/>
          <w:b/>
          <w:sz w:val="24"/>
          <w:szCs w:val="24"/>
        </w:rPr>
        <w:t>TEISMŲ</w:t>
      </w:r>
      <w:r w:rsidR="00E10B7F" w:rsidRPr="0004281C">
        <w:rPr>
          <w:rFonts w:ascii="Times New Roman" w:hAnsi="Times New Roman" w:cs="Times New Roman"/>
          <w:b/>
          <w:sz w:val="24"/>
          <w:szCs w:val="24"/>
        </w:rPr>
        <w:t xml:space="preserve"> INVESTICIJŲ PROJEKTŲ ATRANKOS KRITERIJAI </w:t>
      </w:r>
    </w:p>
    <w:p w:rsidR="00E10B7F" w:rsidRDefault="006464F6" w:rsidP="009C03A1">
      <w:pPr>
        <w:tabs>
          <w:tab w:val="left" w:pos="1276"/>
        </w:tabs>
        <w:spacing w:after="0"/>
        <w:ind w:firstLine="567"/>
        <w:jc w:val="center"/>
        <w:rPr>
          <w:rFonts w:ascii="Times New Roman" w:hAnsi="Times New Roman" w:cs="Times New Roman"/>
          <w:b/>
          <w:sz w:val="24"/>
          <w:szCs w:val="24"/>
        </w:rPr>
      </w:pPr>
      <w:r w:rsidRPr="0004281C">
        <w:rPr>
          <w:rFonts w:ascii="Times New Roman" w:hAnsi="Times New Roman" w:cs="Times New Roman"/>
          <w:b/>
          <w:sz w:val="24"/>
          <w:szCs w:val="24"/>
        </w:rPr>
        <w:t>IR JŲ REIKŠMĖS</w:t>
      </w:r>
    </w:p>
    <w:p w:rsidR="009C03A1" w:rsidRPr="004C0DDC" w:rsidRDefault="009C03A1" w:rsidP="009C03A1">
      <w:pPr>
        <w:tabs>
          <w:tab w:val="left" w:pos="1276"/>
        </w:tabs>
        <w:spacing w:after="0"/>
        <w:ind w:firstLine="567"/>
        <w:jc w:val="center"/>
        <w:rPr>
          <w:rFonts w:ascii="Times New Roman" w:hAnsi="Times New Roman" w:cs="Times New Roman"/>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2547"/>
        <w:gridCol w:w="1276"/>
        <w:gridCol w:w="5103"/>
      </w:tblGrid>
      <w:tr w:rsidR="00F7439E" w:rsidRPr="00F7439E" w:rsidTr="00BC1BCC">
        <w:tc>
          <w:tcPr>
            <w:tcW w:w="680" w:type="dxa"/>
            <w:vAlign w:val="center"/>
          </w:tcPr>
          <w:p w:rsidR="00F7439E" w:rsidRPr="00BC1BCC" w:rsidRDefault="00F7439E" w:rsidP="00BB3E2B">
            <w:pPr>
              <w:spacing w:after="0"/>
              <w:jc w:val="center"/>
              <w:rPr>
                <w:rFonts w:ascii="Times New Roman" w:hAnsi="Times New Roman" w:cs="Times New Roman"/>
                <w:sz w:val="24"/>
                <w:szCs w:val="24"/>
              </w:rPr>
            </w:pPr>
            <w:r w:rsidRPr="00BC1BCC">
              <w:rPr>
                <w:rFonts w:ascii="Times New Roman" w:hAnsi="Times New Roman" w:cs="Times New Roman"/>
                <w:sz w:val="24"/>
                <w:szCs w:val="24"/>
              </w:rPr>
              <w:t>Eil. Nr.</w:t>
            </w:r>
          </w:p>
        </w:tc>
        <w:tc>
          <w:tcPr>
            <w:tcW w:w="2547" w:type="dxa"/>
            <w:vAlign w:val="center"/>
          </w:tcPr>
          <w:p w:rsidR="00F7439E" w:rsidRPr="00BC1BCC" w:rsidRDefault="00F7439E" w:rsidP="00BB3E2B">
            <w:pPr>
              <w:spacing w:after="0"/>
              <w:jc w:val="center"/>
              <w:rPr>
                <w:rFonts w:ascii="Times New Roman" w:hAnsi="Times New Roman" w:cs="Times New Roman"/>
                <w:sz w:val="24"/>
                <w:szCs w:val="24"/>
              </w:rPr>
            </w:pPr>
            <w:r w:rsidRPr="00BC1BCC">
              <w:rPr>
                <w:rFonts w:ascii="Times New Roman" w:hAnsi="Times New Roman" w:cs="Times New Roman"/>
                <w:sz w:val="24"/>
                <w:szCs w:val="24"/>
              </w:rPr>
              <w:t>Investicijų projektų atrankos kriterijai</w:t>
            </w:r>
          </w:p>
        </w:tc>
        <w:tc>
          <w:tcPr>
            <w:tcW w:w="1276" w:type="dxa"/>
            <w:vAlign w:val="center"/>
          </w:tcPr>
          <w:p w:rsidR="00F7439E" w:rsidRPr="00BC1BCC" w:rsidRDefault="00F7439E" w:rsidP="00BB3E2B">
            <w:pPr>
              <w:spacing w:after="0"/>
              <w:jc w:val="center"/>
              <w:rPr>
                <w:rFonts w:ascii="Times New Roman" w:hAnsi="Times New Roman" w:cs="Times New Roman"/>
                <w:sz w:val="24"/>
                <w:szCs w:val="24"/>
              </w:rPr>
            </w:pPr>
            <w:r w:rsidRPr="00BC1BCC">
              <w:rPr>
                <w:rFonts w:ascii="Times New Roman" w:hAnsi="Times New Roman" w:cs="Times New Roman"/>
                <w:sz w:val="24"/>
                <w:szCs w:val="24"/>
              </w:rPr>
              <w:t>Investicijų projektų atrankos kriterijų reikšmės (balais)</w:t>
            </w:r>
          </w:p>
        </w:tc>
        <w:tc>
          <w:tcPr>
            <w:tcW w:w="5103" w:type="dxa"/>
            <w:vAlign w:val="center"/>
          </w:tcPr>
          <w:p w:rsidR="00F7439E" w:rsidRPr="00BC1BCC" w:rsidRDefault="00F7439E" w:rsidP="00BB3E2B">
            <w:pPr>
              <w:spacing w:after="0"/>
              <w:jc w:val="center"/>
              <w:rPr>
                <w:rFonts w:ascii="Times New Roman" w:hAnsi="Times New Roman" w:cs="Times New Roman"/>
                <w:sz w:val="24"/>
                <w:szCs w:val="24"/>
              </w:rPr>
            </w:pPr>
            <w:r w:rsidRPr="00BC1BCC">
              <w:rPr>
                <w:rFonts w:ascii="Times New Roman" w:hAnsi="Times New Roman" w:cs="Times New Roman"/>
                <w:sz w:val="24"/>
                <w:szCs w:val="24"/>
              </w:rPr>
              <w:t>Atrankos kriterijų vertinimo aspektai</w:t>
            </w:r>
          </w:p>
        </w:tc>
      </w:tr>
      <w:tr w:rsidR="00F7439E" w:rsidRPr="00F7439E" w:rsidTr="00D02C06">
        <w:tc>
          <w:tcPr>
            <w:tcW w:w="9606" w:type="dxa"/>
            <w:gridSpan w:val="4"/>
          </w:tcPr>
          <w:p w:rsidR="00F7439E" w:rsidRPr="00F7439E" w:rsidRDefault="00F7439E" w:rsidP="004C0DDC">
            <w:pPr>
              <w:spacing w:before="40" w:after="40"/>
              <w:rPr>
                <w:rFonts w:ascii="Times New Roman" w:hAnsi="Times New Roman" w:cs="Times New Roman"/>
                <w:b/>
              </w:rPr>
            </w:pPr>
            <w:r w:rsidRPr="00F7439E">
              <w:rPr>
                <w:rFonts w:ascii="Times New Roman" w:hAnsi="Times New Roman" w:cs="Times New Roman"/>
                <w:b/>
              </w:rPr>
              <w:t>1. Bendrieji atrankos kriterijai:</w:t>
            </w:r>
          </w:p>
        </w:tc>
      </w:tr>
      <w:tr w:rsidR="00F7439E" w:rsidRPr="00F7439E" w:rsidTr="00BC1BCC">
        <w:tc>
          <w:tcPr>
            <w:tcW w:w="680" w:type="dxa"/>
          </w:tcPr>
          <w:p w:rsidR="00F7439E" w:rsidRPr="00BC1BCC" w:rsidRDefault="00F7439E"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1.1.</w:t>
            </w:r>
          </w:p>
        </w:tc>
        <w:tc>
          <w:tcPr>
            <w:tcW w:w="2547" w:type="dxa"/>
          </w:tcPr>
          <w:p w:rsidR="00F7439E" w:rsidRPr="00BC1BCC" w:rsidRDefault="00BB3E2B"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 xml:space="preserve">įgyvendinami </w:t>
            </w:r>
            <w:r w:rsidR="00F7439E" w:rsidRPr="00BC1BCC">
              <w:rPr>
                <w:rFonts w:ascii="Times New Roman" w:hAnsi="Times New Roman" w:cs="Times New Roman"/>
                <w:sz w:val="24"/>
                <w:szCs w:val="24"/>
              </w:rPr>
              <w:t>Lietuvos Respublikos Vyriausybės (toliau – Vyriausybė) programos įgyvendinimo plane numatyti darbai arba prisidedama prie jų įgyvendinimo</w:t>
            </w:r>
          </w:p>
        </w:tc>
        <w:tc>
          <w:tcPr>
            <w:tcW w:w="1276" w:type="dxa"/>
          </w:tcPr>
          <w:p w:rsidR="00F7439E" w:rsidRPr="00BC1BCC" w:rsidRDefault="00F7439E"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15–30</w:t>
            </w:r>
          </w:p>
        </w:tc>
        <w:tc>
          <w:tcPr>
            <w:tcW w:w="5103" w:type="dxa"/>
          </w:tcPr>
          <w:p w:rsidR="00F7439E" w:rsidRPr="00BC1BCC" w:rsidRDefault="00F7439E"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30 balų suteikiama, jei vykdant investicijų projektą įgyvendinami Vyriausybės programos įgyvendinimo plano prioritetinio darbo veiksmai (strateginio projekto) arba prisidedama prie bent vieno jų įgyvendinimo.</w:t>
            </w:r>
          </w:p>
          <w:p w:rsidR="00F7439E" w:rsidRPr="00BC1BCC" w:rsidRDefault="00F7439E"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15 balų suteikiama, jei vykdant investicijų projektą įgyvendinami Vyriausybės programos įgyvendinimo plano darbo veiksmai, išskyrus prioritetinių darbų veiksmus (strateginio projekto), arba prisidedama prie bent vieno jų įgyvendinimo.</w:t>
            </w:r>
          </w:p>
        </w:tc>
      </w:tr>
      <w:tr w:rsidR="00F7439E" w:rsidRPr="00F7439E" w:rsidTr="00BC1BCC">
        <w:tc>
          <w:tcPr>
            <w:tcW w:w="680" w:type="dxa"/>
          </w:tcPr>
          <w:p w:rsidR="00F7439E" w:rsidRPr="00BC1BCC" w:rsidRDefault="00F7439E"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1.2.</w:t>
            </w:r>
          </w:p>
        </w:tc>
        <w:tc>
          <w:tcPr>
            <w:tcW w:w="2547" w:type="dxa"/>
          </w:tcPr>
          <w:p w:rsidR="00F7439E" w:rsidRPr="00BC1BCC" w:rsidRDefault="00F7439E"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įgyvendinami Lietuvos Respublikos Seimo arba kiti Vyriausybės sprendimai (išskyrus nurodytą 1.1 papunktyje)</w:t>
            </w:r>
          </w:p>
        </w:tc>
        <w:tc>
          <w:tcPr>
            <w:tcW w:w="1276" w:type="dxa"/>
          </w:tcPr>
          <w:p w:rsidR="00F7439E" w:rsidRPr="00BC1BCC" w:rsidRDefault="00F7439E"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5–10</w:t>
            </w:r>
          </w:p>
        </w:tc>
        <w:tc>
          <w:tcPr>
            <w:tcW w:w="5103" w:type="dxa"/>
          </w:tcPr>
          <w:p w:rsidR="00F7439E" w:rsidRPr="00BC1BCC" w:rsidRDefault="00F7439E"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10 balų suteikiama, jei dėl konkretaus investicijų projekto įgyvendinimo yra priimtas Seimo arba Vyriausybės sprendimas.</w:t>
            </w:r>
          </w:p>
          <w:p w:rsidR="00F7439E" w:rsidRPr="00BC1BCC" w:rsidRDefault="00F7439E"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5 balai suteikiami, jei vykdant investicijų projektą įgyvendinamos Lietuvos Respublikos Seimo arba Vyriausybės patvirtintų strateginių dokumentų, išskyrus Vyriausybės programos įgyvendinimo planą, nuostatos arba prisidedama prie jų įgyvendinimo.</w:t>
            </w:r>
          </w:p>
        </w:tc>
      </w:tr>
      <w:tr w:rsidR="00F7439E" w:rsidRPr="00F7439E" w:rsidTr="00BC1BCC">
        <w:tc>
          <w:tcPr>
            <w:tcW w:w="680" w:type="dxa"/>
          </w:tcPr>
          <w:p w:rsidR="00F7439E" w:rsidRPr="00BC1BCC" w:rsidRDefault="00F7439E"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1.3.</w:t>
            </w:r>
          </w:p>
        </w:tc>
        <w:tc>
          <w:tcPr>
            <w:tcW w:w="2547" w:type="dxa"/>
          </w:tcPr>
          <w:p w:rsidR="00F7439E"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atitinka regioninės politikos uždavinius: investicijų projektas padeda pritraukti privataus sektoriaus investicijų ir kurti darbo vietas regionuose</w:t>
            </w:r>
          </w:p>
        </w:tc>
        <w:tc>
          <w:tcPr>
            <w:tcW w:w="1276" w:type="dxa"/>
          </w:tcPr>
          <w:p w:rsidR="00F7439E" w:rsidRPr="00BC1BCC" w:rsidRDefault="00D70461"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10</w:t>
            </w:r>
            <w:r w:rsidR="00361073" w:rsidRPr="00BC1BCC">
              <w:rPr>
                <w:rFonts w:ascii="Times New Roman" w:hAnsi="Times New Roman" w:cs="Times New Roman"/>
                <w:sz w:val="24"/>
                <w:szCs w:val="24"/>
              </w:rPr>
              <w:t>–</w:t>
            </w:r>
            <w:r w:rsidRPr="00BC1BCC">
              <w:rPr>
                <w:rFonts w:ascii="Times New Roman" w:hAnsi="Times New Roman" w:cs="Times New Roman"/>
                <w:sz w:val="24"/>
                <w:szCs w:val="24"/>
              </w:rPr>
              <w:t>30</w:t>
            </w:r>
          </w:p>
        </w:tc>
        <w:tc>
          <w:tcPr>
            <w:tcW w:w="5103" w:type="dxa"/>
          </w:tcPr>
          <w:p w:rsidR="00F7439E"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30 balų suteikiama, jei investicijų projektas skatina pritraukti privataus sektoriaus investicijų ir/arba darbo vietų kūrimą 5 regioniniuose centruose (Alytuje, Marijampolėje, Tauragėje, Telšiuose, Utenoje). Yra įrodymų, kad privatus sektorius pasiryžęs investuoti ir sukurti ne mažiau kaip 30 nuolatinių darbo vietų.</w:t>
            </w:r>
          </w:p>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20 balų suteikiama, jei investicijų projektas skatina pritraukti privataus sektoriaus investicijų ir/arba darbo vietų kūrimą 7 regioniniuose centruose (Alytuje, Marijampolėje, Tauragėje, Telšiuose, Utenoje, Šiauliuose, Panevėžyje). Yra įrodymų, kad privatus sektorius pasiryžęs investuoti ir sukurti ne mažiau kaip 15 nuolatinių darbo vietų.</w:t>
            </w:r>
          </w:p>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 xml:space="preserve">10 balų suteikiama, jei investicijų projektas skatina pritraukti privataus sektoriaus investicijų ir/arba darbo vietų kūrimą bet kurioje Lietuvos </w:t>
            </w:r>
            <w:r w:rsidRPr="00BC1BCC">
              <w:rPr>
                <w:rFonts w:ascii="Times New Roman" w:hAnsi="Times New Roman" w:cs="Times New Roman"/>
                <w:sz w:val="24"/>
                <w:szCs w:val="24"/>
              </w:rPr>
              <w:lastRenderedPageBreak/>
              <w:t>dalyje, išskyrus Vilnių ir Kauną. Yra įrodymų, kad privatus sektorius pasiryžęs investuoti ir sukurti ne mažiau kaip 5 nuolatines darbo vietas.</w:t>
            </w:r>
          </w:p>
        </w:tc>
      </w:tr>
      <w:tr w:rsidR="00D70461" w:rsidRPr="00F7439E" w:rsidTr="00BC1BCC">
        <w:tc>
          <w:tcPr>
            <w:tcW w:w="680"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lastRenderedPageBreak/>
              <w:t>1.4.</w:t>
            </w:r>
          </w:p>
        </w:tc>
        <w:tc>
          <w:tcPr>
            <w:tcW w:w="2547"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investicijų projekto ekonominis naudos ir išlaidų santykis (toliau –</w:t>
            </w:r>
            <w:r w:rsidR="00D27CB2" w:rsidRPr="00BC1BCC">
              <w:rPr>
                <w:rFonts w:ascii="Times New Roman" w:hAnsi="Times New Roman" w:cs="Times New Roman"/>
                <w:sz w:val="24"/>
                <w:szCs w:val="24"/>
              </w:rPr>
              <w:t xml:space="preserve"> </w:t>
            </w:r>
            <w:r w:rsidRPr="00BC1BCC">
              <w:rPr>
                <w:rFonts w:ascii="Times New Roman" w:hAnsi="Times New Roman" w:cs="Times New Roman"/>
                <w:sz w:val="24"/>
                <w:szCs w:val="24"/>
              </w:rPr>
              <w:t xml:space="preserve">ENIS) </w:t>
            </w:r>
          </w:p>
        </w:tc>
        <w:tc>
          <w:tcPr>
            <w:tcW w:w="1276" w:type="dxa"/>
          </w:tcPr>
          <w:p w:rsidR="00D70461" w:rsidRPr="00BC1BCC" w:rsidRDefault="00D70461"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5–20</w:t>
            </w:r>
          </w:p>
        </w:tc>
        <w:tc>
          <w:tcPr>
            <w:tcW w:w="5103"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20 balų suteikiama, jei ENIS didesnis už 4.</w:t>
            </w:r>
          </w:p>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10 balų suteikiama, jei ENIS didesnis už 2, bet mažesnis arba lygus 4.</w:t>
            </w:r>
          </w:p>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5 balai suteikiami, jei ENIS didesnis už 1, bet mažesnis arba lygus 2.</w:t>
            </w:r>
          </w:p>
        </w:tc>
      </w:tr>
      <w:tr w:rsidR="00D70461" w:rsidRPr="00F7439E" w:rsidTr="00D02C06">
        <w:tc>
          <w:tcPr>
            <w:tcW w:w="9606" w:type="dxa"/>
            <w:gridSpan w:val="4"/>
          </w:tcPr>
          <w:p w:rsidR="00D70461" w:rsidRPr="00F7439E" w:rsidRDefault="00D70461" w:rsidP="004C0DDC">
            <w:pPr>
              <w:spacing w:before="40" w:after="40"/>
              <w:jc w:val="both"/>
              <w:rPr>
                <w:rFonts w:ascii="Times New Roman" w:hAnsi="Times New Roman" w:cs="Times New Roman"/>
              </w:rPr>
            </w:pPr>
            <w:r w:rsidRPr="00F7439E">
              <w:rPr>
                <w:rFonts w:ascii="Times New Roman" w:hAnsi="Times New Roman" w:cs="Times New Roman"/>
                <w:b/>
              </w:rPr>
              <w:t>2.</w:t>
            </w:r>
            <w:r w:rsidRPr="00F7439E">
              <w:rPr>
                <w:rFonts w:ascii="Times New Roman" w:hAnsi="Times New Roman" w:cs="Times New Roman"/>
              </w:rPr>
              <w:t xml:space="preserve"> </w:t>
            </w:r>
            <w:r w:rsidRPr="00F7439E">
              <w:rPr>
                <w:rFonts w:ascii="Times New Roman" w:hAnsi="Times New Roman" w:cs="Times New Roman"/>
                <w:b/>
              </w:rPr>
              <w:t>Specialieji atrankos kriterijai:</w:t>
            </w:r>
          </w:p>
        </w:tc>
      </w:tr>
      <w:tr w:rsidR="00D70461" w:rsidRPr="00F7439E" w:rsidTr="00BC1BCC">
        <w:tc>
          <w:tcPr>
            <w:tcW w:w="680" w:type="dxa"/>
          </w:tcPr>
          <w:p w:rsidR="00D70461" w:rsidRPr="00F7439E" w:rsidRDefault="00D70461" w:rsidP="00D70461">
            <w:pPr>
              <w:spacing w:after="0"/>
              <w:jc w:val="both"/>
              <w:rPr>
                <w:rFonts w:ascii="Times New Roman" w:hAnsi="Times New Roman" w:cs="Times New Roman"/>
              </w:rPr>
            </w:pPr>
            <w:r w:rsidRPr="00F7439E">
              <w:rPr>
                <w:rFonts w:ascii="Times New Roman" w:hAnsi="Times New Roman" w:cs="Times New Roman"/>
              </w:rPr>
              <w:t>2.1.</w:t>
            </w:r>
          </w:p>
        </w:tc>
        <w:tc>
          <w:tcPr>
            <w:tcW w:w="2547"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investicijų projektui įgyvendinti planuojama skirti savivaldybės biudžeto ir (arba) įmonių, įstaigų nuosavų lėšų, taip pat pritraukti privačių vidaus ir (arba) užsienio investicijų, Europos Sąjungos ar kitos paramos lėšų</w:t>
            </w:r>
          </w:p>
        </w:tc>
        <w:tc>
          <w:tcPr>
            <w:tcW w:w="1276" w:type="dxa"/>
          </w:tcPr>
          <w:p w:rsidR="00D70461" w:rsidRPr="00BC1BCC" w:rsidRDefault="00D70461"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15–30</w:t>
            </w:r>
          </w:p>
        </w:tc>
        <w:tc>
          <w:tcPr>
            <w:tcW w:w="5103"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30 balų suteikiama, jei numatoma skirti daugiau nei 30 proc. investicijų projektui įgyvendinti reikiamų lėšų dydžio.</w:t>
            </w:r>
          </w:p>
          <w:p w:rsidR="00D70461" w:rsidRPr="00BC1BCC" w:rsidRDefault="00D70461" w:rsidP="00BC1BCC">
            <w:pPr>
              <w:spacing w:after="0" w:line="240" w:lineRule="auto"/>
              <w:jc w:val="both"/>
              <w:rPr>
                <w:rFonts w:ascii="Times New Roman" w:hAnsi="Times New Roman" w:cs="Times New Roman"/>
                <w:strike/>
                <w:sz w:val="24"/>
                <w:szCs w:val="24"/>
              </w:rPr>
            </w:pPr>
            <w:r w:rsidRPr="00BC1BCC">
              <w:rPr>
                <w:rFonts w:ascii="Times New Roman" w:hAnsi="Times New Roman" w:cs="Times New Roman"/>
                <w:sz w:val="24"/>
                <w:szCs w:val="24"/>
              </w:rPr>
              <w:t>15 balų suteikiama, jei numatoma skirti nuo 15 iki 30 proc. investicijų projektui įgyvendinti reikiamų lėšų dydžio.</w:t>
            </w:r>
          </w:p>
        </w:tc>
      </w:tr>
      <w:tr w:rsidR="00D70461" w:rsidRPr="00F7439E" w:rsidTr="00BC1BCC">
        <w:tc>
          <w:tcPr>
            <w:tcW w:w="680" w:type="dxa"/>
          </w:tcPr>
          <w:p w:rsidR="00D70461" w:rsidRPr="00F7439E" w:rsidRDefault="00D70461" w:rsidP="00D70461">
            <w:pPr>
              <w:spacing w:after="0"/>
              <w:jc w:val="both"/>
              <w:rPr>
                <w:rFonts w:ascii="Times New Roman" w:hAnsi="Times New Roman" w:cs="Times New Roman"/>
              </w:rPr>
            </w:pPr>
            <w:r w:rsidRPr="00F7439E">
              <w:rPr>
                <w:rFonts w:ascii="Times New Roman" w:hAnsi="Times New Roman" w:cs="Times New Roman"/>
              </w:rPr>
              <w:t>2.2.</w:t>
            </w:r>
          </w:p>
        </w:tc>
        <w:tc>
          <w:tcPr>
            <w:tcW w:w="2547"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įgyvendinami prisiimti tarptautiniai įsipareigojimai arba prisidedama prie jų įgyvendinimo</w:t>
            </w:r>
          </w:p>
        </w:tc>
        <w:tc>
          <w:tcPr>
            <w:tcW w:w="1276" w:type="dxa"/>
          </w:tcPr>
          <w:p w:rsidR="00D70461" w:rsidRPr="00BC1BCC" w:rsidRDefault="00D70461"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10–20</w:t>
            </w:r>
          </w:p>
        </w:tc>
        <w:tc>
          <w:tcPr>
            <w:tcW w:w="5103"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20 balų suteikiama, jei investicijų projektas vykdomas įgyvendinant Europos Sąjungos teisės aktus (reglamentus, direktyvas).</w:t>
            </w:r>
          </w:p>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10 balų suteikiama, jei investicijų projektas vykdomas įgyvendinant kitus tarptautinius įsipareigojimus.</w:t>
            </w:r>
          </w:p>
        </w:tc>
      </w:tr>
      <w:tr w:rsidR="00D70461" w:rsidRPr="00F7439E" w:rsidTr="00BC1BCC">
        <w:tc>
          <w:tcPr>
            <w:tcW w:w="680" w:type="dxa"/>
          </w:tcPr>
          <w:p w:rsidR="00D70461" w:rsidRPr="00F7439E" w:rsidRDefault="00D70461" w:rsidP="00D70461">
            <w:pPr>
              <w:spacing w:after="0"/>
              <w:jc w:val="both"/>
              <w:rPr>
                <w:rFonts w:ascii="Times New Roman" w:hAnsi="Times New Roman" w:cs="Times New Roman"/>
              </w:rPr>
            </w:pPr>
            <w:r w:rsidRPr="00F7439E">
              <w:rPr>
                <w:rFonts w:ascii="Times New Roman" w:hAnsi="Times New Roman" w:cs="Times New Roman"/>
              </w:rPr>
              <w:t>2.</w:t>
            </w:r>
            <w:r>
              <w:rPr>
                <w:rFonts w:ascii="Times New Roman" w:hAnsi="Times New Roman" w:cs="Times New Roman"/>
              </w:rPr>
              <w:t>3</w:t>
            </w:r>
            <w:r w:rsidRPr="00F7439E">
              <w:rPr>
                <w:rFonts w:ascii="Times New Roman" w:hAnsi="Times New Roman" w:cs="Times New Roman"/>
              </w:rPr>
              <w:t xml:space="preserve">. </w:t>
            </w:r>
          </w:p>
        </w:tc>
        <w:tc>
          <w:tcPr>
            <w:tcW w:w="2547"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investicijų projektas skirtas statiniui rekonstruoti / statyti, kai eksploatuojamas statinys neatitinka Reglamente (ES) Nr. 305/2011 nustatytų esminių statinių reikalavimų</w:t>
            </w:r>
          </w:p>
        </w:tc>
        <w:tc>
          <w:tcPr>
            <w:tcW w:w="1276" w:type="dxa"/>
          </w:tcPr>
          <w:p w:rsidR="00D70461" w:rsidRPr="00BC1BCC" w:rsidRDefault="00D70461"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10–20</w:t>
            </w:r>
          </w:p>
        </w:tc>
        <w:tc>
          <w:tcPr>
            <w:tcW w:w="5103"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 xml:space="preserve">20 balų suteikiama, jei investicijų projektas skirtas statiniui, kuris neatitinka šešių Reglamente (ES) Nr. 305/2011 nustatytų esminių statinių reikalavimų, rekonstruoti / statyti. </w:t>
            </w:r>
          </w:p>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15 balų suteikiama, jei investicijų projektas skirtas statiniui, kuris neatitinka nuo trijų iki penkių Reglamente (ES) Nr. 305/2011 nustatytų esminių statinių reikalavimų, rekonstruoti / statyti.</w:t>
            </w:r>
          </w:p>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10 balų suteikiama, jei investicijų projektas skirtas statiniui, kuris neatitinka mažiau nei trijų Reglamente (ES) Nr. 305/2011 nustatytų esminių statinių reikalavimų, rekonstruoti / statyti.</w:t>
            </w:r>
          </w:p>
        </w:tc>
      </w:tr>
      <w:tr w:rsidR="00D70461" w:rsidRPr="00F7439E" w:rsidTr="00BC1BCC">
        <w:tc>
          <w:tcPr>
            <w:tcW w:w="680" w:type="dxa"/>
          </w:tcPr>
          <w:p w:rsidR="00D70461" w:rsidRPr="00F7439E" w:rsidRDefault="00D70461" w:rsidP="00D70461">
            <w:pPr>
              <w:spacing w:after="0"/>
              <w:jc w:val="both"/>
              <w:rPr>
                <w:rFonts w:ascii="Times New Roman" w:hAnsi="Times New Roman" w:cs="Times New Roman"/>
              </w:rPr>
            </w:pPr>
            <w:r w:rsidRPr="00F7439E">
              <w:rPr>
                <w:rFonts w:ascii="Times New Roman" w:hAnsi="Times New Roman" w:cs="Times New Roman"/>
              </w:rPr>
              <w:t>2.</w:t>
            </w:r>
            <w:r>
              <w:rPr>
                <w:rFonts w:ascii="Times New Roman" w:hAnsi="Times New Roman" w:cs="Times New Roman"/>
              </w:rPr>
              <w:t>4</w:t>
            </w:r>
            <w:r w:rsidRPr="00F7439E">
              <w:rPr>
                <w:rFonts w:ascii="Times New Roman" w:hAnsi="Times New Roman" w:cs="Times New Roman"/>
              </w:rPr>
              <w:t>.</w:t>
            </w:r>
          </w:p>
        </w:tc>
        <w:tc>
          <w:tcPr>
            <w:tcW w:w="2547"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investicijų projektas skirtas informacinėms technologijoms, valstybės informacinėms sistemoms, valstybės ir žinybiniams registrams modernizuoti ir plėtoti</w:t>
            </w:r>
          </w:p>
        </w:tc>
        <w:tc>
          <w:tcPr>
            <w:tcW w:w="1276" w:type="dxa"/>
          </w:tcPr>
          <w:p w:rsidR="00D70461" w:rsidRPr="00BC1BCC" w:rsidRDefault="00D70461"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5–15</w:t>
            </w:r>
          </w:p>
        </w:tc>
        <w:tc>
          <w:tcPr>
            <w:tcW w:w="5103"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15 balų suteikiama, jei pagal Elektroninės informacijos, sudarančios valstybės informacinius išteklius, svarbos įvertinimo ir valstybės informacinių sistemų, registrų ir kitų informacinių sistemų gairių aprašą, patvirtintą Lietuvos Respublikos Vyriausybės 2013 m. liepos 24 d. nutarimu Nr. 716 „</w:t>
            </w:r>
            <w:r w:rsidRPr="00BC1BCC">
              <w:rPr>
                <w:rFonts w:ascii="Times New Roman" w:hAnsi="Times New Roman" w:cs="Times New Roman"/>
                <w:bCs/>
                <w:sz w:val="24"/>
                <w:szCs w:val="24"/>
              </w:rPr>
              <w:t>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Pr="00BC1BCC">
              <w:rPr>
                <w:rFonts w:ascii="Times New Roman" w:hAnsi="Times New Roman" w:cs="Times New Roman"/>
                <w:sz w:val="24"/>
                <w:szCs w:val="24"/>
              </w:rPr>
              <w:t xml:space="preserve"> (toliau – Aprašas), vykdant investicijų projektą siekiama kurti arba modernizuoti pirmos </w:t>
            </w:r>
            <w:r w:rsidRPr="00BC1BCC">
              <w:rPr>
                <w:rFonts w:ascii="Times New Roman" w:hAnsi="Times New Roman" w:cs="Times New Roman"/>
                <w:sz w:val="24"/>
                <w:szCs w:val="24"/>
              </w:rPr>
              <w:lastRenderedPageBreak/>
              <w:t>kategorijos informacinę sistemą.</w:t>
            </w:r>
          </w:p>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10 balų suteikiama, jei vykdant investicijų projektą siekiama kurti arba modernizuoti antros kategorijos (nustatytos pagal Aprašą) informacinę sistemą.</w:t>
            </w:r>
          </w:p>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5 balai suteikiami, jei vykdant investicijų projektą siekiama kurti arba modernizuoti trečios kategorijos (nustatytos pagal Aprašą) informacinę sistemą.</w:t>
            </w:r>
          </w:p>
        </w:tc>
      </w:tr>
      <w:tr w:rsidR="00A95FC6" w:rsidRPr="00F7439E" w:rsidTr="00BC1BCC">
        <w:tc>
          <w:tcPr>
            <w:tcW w:w="680" w:type="dxa"/>
          </w:tcPr>
          <w:p w:rsidR="00A95FC6" w:rsidRPr="00F7439E" w:rsidRDefault="00A95FC6" w:rsidP="00D70461">
            <w:pPr>
              <w:spacing w:after="0"/>
              <w:jc w:val="both"/>
              <w:rPr>
                <w:rFonts w:ascii="Times New Roman" w:hAnsi="Times New Roman" w:cs="Times New Roman"/>
              </w:rPr>
            </w:pPr>
            <w:r>
              <w:rPr>
                <w:rFonts w:ascii="Times New Roman" w:hAnsi="Times New Roman" w:cs="Times New Roman"/>
              </w:rPr>
              <w:lastRenderedPageBreak/>
              <w:t>2.5</w:t>
            </w:r>
            <w:r w:rsidR="0004281C">
              <w:rPr>
                <w:rFonts w:ascii="Times New Roman" w:hAnsi="Times New Roman" w:cs="Times New Roman"/>
              </w:rPr>
              <w:t>.</w:t>
            </w:r>
          </w:p>
        </w:tc>
        <w:tc>
          <w:tcPr>
            <w:tcW w:w="2547" w:type="dxa"/>
          </w:tcPr>
          <w:p w:rsidR="00A95FC6" w:rsidRPr="00BC1BCC" w:rsidRDefault="00A95FC6"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įgyvendinami Teisėjų tarybos strateginėse veiklos kryptyse numatyti darbai</w:t>
            </w:r>
            <w:r w:rsidR="000D4D13" w:rsidRPr="00BC1BCC">
              <w:rPr>
                <w:rFonts w:ascii="Times New Roman" w:hAnsi="Times New Roman" w:cs="Times New Roman"/>
                <w:sz w:val="24"/>
                <w:szCs w:val="24"/>
              </w:rPr>
              <w:t xml:space="preserve"> / </w:t>
            </w:r>
            <w:r w:rsidR="009A3502" w:rsidRPr="00BC1BCC">
              <w:rPr>
                <w:rFonts w:ascii="Times New Roman" w:hAnsi="Times New Roman" w:cs="Times New Roman"/>
                <w:sz w:val="24"/>
                <w:szCs w:val="24"/>
              </w:rPr>
              <w:t>veik</w:t>
            </w:r>
            <w:r w:rsidR="000D4D13" w:rsidRPr="00BC1BCC">
              <w:rPr>
                <w:rFonts w:ascii="Times New Roman" w:hAnsi="Times New Roman" w:cs="Times New Roman"/>
                <w:sz w:val="24"/>
                <w:szCs w:val="24"/>
              </w:rPr>
              <w:t>los</w:t>
            </w:r>
            <w:r w:rsidRPr="00BC1BCC">
              <w:rPr>
                <w:rFonts w:ascii="Times New Roman" w:hAnsi="Times New Roman" w:cs="Times New Roman"/>
                <w:sz w:val="24"/>
                <w:szCs w:val="24"/>
              </w:rPr>
              <w:t xml:space="preserve"> arba prisidedama prie jų įgyvendinimo</w:t>
            </w:r>
          </w:p>
        </w:tc>
        <w:tc>
          <w:tcPr>
            <w:tcW w:w="1276" w:type="dxa"/>
          </w:tcPr>
          <w:p w:rsidR="00A95FC6" w:rsidRPr="00BC1BCC" w:rsidRDefault="00A95FC6"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15</w:t>
            </w:r>
          </w:p>
        </w:tc>
        <w:tc>
          <w:tcPr>
            <w:tcW w:w="5103" w:type="dxa"/>
          </w:tcPr>
          <w:p w:rsidR="00A95FC6" w:rsidRPr="00BC1BCC" w:rsidRDefault="00A95FC6"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15 balų suteikiama, jei vykdant investicijų projektą įgyvendinami Teisėjų tarybos strateginėse veiklos kryptyse numatyti darbai / veiklos arba prisidedama prie bent vieno jų įgyvendinimo.</w:t>
            </w:r>
          </w:p>
        </w:tc>
      </w:tr>
      <w:tr w:rsidR="00022175" w:rsidRPr="00F7439E" w:rsidTr="00BC1BCC">
        <w:tc>
          <w:tcPr>
            <w:tcW w:w="680" w:type="dxa"/>
          </w:tcPr>
          <w:p w:rsidR="00022175" w:rsidRPr="00F7439E" w:rsidRDefault="00022175" w:rsidP="00D70461">
            <w:pPr>
              <w:spacing w:after="0"/>
              <w:jc w:val="both"/>
              <w:rPr>
                <w:rFonts w:ascii="Times New Roman" w:hAnsi="Times New Roman" w:cs="Times New Roman"/>
              </w:rPr>
            </w:pPr>
            <w:r>
              <w:rPr>
                <w:rFonts w:ascii="Times New Roman" w:hAnsi="Times New Roman" w:cs="Times New Roman"/>
              </w:rPr>
              <w:t>2.6</w:t>
            </w:r>
            <w:r w:rsidR="0004281C">
              <w:rPr>
                <w:rFonts w:ascii="Times New Roman" w:hAnsi="Times New Roman" w:cs="Times New Roman"/>
              </w:rPr>
              <w:t>.</w:t>
            </w:r>
          </w:p>
        </w:tc>
        <w:tc>
          <w:tcPr>
            <w:tcW w:w="2547" w:type="dxa"/>
          </w:tcPr>
          <w:p w:rsidR="00022175" w:rsidRPr="00BC1BCC" w:rsidRDefault="00022175"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investicijų projekto nauda visuomenei ir teismams</w:t>
            </w:r>
          </w:p>
        </w:tc>
        <w:tc>
          <w:tcPr>
            <w:tcW w:w="1276" w:type="dxa"/>
          </w:tcPr>
          <w:p w:rsidR="00022175" w:rsidRPr="00BC1BCC" w:rsidRDefault="00022175"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10–20</w:t>
            </w:r>
          </w:p>
        </w:tc>
        <w:tc>
          <w:tcPr>
            <w:tcW w:w="5103" w:type="dxa"/>
          </w:tcPr>
          <w:p w:rsidR="00D54B5C" w:rsidRPr="00BC1BCC" w:rsidRDefault="00D54B5C" w:rsidP="00BC1BCC">
            <w:pPr>
              <w:spacing w:after="0" w:line="240" w:lineRule="auto"/>
              <w:jc w:val="both"/>
              <w:rPr>
                <w:rFonts w:ascii="Times New Roman" w:hAnsi="Times New Roman"/>
                <w:sz w:val="24"/>
                <w:szCs w:val="24"/>
              </w:rPr>
            </w:pPr>
            <w:r w:rsidRPr="00BC1BCC">
              <w:rPr>
                <w:rFonts w:ascii="Times New Roman" w:hAnsi="Times New Roman"/>
                <w:sz w:val="24"/>
                <w:szCs w:val="24"/>
              </w:rPr>
              <w:t>20 balų suteikiama, jei investicijų projekto naudą gaus vienas ar daugiau teismų, kurių veiklos teritorija apima daugiau kaip 300 tūkst. gyventojų.</w:t>
            </w:r>
          </w:p>
          <w:p w:rsidR="00D54B5C" w:rsidRPr="00BC1BCC" w:rsidRDefault="00D54B5C" w:rsidP="00BC1BCC">
            <w:pPr>
              <w:spacing w:after="0" w:line="240" w:lineRule="auto"/>
              <w:jc w:val="both"/>
              <w:rPr>
                <w:rFonts w:ascii="Times New Roman" w:hAnsi="Times New Roman"/>
                <w:sz w:val="24"/>
                <w:szCs w:val="24"/>
              </w:rPr>
            </w:pPr>
            <w:r w:rsidRPr="00BC1BCC">
              <w:rPr>
                <w:rFonts w:ascii="Times New Roman" w:hAnsi="Times New Roman"/>
                <w:sz w:val="24"/>
                <w:szCs w:val="24"/>
              </w:rPr>
              <w:t>15 balų suteikiama, jei investicijų projekto naudą gaus vienas ar daugiau teismų, kurių veiklos teritorija apima ne mažiau kaip 200 tūkst., bet ne daugiau kaip 300 tūkst. gyventojų.</w:t>
            </w:r>
          </w:p>
          <w:p w:rsidR="00D54B5C" w:rsidRPr="00BC1BCC" w:rsidRDefault="00D54B5C" w:rsidP="00BC1BCC">
            <w:pPr>
              <w:spacing w:after="0" w:line="240" w:lineRule="auto"/>
              <w:jc w:val="both"/>
              <w:rPr>
                <w:rFonts w:ascii="Times New Roman" w:hAnsi="Times New Roman"/>
                <w:sz w:val="24"/>
                <w:szCs w:val="24"/>
              </w:rPr>
            </w:pPr>
            <w:r w:rsidRPr="00BC1BCC">
              <w:rPr>
                <w:rFonts w:ascii="Times New Roman" w:hAnsi="Times New Roman"/>
                <w:sz w:val="24"/>
                <w:szCs w:val="24"/>
              </w:rPr>
              <w:t>10 balų suteikiama, jei investicijų projekto naudą gaus vienas teismas, kurio veiklos teritorija apima mažiau kaip 200 tūkst. gyventojų.</w:t>
            </w:r>
          </w:p>
          <w:p w:rsidR="00022175" w:rsidRPr="00BC1BCC" w:rsidRDefault="00021670" w:rsidP="00BC1BCC">
            <w:pPr>
              <w:spacing w:after="0" w:line="240" w:lineRule="auto"/>
              <w:jc w:val="both"/>
              <w:rPr>
                <w:rFonts w:ascii="Times New Roman" w:hAnsi="Times New Roman" w:cs="Times New Roman"/>
                <w:sz w:val="24"/>
                <w:szCs w:val="24"/>
              </w:rPr>
            </w:pPr>
            <w:r w:rsidRPr="00BC1BCC">
              <w:rPr>
                <w:rFonts w:ascii="Times New Roman" w:hAnsi="Times New Roman"/>
                <w:sz w:val="24"/>
                <w:szCs w:val="24"/>
              </w:rPr>
              <w:t xml:space="preserve">Jeigu teismas sudarytas iš teismo rūmų, vertinama </w:t>
            </w:r>
            <w:r w:rsidR="00FE25B5" w:rsidRPr="00BC1BCC">
              <w:rPr>
                <w:rFonts w:ascii="Times New Roman" w:hAnsi="Times New Roman"/>
                <w:sz w:val="24"/>
                <w:szCs w:val="24"/>
              </w:rPr>
              <w:t xml:space="preserve">visa to </w:t>
            </w:r>
            <w:r w:rsidRPr="00BC1BCC">
              <w:rPr>
                <w:rFonts w:ascii="Times New Roman" w:hAnsi="Times New Roman"/>
                <w:sz w:val="24"/>
                <w:szCs w:val="24"/>
              </w:rPr>
              <w:t>t</w:t>
            </w:r>
            <w:r w:rsidR="00D54B5C" w:rsidRPr="00BC1BCC">
              <w:rPr>
                <w:rFonts w:ascii="Times New Roman" w:hAnsi="Times New Roman"/>
                <w:sz w:val="24"/>
                <w:szCs w:val="24"/>
              </w:rPr>
              <w:t>eismo veiklos teritorija</w:t>
            </w:r>
            <w:r w:rsidR="00FE25B5" w:rsidRPr="00BC1BCC">
              <w:rPr>
                <w:rFonts w:ascii="Times New Roman" w:hAnsi="Times New Roman"/>
                <w:sz w:val="24"/>
                <w:szCs w:val="24"/>
              </w:rPr>
              <w:t>,</w:t>
            </w:r>
            <w:r w:rsidR="00D54B5C" w:rsidRPr="00BC1BCC">
              <w:rPr>
                <w:rFonts w:ascii="Times New Roman" w:hAnsi="Times New Roman"/>
                <w:sz w:val="24"/>
                <w:szCs w:val="24"/>
              </w:rPr>
              <w:t xml:space="preserve"> apima</w:t>
            </w:r>
            <w:r w:rsidRPr="00BC1BCC">
              <w:rPr>
                <w:rFonts w:ascii="Times New Roman" w:hAnsi="Times New Roman"/>
                <w:sz w:val="24"/>
                <w:szCs w:val="24"/>
              </w:rPr>
              <w:t>nti</w:t>
            </w:r>
            <w:r w:rsidR="00D54B5C" w:rsidRPr="00BC1BCC">
              <w:rPr>
                <w:rFonts w:ascii="Times New Roman" w:hAnsi="Times New Roman"/>
                <w:sz w:val="24"/>
                <w:szCs w:val="24"/>
              </w:rPr>
              <w:t xml:space="preserve"> visus teismą sudarančius teismo rūmus.</w:t>
            </w:r>
          </w:p>
        </w:tc>
      </w:tr>
      <w:tr w:rsidR="00D70461" w:rsidRPr="00F7439E" w:rsidTr="00D02C06">
        <w:tc>
          <w:tcPr>
            <w:tcW w:w="9606" w:type="dxa"/>
            <w:gridSpan w:val="4"/>
          </w:tcPr>
          <w:p w:rsidR="00D70461" w:rsidRPr="00F7439E" w:rsidRDefault="00D70461" w:rsidP="004C0DDC">
            <w:pPr>
              <w:spacing w:before="40" w:after="40"/>
              <w:jc w:val="both"/>
              <w:rPr>
                <w:rFonts w:ascii="Times New Roman" w:hAnsi="Times New Roman" w:cs="Times New Roman"/>
              </w:rPr>
            </w:pPr>
            <w:r w:rsidRPr="00F7439E">
              <w:rPr>
                <w:rFonts w:ascii="Times New Roman" w:hAnsi="Times New Roman" w:cs="Times New Roman"/>
                <w:b/>
              </w:rPr>
              <w:t>3. Papildomi atrankos kriterijai:</w:t>
            </w:r>
          </w:p>
        </w:tc>
      </w:tr>
      <w:tr w:rsidR="00D70461" w:rsidRPr="00F7439E" w:rsidTr="00BC1BCC">
        <w:tc>
          <w:tcPr>
            <w:tcW w:w="680" w:type="dxa"/>
          </w:tcPr>
          <w:p w:rsidR="00D70461" w:rsidRPr="00F7439E" w:rsidRDefault="00D70461" w:rsidP="00D70461">
            <w:pPr>
              <w:spacing w:after="0"/>
              <w:jc w:val="both"/>
              <w:rPr>
                <w:rFonts w:ascii="Times New Roman" w:hAnsi="Times New Roman" w:cs="Times New Roman"/>
              </w:rPr>
            </w:pPr>
            <w:r w:rsidRPr="00F7439E">
              <w:rPr>
                <w:rFonts w:ascii="Times New Roman" w:hAnsi="Times New Roman" w:cs="Times New Roman"/>
              </w:rPr>
              <w:t>3.1.</w:t>
            </w:r>
          </w:p>
        </w:tc>
        <w:tc>
          <w:tcPr>
            <w:tcW w:w="2547"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investicijų projekto tęstinumas</w:t>
            </w:r>
          </w:p>
        </w:tc>
        <w:tc>
          <w:tcPr>
            <w:tcW w:w="1276" w:type="dxa"/>
          </w:tcPr>
          <w:p w:rsidR="00D70461" w:rsidRPr="00BC1BCC" w:rsidRDefault="00D70461"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5–30</w:t>
            </w:r>
          </w:p>
        </w:tc>
        <w:tc>
          <w:tcPr>
            <w:tcW w:w="5103"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30 balų suteikiama, jei tęstiniam investicijų projektui baigti įgyvendinti reikia ne daugiau kaip 500 tūkst. eurų.</w:t>
            </w:r>
          </w:p>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20 balų suteikiama, jei tęstiniam investicijų projektui baigti įgyvendinti reikia daugiau kaip 500 tūkst. eurų, bet ne daugiau kaip 1000 tūkst. eurų.</w:t>
            </w:r>
          </w:p>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5 balai suteikiami, jei tęstiniam investicijų projektui baigti įgyvendinti reikia daugiau kaip 1000 tūkst. eurų, bet ne daugiau kaip 3000 tūkst. eurų.</w:t>
            </w:r>
          </w:p>
        </w:tc>
      </w:tr>
      <w:tr w:rsidR="00D70461" w:rsidRPr="00F7439E" w:rsidTr="00BC1BCC">
        <w:tc>
          <w:tcPr>
            <w:tcW w:w="680" w:type="dxa"/>
          </w:tcPr>
          <w:p w:rsidR="00D70461" w:rsidRPr="00F7439E" w:rsidRDefault="00D70461" w:rsidP="00D70461">
            <w:pPr>
              <w:spacing w:after="0"/>
              <w:jc w:val="both"/>
              <w:rPr>
                <w:rFonts w:ascii="Times New Roman" w:hAnsi="Times New Roman" w:cs="Times New Roman"/>
              </w:rPr>
            </w:pPr>
            <w:r w:rsidRPr="00F7439E">
              <w:rPr>
                <w:rFonts w:ascii="Times New Roman" w:hAnsi="Times New Roman" w:cs="Times New Roman"/>
              </w:rPr>
              <w:t>3.2.</w:t>
            </w:r>
          </w:p>
        </w:tc>
        <w:tc>
          <w:tcPr>
            <w:tcW w:w="2547" w:type="dxa"/>
            <w:tcBorders>
              <w:bottom w:val="single" w:sz="4" w:space="0" w:color="auto"/>
            </w:tcBorders>
          </w:tcPr>
          <w:p w:rsidR="00D70461" w:rsidRPr="00BC1BCC" w:rsidRDefault="000D4D13"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investicijų projektas užtikrina ankstesnių investicijų tvarumą</w:t>
            </w:r>
          </w:p>
        </w:tc>
        <w:tc>
          <w:tcPr>
            <w:tcW w:w="1276" w:type="dxa"/>
            <w:tcBorders>
              <w:bottom w:val="single" w:sz="4" w:space="0" w:color="auto"/>
            </w:tcBorders>
          </w:tcPr>
          <w:p w:rsidR="00D70461" w:rsidRPr="00BC1BCC" w:rsidRDefault="00D70461"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10–20</w:t>
            </w:r>
          </w:p>
        </w:tc>
        <w:tc>
          <w:tcPr>
            <w:tcW w:w="5103" w:type="dxa"/>
            <w:tcBorders>
              <w:bottom w:val="single" w:sz="4" w:space="0" w:color="auto"/>
            </w:tcBorders>
          </w:tcPr>
          <w:p w:rsidR="009A3502"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20 balų suteikiama, jei investicijų projekt</w:t>
            </w:r>
            <w:r w:rsidR="000D4D13" w:rsidRPr="00BC1BCC">
              <w:rPr>
                <w:rFonts w:ascii="Times New Roman" w:hAnsi="Times New Roman" w:cs="Times New Roman"/>
                <w:sz w:val="24"/>
                <w:szCs w:val="24"/>
              </w:rPr>
              <w:t xml:space="preserve">u siekiama didinti </w:t>
            </w:r>
            <w:r w:rsidR="009A3502" w:rsidRPr="00BC1BCC">
              <w:rPr>
                <w:rFonts w:ascii="Times New Roman" w:hAnsi="Times New Roman" w:cs="Times New Roman"/>
                <w:sz w:val="24"/>
                <w:szCs w:val="24"/>
              </w:rPr>
              <w:t>ankstesnėmis</w:t>
            </w:r>
            <w:r w:rsidR="000D4D13" w:rsidRPr="00BC1BCC">
              <w:rPr>
                <w:rFonts w:ascii="Times New Roman" w:hAnsi="Times New Roman" w:cs="Times New Roman"/>
                <w:sz w:val="24"/>
                <w:szCs w:val="24"/>
              </w:rPr>
              <w:t xml:space="preserve"> investicijomis sukurtą naudą tikslinėms grupėms, </w:t>
            </w:r>
            <w:r w:rsidR="009A3502" w:rsidRPr="00BC1BCC">
              <w:rPr>
                <w:rFonts w:ascii="Times New Roman" w:hAnsi="Times New Roman" w:cs="Times New Roman"/>
                <w:sz w:val="24"/>
                <w:szCs w:val="24"/>
              </w:rPr>
              <w:t>sisteminį teigiamą poveikį visuomenei ir (ar) teismų sistemai.</w:t>
            </w:r>
          </w:p>
          <w:p w:rsidR="00D70461" w:rsidRPr="00BC1BCC" w:rsidRDefault="009A3502"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10 balų suteikiama, jei investicijų projektas užtikrina ankstesnėmis investicijomis sukurto rezultato tolesnį efektyvų naudojimą.</w:t>
            </w:r>
          </w:p>
        </w:tc>
      </w:tr>
    </w:tbl>
    <w:p w:rsidR="00F7439E" w:rsidRPr="00FE25B5" w:rsidRDefault="00D27CB2" w:rsidP="00A24CC4">
      <w:pPr>
        <w:widowControl w:val="0"/>
        <w:suppressAutoHyphens/>
        <w:spacing w:before="240"/>
        <w:jc w:val="center"/>
        <w:rPr>
          <w:rFonts w:ascii="Times New Roman" w:eastAsia="Times New Roman" w:hAnsi="Times New Roman" w:cs="Times New Roman"/>
          <w:sz w:val="16"/>
          <w:szCs w:val="16"/>
          <w:lang w:eastAsia="lt-LT"/>
        </w:rPr>
      </w:pPr>
      <w:r w:rsidRPr="00B62264">
        <w:rPr>
          <w:color w:val="000000"/>
        </w:rPr>
        <w:t>________________</w:t>
      </w:r>
    </w:p>
    <w:p w:rsidR="00E10B7F" w:rsidRPr="00B62264" w:rsidRDefault="00E10B7F" w:rsidP="00E10B7F">
      <w:pPr>
        <w:tabs>
          <w:tab w:val="left" w:pos="851"/>
          <w:tab w:val="left" w:pos="1276"/>
        </w:tabs>
        <w:ind w:left="606" w:firstLine="567"/>
        <w:rPr>
          <w:lang w:bidi="si-LK"/>
        </w:rPr>
        <w:sectPr w:rsidR="00E10B7F" w:rsidRPr="00B62264" w:rsidSect="0004281C">
          <w:pgSz w:w="11906" w:h="16838"/>
          <w:pgMar w:top="1134" w:right="851" w:bottom="1134" w:left="1701" w:header="567" w:footer="567" w:gutter="0"/>
          <w:cols w:space="1296"/>
          <w:docGrid w:linePitch="360"/>
        </w:sectPr>
      </w:pPr>
    </w:p>
    <w:p w:rsidR="00E10B7F" w:rsidRPr="0004281C" w:rsidRDefault="00E10B7F" w:rsidP="00E10B7F">
      <w:pPr>
        <w:pStyle w:val="ISTATYMAS"/>
        <w:tabs>
          <w:tab w:val="left" w:pos="1276"/>
        </w:tabs>
        <w:ind w:left="5670"/>
        <w:jc w:val="left"/>
        <w:outlineLvl w:val="0"/>
        <w:rPr>
          <w:rFonts w:ascii="Times New Roman" w:hAnsi="Times New Roman"/>
          <w:bCs/>
          <w:color w:val="000000"/>
          <w:sz w:val="24"/>
          <w:szCs w:val="24"/>
          <w:lang w:val="lt-LT" w:eastAsia="lt-LT"/>
        </w:rPr>
      </w:pPr>
      <w:r w:rsidRPr="0004281C">
        <w:rPr>
          <w:rFonts w:ascii="Times New Roman" w:hAnsi="Times New Roman"/>
          <w:bCs/>
          <w:color w:val="000000"/>
          <w:sz w:val="24"/>
          <w:szCs w:val="24"/>
          <w:lang w:val="lt-LT" w:eastAsia="lt-LT"/>
        </w:rPr>
        <w:lastRenderedPageBreak/>
        <w:t xml:space="preserve">Teismų investicijų projektų </w:t>
      </w:r>
      <w:r w:rsidR="00AF728B" w:rsidRPr="0004281C">
        <w:rPr>
          <w:rFonts w:ascii="Times New Roman" w:hAnsi="Times New Roman"/>
          <w:bCs/>
          <w:sz w:val="24"/>
          <w:szCs w:val="24"/>
          <w:lang w:val="lt-LT"/>
        </w:rPr>
        <w:t>inicijavimo</w:t>
      </w:r>
      <w:r w:rsidRPr="009C03A1">
        <w:rPr>
          <w:rFonts w:ascii="Times New Roman" w:hAnsi="Times New Roman"/>
          <w:bCs/>
          <w:color w:val="000000"/>
          <w:sz w:val="24"/>
          <w:szCs w:val="24"/>
          <w:lang w:val="lt-LT" w:eastAsia="lt-LT"/>
        </w:rPr>
        <w:t xml:space="preserve"> ir derinimo tvarkos aprašo</w:t>
      </w:r>
    </w:p>
    <w:p w:rsidR="00E10B7F" w:rsidRPr="0004281C" w:rsidRDefault="00E10B7F" w:rsidP="00E10B7F">
      <w:pPr>
        <w:pStyle w:val="ISTATYMAS"/>
        <w:tabs>
          <w:tab w:val="left" w:pos="1276"/>
        </w:tabs>
        <w:ind w:left="5670"/>
        <w:jc w:val="left"/>
        <w:outlineLvl w:val="0"/>
        <w:rPr>
          <w:rFonts w:ascii="Times New Roman" w:hAnsi="Times New Roman"/>
          <w:sz w:val="24"/>
          <w:szCs w:val="24"/>
          <w:lang w:val="lt-LT" w:eastAsia="lt-LT"/>
        </w:rPr>
      </w:pPr>
      <w:r w:rsidRPr="0004281C">
        <w:rPr>
          <w:rFonts w:ascii="Times New Roman" w:hAnsi="Times New Roman"/>
          <w:bCs/>
          <w:color w:val="000000"/>
          <w:sz w:val="24"/>
          <w:szCs w:val="24"/>
          <w:lang w:val="lt-LT" w:eastAsia="lt-LT"/>
        </w:rPr>
        <w:t>2 priedas</w:t>
      </w:r>
    </w:p>
    <w:p w:rsidR="00E10B7F" w:rsidRPr="0004281C" w:rsidRDefault="00E10B7F" w:rsidP="00E10B7F">
      <w:pPr>
        <w:pStyle w:val="ISTATYMAS"/>
        <w:tabs>
          <w:tab w:val="left" w:pos="1276"/>
        </w:tabs>
        <w:ind w:left="5184" w:firstLine="567"/>
        <w:jc w:val="both"/>
        <w:outlineLvl w:val="0"/>
        <w:rPr>
          <w:rFonts w:ascii="Times New Roman" w:hAnsi="Times New Roman"/>
          <w:bCs/>
          <w:sz w:val="24"/>
          <w:szCs w:val="24"/>
          <w:lang w:val="lt-LT"/>
        </w:rPr>
      </w:pPr>
    </w:p>
    <w:p w:rsidR="00E10B7F" w:rsidRPr="0004281C" w:rsidRDefault="00F7439E" w:rsidP="0004281C">
      <w:pPr>
        <w:tabs>
          <w:tab w:val="left" w:pos="851"/>
          <w:tab w:val="left" w:pos="1276"/>
        </w:tabs>
        <w:spacing w:after="200"/>
        <w:ind w:left="607" w:firstLine="567"/>
        <w:jc w:val="center"/>
        <w:rPr>
          <w:rFonts w:ascii="Times New Roman" w:hAnsi="Times New Roman" w:cs="Times New Roman"/>
          <w:b/>
          <w:sz w:val="24"/>
          <w:szCs w:val="24"/>
          <w:lang w:eastAsia="lt-LT"/>
        </w:rPr>
      </w:pPr>
      <w:r w:rsidRPr="0004281C">
        <w:rPr>
          <w:rFonts w:ascii="Times New Roman" w:hAnsi="Times New Roman" w:cs="Times New Roman"/>
          <w:b/>
          <w:sz w:val="24"/>
          <w:szCs w:val="24"/>
          <w:lang w:eastAsia="lt-LT"/>
        </w:rPr>
        <w:t xml:space="preserve">TEISMŲ INVESTICIJŲ PROJEKTO ATITIKTIES INVESTICIJŲ PROJEKTŲ ATRANKOS KRITERIJAMS </w:t>
      </w:r>
      <w:r w:rsidR="00AE6EF0" w:rsidRPr="0004281C">
        <w:rPr>
          <w:rFonts w:ascii="Times New Roman" w:hAnsi="Times New Roman" w:cs="Times New Roman"/>
          <w:b/>
          <w:sz w:val="24"/>
          <w:szCs w:val="24"/>
          <w:lang w:eastAsia="lt-LT"/>
        </w:rPr>
        <w:t>VERTINIMO PAŽYMOS FORMA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942"/>
        <w:gridCol w:w="1842"/>
        <w:gridCol w:w="2127"/>
      </w:tblGrid>
      <w:tr w:rsidR="00F7439E" w:rsidRPr="00F7439E" w:rsidTr="0004281C">
        <w:tc>
          <w:tcPr>
            <w:tcW w:w="695" w:type="dxa"/>
            <w:vAlign w:val="center"/>
          </w:tcPr>
          <w:p w:rsidR="00F7439E" w:rsidRPr="00F7439E" w:rsidRDefault="00F7439E" w:rsidP="00BB3E2B">
            <w:pPr>
              <w:spacing w:after="0"/>
              <w:jc w:val="center"/>
              <w:rPr>
                <w:rFonts w:ascii="Times New Roman" w:hAnsi="Times New Roman" w:cs="Times New Roman"/>
              </w:rPr>
            </w:pPr>
            <w:r w:rsidRPr="00F7439E">
              <w:rPr>
                <w:rFonts w:ascii="Times New Roman" w:hAnsi="Times New Roman" w:cs="Times New Roman"/>
              </w:rPr>
              <w:t>Eil. Nr.</w:t>
            </w:r>
          </w:p>
        </w:tc>
        <w:tc>
          <w:tcPr>
            <w:tcW w:w="4942" w:type="dxa"/>
            <w:vAlign w:val="center"/>
          </w:tcPr>
          <w:p w:rsidR="00F7439E" w:rsidRPr="00F7439E" w:rsidRDefault="00F7439E" w:rsidP="00BB3E2B">
            <w:pPr>
              <w:spacing w:after="0"/>
              <w:jc w:val="center"/>
              <w:rPr>
                <w:rFonts w:ascii="Times New Roman" w:hAnsi="Times New Roman" w:cs="Times New Roman"/>
              </w:rPr>
            </w:pPr>
            <w:r w:rsidRPr="00F7439E">
              <w:rPr>
                <w:rFonts w:ascii="Times New Roman" w:hAnsi="Times New Roman" w:cs="Times New Roman"/>
              </w:rPr>
              <w:t>Investicijų projektų atrankos kriterijai</w:t>
            </w:r>
          </w:p>
        </w:tc>
        <w:tc>
          <w:tcPr>
            <w:tcW w:w="1842" w:type="dxa"/>
            <w:vAlign w:val="center"/>
          </w:tcPr>
          <w:p w:rsidR="00F7439E" w:rsidRPr="00F7439E" w:rsidRDefault="00F7439E" w:rsidP="00BB3E2B">
            <w:pPr>
              <w:spacing w:after="0"/>
              <w:jc w:val="center"/>
              <w:rPr>
                <w:rFonts w:ascii="Times New Roman" w:hAnsi="Times New Roman" w:cs="Times New Roman"/>
              </w:rPr>
            </w:pPr>
            <w:r w:rsidRPr="00F7439E">
              <w:rPr>
                <w:rFonts w:ascii="Times New Roman" w:hAnsi="Times New Roman" w:cs="Times New Roman"/>
              </w:rPr>
              <w:t>Investicijų projektui suteikiama atrankos kriterijų reikšmė (balais)</w:t>
            </w:r>
          </w:p>
        </w:tc>
        <w:tc>
          <w:tcPr>
            <w:tcW w:w="2127" w:type="dxa"/>
            <w:vAlign w:val="center"/>
          </w:tcPr>
          <w:p w:rsidR="00F7439E" w:rsidRPr="00F7439E" w:rsidRDefault="00F7439E" w:rsidP="00BB3E2B">
            <w:pPr>
              <w:spacing w:after="0"/>
              <w:ind w:right="176"/>
              <w:jc w:val="center"/>
              <w:rPr>
                <w:rFonts w:ascii="Times New Roman" w:hAnsi="Times New Roman" w:cs="Times New Roman"/>
              </w:rPr>
            </w:pPr>
            <w:r w:rsidRPr="00F7439E">
              <w:rPr>
                <w:rFonts w:ascii="Times New Roman" w:hAnsi="Times New Roman" w:cs="Times New Roman"/>
              </w:rPr>
              <w:t>Atrankos kriterijaus reikšmės pagrindimas</w:t>
            </w:r>
          </w:p>
        </w:tc>
      </w:tr>
      <w:tr w:rsidR="00F7439E" w:rsidRPr="00F7439E" w:rsidTr="0004281C">
        <w:tc>
          <w:tcPr>
            <w:tcW w:w="9606" w:type="dxa"/>
            <w:gridSpan w:val="4"/>
          </w:tcPr>
          <w:p w:rsidR="00F7439E" w:rsidRPr="00F7439E" w:rsidRDefault="00F7439E" w:rsidP="00BC1BCC">
            <w:pPr>
              <w:spacing w:before="40" w:after="40"/>
              <w:rPr>
                <w:rFonts w:ascii="Times New Roman" w:hAnsi="Times New Roman" w:cs="Times New Roman"/>
                <w:b/>
              </w:rPr>
            </w:pPr>
            <w:r w:rsidRPr="00F7439E">
              <w:rPr>
                <w:rFonts w:ascii="Times New Roman" w:hAnsi="Times New Roman" w:cs="Times New Roman"/>
                <w:b/>
              </w:rPr>
              <w:t>1. Bendrieji atrankos kriterijai:</w:t>
            </w:r>
          </w:p>
        </w:tc>
      </w:tr>
      <w:tr w:rsidR="00F7439E" w:rsidRPr="00F7439E" w:rsidTr="0004281C">
        <w:tc>
          <w:tcPr>
            <w:tcW w:w="695" w:type="dxa"/>
          </w:tcPr>
          <w:p w:rsidR="00F7439E" w:rsidRPr="00F7439E" w:rsidRDefault="00F7439E" w:rsidP="00BB3E2B">
            <w:pPr>
              <w:spacing w:after="0"/>
              <w:jc w:val="both"/>
              <w:rPr>
                <w:rFonts w:ascii="Times New Roman" w:hAnsi="Times New Roman" w:cs="Times New Roman"/>
              </w:rPr>
            </w:pPr>
            <w:r w:rsidRPr="00F7439E">
              <w:rPr>
                <w:rFonts w:ascii="Times New Roman" w:hAnsi="Times New Roman" w:cs="Times New Roman"/>
              </w:rPr>
              <w:t>1.1.</w:t>
            </w:r>
          </w:p>
        </w:tc>
        <w:tc>
          <w:tcPr>
            <w:tcW w:w="4942" w:type="dxa"/>
          </w:tcPr>
          <w:p w:rsidR="00F7439E" w:rsidRPr="00BC1BCC" w:rsidRDefault="00BB3E2B"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 xml:space="preserve">įgyvendinami </w:t>
            </w:r>
            <w:r w:rsidR="00F7439E" w:rsidRPr="00BC1BCC">
              <w:rPr>
                <w:rFonts w:ascii="Times New Roman" w:hAnsi="Times New Roman" w:cs="Times New Roman"/>
                <w:sz w:val="23"/>
                <w:szCs w:val="23"/>
              </w:rPr>
              <w:t>Lietuvos Respublikos Vyriausybės (toliau – Vyriausybė) programos įgyvendinimo plane numatyti darbai arba prisidedama prie jų įgyvendinimo</w:t>
            </w:r>
          </w:p>
        </w:tc>
        <w:tc>
          <w:tcPr>
            <w:tcW w:w="1842" w:type="dxa"/>
          </w:tcPr>
          <w:p w:rsidR="00F7439E" w:rsidRPr="00F7439E" w:rsidRDefault="00F7439E" w:rsidP="00BB3E2B">
            <w:pPr>
              <w:spacing w:after="0"/>
              <w:jc w:val="center"/>
              <w:rPr>
                <w:rFonts w:ascii="Times New Roman" w:hAnsi="Times New Roman" w:cs="Times New Roman"/>
              </w:rPr>
            </w:pPr>
          </w:p>
        </w:tc>
        <w:tc>
          <w:tcPr>
            <w:tcW w:w="2127" w:type="dxa"/>
          </w:tcPr>
          <w:p w:rsidR="00F7439E" w:rsidRPr="00F7439E" w:rsidRDefault="00F7439E" w:rsidP="00BB3E2B">
            <w:pPr>
              <w:spacing w:after="0"/>
              <w:jc w:val="both"/>
              <w:rPr>
                <w:rFonts w:ascii="Times New Roman" w:hAnsi="Times New Roman" w:cs="Times New Roman"/>
              </w:rPr>
            </w:pPr>
          </w:p>
        </w:tc>
      </w:tr>
      <w:tr w:rsidR="00F7439E" w:rsidRPr="00F7439E" w:rsidTr="0004281C">
        <w:tc>
          <w:tcPr>
            <w:tcW w:w="695" w:type="dxa"/>
          </w:tcPr>
          <w:p w:rsidR="00F7439E" w:rsidRPr="00F7439E" w:rsidRDefault="00F7439E" w:rsidP="00BB3E2B">
            <w:pPr>
              <w:spacing w:after="0"/>
              <w:jc w:val="both"/>
              <w:rPr>
                <w:rFonts w:ascii="Times New Roman" w:hAnsi="Times New Roman" w:cs="Times New Roman"/>
              </w:rPr>
            </w:pPr>
            <w:r w:rsidRPr="00F7439E">
              <w:rPr>
                <w:rFonts w:ascii="Times New Roman" w:hAnsi="Times New Roman" w:cs="Times New Roman"/>
              </w:rPr>
              <w:t>1.2.</w:t>
            </w:r>
          </w:p>
        </w:tc>
        <w:tc>
          <w:tcPr>
            <w:tcW w:w="4942" w:type="dxa"/>
          </w:tcPr>
          <w:p w:rsidR="00F7439E" w:rsidRPr="00BC1BCC" w:rsidRDefault="00F7439E"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įgyvendinami Lietuvos Respublikos Seimo arba kiti Vyriausybės sprendimai (išskyrus nurodytą 1.1 papunktyje)</w:t>
            </w:r>
          </w:p>
        </w:tc>
        <w:tc>
          <w:tcPr>
            <w:tcW w:w="1842" w:type="dxa"/>
          </w:tcPr>
          <w:p w:rsidR="00F7439E" w:rsidRPr="00F7439E" w:rsidRDefault="00F7439E" w:rsidP="00BB3E2B">
            <w:pPr>
              <w:spacing w:after="0"/>
              <w:jc w:val="center"/>
              <w:rPr>
                <w:rFonts w:ascii="Times New Roman" w:hAnsi="Times New Roman" w:cs="Times New Roman"/>
              </w:rPr>
            </w:pPr>
          </w:p>
        </w:tc>
        <w:tc>
          <w:tcPr>
            <w:tcW w:w="2127" w:type="dxa"/>
          </w:tcPr>
          <w:p w:rsidR="00F7439E" w:rsidRPr="00F7439E" w:rsidRDefault="00F7439E" w:rsidP="00BB3E2B">
            <w:pPr>
              <w:spacing w:after="0"/>
              <w:jc w:val="both"/>
              <w:rPr>
                <w:rFonts w:ascii="Times New Roman" w:hAnsi="Times New Roman" w:cs="Times New Roman"/>
              </w:rPr>
            </w:pPr>
          </w:p>
        </w:tc>
      </w:tr>
      <w:tr w:rsidR="00F7439E" w:rsidRPr="00F7439E" w:rsidTr="0004281C">
        <w:tc>
          <w:tcPr>
            <w:tcW w:w="695" w:type="dxa"/>
          </w:tcPr>
          <w:p w:rsidR="00F7439E" w:rsidRPr="00F7439E" w:rsidRDefault="00F7439E" w:rsidP="00BB3E2B">
            <w:pPr>
              <w:spacing w:after="0"/>
              <w:jc w:val="both"/>
              <w:rPr>
                <w:rFonts w:ascii="Times New Roman" w:hAnsi="Times New Roman" w:cs="Times New Roman"/>
              </w:rPr>
            </w:pPr>
            <w:r w:rsidRPr="00F7439E">
              <w:rPr>
                <w:rFonts w:ascii="Times New Roman" w:hAnsi="Times New Roman" w:cs="Times New Roman"/>
              </w:rPr>
              <w:t>1.3.</w:t>
            </w:r>
          </w:p>
        </w:tc>
        <w:tc>
          <w:tcPr>
            <w:tcW w:w="4942" w:type="dxa"/>
          </w:tcPr>
          <w:p w:rsidR="00F7439E" w:rsidRPr="00BC1BCC" w:rsidRDefault="00D70461"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atitinka regioninės politikos uždavinius: investicijų projektas padeda pritraukti privataus sektoriaus investicijų ir kurti darbo vietas regionuose</w:t>
            </w:r>
          </w:p>
        </w:tc>
        <w:tc>
          <w:tcPr>
            <w:tcW w:w="1842" w:type="dxa"/>
          </w:tcPr>
          <w:p w:rsidR="00F7439E" w:rsidRPr="00F7439E" w:rsidRDefault="00F7439E" w:rsidP="00BB3E2B">
            <w:pPr>
              <w:spacing w:after="0"/>
              <w:jc w:val="center"/>
              <w:rPr>
                <w:rFonts w:ascii="Times New Roman" w:hAnsi="Times New Roman" w:cs="Times New Roman"/>
              </w:rPr>
            </w:pPr>
          </w:p>
        </w:tc>
        <w:tc>
          <w:tcPr>
            <w:tcW w:w="2127" w:type="dxa"/>
          </w:tcPr>
          <w:p w:rsidR="00F7439E" w:rsidRPr="00F7439E" w:rsidRDefault="00F7439E" w:rsidP="00BB3E2B">
            <w:pPr>
              <w:spacing w:after="0"/>
              <w:jc w:val="both"/>
              <w:rPr>
                <w:rFonts w:ascii="Times New Roman" w:hAnsi="Times New Roman" w:cs="Times New Roman"/>
              </w:rPr>
            </w:pPr>
          </w:p>
        </w:tc>
      </w:tr>
      <w:tr w:rsidR="00D70461" w:rsidRPr="00F7439E" w:rsidTr="0004281C">
        <w:tc>
          <w:tcPr>
            <w:tcW w:w="695" w:type="dxa"/>
          </w:tcPr>
          <w:p w:rsidR="00D70461" w:rsidRPr="00F7439E" w:rsidRDefault="00D70461" w:rsidP="00BB3E2B">
            <w:pPr>
              <w:spacing w:after="0"/>
              <w:jc w:val="both"/>
              <w:rPr>
                <w:rFonts w:ascii="Times New Roman" w:hAnsi="Times New Roman" w:cs="Times New Roman"/>
              </w:rPr>
            </w:pPr>
            <w:r>
              <w:rPr>
                <w:rFonts w:ascii="Times New Roman" w:hAnsi="Times New Roman" w:cs="Times New Roman"/>
              </w:rPr>
              <w:t>1.4.</w:t>
            </w:r>
          </w:p>
        </w:tc>
        <w:tc>
          <w:tcPr>
            <w:tcW w:w="4942" w:type="dxa"/>
          </w:tcPr>
          <w:p w:rsidR="00D70461" w:rsidRPr="00BC1BCC" w:rsidRDefault="00D70461"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investicijų projekto ekonominis naudos ir išlaidų santykis (ENIS)</w:t>
            </w:r>
          </w:p>
        </w:tc>
        <w:tc>
          <w:tcPr>
            <w:tcW w:w="1842" w:type="dxa"/>
          </w:tcPr>
          <w:p w:rsidR="00D70461" w:rsidRPr="00F7439E" w:rsidRDefault="00D70461" w:rsidP="00BB3E2B">
            <w:pPr>
              <w:spacing w:after="0"/>
              <w:jc w:val="center"/>
              <w:rPr>
                <w:rFonts w:ascii="Times New Roman" w:hAnsi="Times New Roman" w:cs="Times New Roman"/>
              </w:rPr>
            </w:pPr>
          </w:p>
        </w:tc>
        <w:tc>
          <w:tcPr>
            <w:tcW w:w="2127" w:type="dxa"/>
          </w:tcPr>
          <w:p w:rsidR="00D70461" w:rsidRPr="00F7439E" w:rsidRDefault="00D70461" w:rsidP="00BB3E2B">
            <w:pPr>
              <w:spacing w:after="0"/>
              <w:jc w:val="both"/>
              <w:rPr>
                <w:rFonts w:ascii="Times New Roman" w:hAnsi="Times New Roman" w:cs="Times New Roman"/>
              </w:rPr>
            </w:pPr>
          </w:p>
        </w:tc>
      </w:tr>
      <w:tr w:rsidR="00F7439E" w:rsidRPr="00F7439E" w:rsidTr="0004281C">
        <w:tc>
          <w:tcPr>
            <w:tcW w:w="9606" w:type="dxa"/>
            <w:gridSpan w:val="4"/>
          </w:tcPr>
          <w:p w:rsidR="00F7439E" w:rsidRPr="00F7439E" w:rsidRDefault="00F7439E" w:rsidP="00BC1BCC">
            <w:pPr>
              <w:spacing w:before="40" w:after="40"/>
              <w:jc w:val="both"/>
              <w:rPr>
                <w:rFonts w:ascii="Times New Roman" w:hAnsi="Times New Roman" w:cs="Times New Roman"/>
              </w:rPr>
            </w:pPr>
            <w:r w:rsidRPr="00F7439E">
              <w:rPr>
                <w:rFonts w:ascii="Times New Roman" w:hAnsi="Times New Roman" w:cs="Times New Roman"/>
                <w:b/>
              </w:rPr>
              <w:t>2.</w:t>
            </w:r>
            <w:r w:rsidRPr="00F7439E">
              <w:rPr>
                <w:rFonts w:ascii="Times New Roman" w:hAnsi="Times New Roman" w:cs="Times New Roman"/>
              </w:rPr>
              <w:t xml:space="preserve"> </w:t>
            </w:r>
            <w:r w:rsidRPr="00F7439E">
              <w:rPr>
                <w:rFonts w:ascii="Times New Roman" w:hAnsi="Times New Roman" w:cs="Times New Roman"/>
                <w:b/>
              </w:rPr>
              <w:t>Specialieji atrankos kriterijai:</w:t>
            </w:r>
          </w:p>
        </w:tc>
      </w:tr>
      <w:tr w:rsidR="00F7439E" w:rsidRPr="00F7439E" w:rsidTr="0004281C">
        <w:tc>
          <w:tcPr>
            <w:tcW w:w="695" w:type="dxa"/>
          </w:tcPr>
          <w:p w:rsidR="00F7439E" w:rsidRPr="00F7439E" w:rsidRDefault="00F7439E" w:rsidP="00BB3E2B">
            <w:pPr>
              <w:spacing w:after="0"/>
              <w:jc w:val="both"/>
              <w:rPr>
                <w:rFonts w:ascii="Times New Roman" w:hAnsi="Times New Roman" w:cs="Times New Roman"/>
              </w:rPr>
            </w:pPr>
            <w:r w:rsidRPr="00F7439E">
              <w:rPr>
                <w:rFonts w:ascii="Times New Roman" w:hAnsi="Times New Roman" w:cs="Times New Roman"/>
              </w:rPr>
              <w:t>2.1.</w:t>
            </w:r>
          </w:p>
        </w:tc>
        <w:tc>
          <w:tcPr>
            <w:tcW w:w="4942" w:type="dxa"/>
          </w:tcPr>
          <w:p w:rsidR="00F7439E" w:rsidRPr="00BC1BCC" w:rsidRDefault="00F7439E"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investicijų projektui įgyvendinti planuojama skirti savivaldybės biudžeto ir (arba) įmonių, įstaigų nuosavų lėšų, taip pat pritraukti privačių vidaus ir (arba) užsienio investicijų, Europos Sąjungos ar kitos paramos lėšų</w:t>
            </w:r>
          </w:p>
        </w:tc>
        <w:tc>
          <w:tcPr>
            <w:tcW w:w="1842" w:type="dxa"/>
          </w:tcPr>
          <w:p w:rsidR="00F7439E" w:rsidRPr="00F7439E" w:rsidRDefault="00F7439E" w:rsidP="00BB3E2B">
            <w:pPr>
              <w:spacing w:after="0"/>
              <w:jc w:val="center"/>
              <w:rPr>
                <w:rFonts w:ascii="Times New Roman" w:hAnsi="Times New Roman" w:cs="Times New Roman"/>
              </w:rPr>
            </w:pPr>
          </w:p>
        </w:tc>
        <w:tc>
          <w:tcPr>
            <w:tcW w:w="2127" w:type="dxa"/>
          </w:tcPr>
          <w:p w:rsidR="00F7439E" w:rsidRPr="00F7439E" w:rsidRDefault="00F7439E" w:rsidP="00BB3E2B">
            <w:pPr>
              <w:spacing w:after="0"/>
              <w:jc w:val="both"/>
              <w:rPr>
                <w:rFonts w:ascii="Times New Roman" w:hAnsi="Times New Roman" w:cs="Times New Roman"/>
                <w:strike/>
              </w:rPr>
            </w:pPr>
          </w:p>
        </w:tc>
      </w:tr>
      <w:tr w:rsidR="00F7439E" w:rsidRPr="00F7439E" w:rsidTr="0004281C">
        <w:tc>
          <w:tcPr>
            <w:tcW w:w="695" w:type="dxa"/>
          </w:tcPr>
          <w:p w:rsidR="00F7439E" w:rsidRPr="00F7439E" w:rsidRDefault="00F7439E" w:rsidP="00BB3E2B">
            <w:pPr>
              <w:spacing w:after="0"/>
              <w:jc w:val="both"/>
              <w:rPr>
                <w:rFonts w:ascii="Times New Roman" w:hAnsi="Times New Roman" w:cs="Times New Roman"/>
              </w:rPr>
            </w:pPr>
            <w:r w:rsidRPr="00F7439E">
              <w:rPr>
                <w:rFonts w:ascii="Times New Roman" w:hAnsi="Times New Roman" w:cs="Times New Roman"/>
              </w:rPr>
              <w:t>2.2.</w:t>
            </w:r>
          </w:p>
        </w:tc>
        <w:tc>
          <w:tcPr>
            <w:tcW w:w="4942" w:type="dxa"/>
          </w:tcPr>
          <w:p w:rsidR="00F7439E" w:rsidRPr="00BC1BCC" w:rsidRDefault="00F7439E"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įgyvendinami prisiimti tarptautiniai įsipareigojimai arba prisidedama prie jų įgyvendinimo</w:t>
            </w:r>
          </w:p>
        </w:tc>
        <w:tc>
          <w:tcPr>
            <w:tcW w:w="1842" w:type="dxa"/>
          </w:tcPr>
          <w:p w:rsidR="00F7439E" w:rsidRPr="00F7439E" w:rsidRDefault="00F7439E" w:rsidP="00BB3E2B">
            <w:pPr>
              <w:spacing w:after="0"/>
              <w:jc w:val="center"/>
              <w:rPr>
                <w:rFonts w:ascii="Times New Roman" w:hAnsi="Times New Roman" w:cs="Times New Roman"/>
              </w:rPr>
            </w:pPr>
          </w:p>
        </w:tc>
        <w:tc>
          <w:tcPr>
            <w:tcW w:w="2127" w:type="dxa"/>
          </w:tcPr>
          <w:p w:rsidR="00F7439E" w:rsidRPr="00F7439E" w:rsidRDefault="00F7439E" w:rsidP="00BB3E2B">
            <w:pPr>
              <w:spacing w:after="0"/>
              <w:jc w:val="both"/>
              <w:rPr>
                <w:rFonts w:ascii="Times New Roman" w:hAnsi="Times New Roman" w:cs="Times New Roman"/>
              </w:rPr>
            </w:pPr>
          </w:p>
        </w:tc>
      </w:tr>
      <w:tr w:rsidR="00FE68E2" w:rsidRPr="00F7439E" w:rsidTr="0004281C">
        <w:tc>
          <w:tcPr>
            <w:tcW w:w="695" w:type="dxa"/>
          </w:tcPr>
          <w:p w:rsidR="00FE68E2" w:rsidRPr="00F7439E" w:rsidRDefault="00FE68E2" w:rsidP="00FE68E2">
            <w:pPr>
              <w:spacing w:after="0"/>
              <w:jc w:val="both"/>
              <w:rPr>
                <w:rFonts w:ascii="Times New Roman" w:hAnsi="Times New Roman" w:cs="Times New Roman"/>
              </w:rPr>
            </w:pPr>
            <w:r w:rsidRPr="00F7439E">
              <w:rPr>
                <w:rFonts w:ascii="Times New Roman" w:hAnsi="Times New Roman" w:cs="Times New Roman"/>
              </w:rPr>
              <w:t>2.3.</w:t>
            </w:r>
          </w:p>
        </w:tc>
        <w:tc>
          <w:tcPr>
            <w:tcW w:w="4942" w:type="dxa"/>
          </w:tcPr>
          <w:p w:rsidR="00FE68E2" w:rsidRPr="00BC1BCC" w:rsidRDefault="009A5EF8"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investicijų projektas skirtas statiniui rekonstruoti / statyti, kai eksploatuojamas statinys neatitinka Reglamente (ES) Nr. 305/2011 nustatytų esminių statinių reikalavimų</w:t>
            </w:r>
          </w:p>
        </w:tc>
        <w:tc>
          <w:tcPr>
            <w:tcW w:w="1842" w:type="dxa"/>
          </w:tcPr>
          <w:p w:rsidR="00FE68E2" w:rsidRPr="00F7439E" w:rsidRDefault="00FE68E2" w:rsidP="00FE68E2">
            <w:pPr>
              <w:spacing w:after="0"/>
              <w:jc w:val="center"/>
              <w:rPr>
                <w:rFonts w:ascii="Times New Roman" w:hAnsi="Times New Roman" w:cs="Times New Roman"/>
              </w:rPr>
            </w:pPr>
          </w:p>
        </w:tc>
        <w:tc>
          <w:tcPr>
            <w:tcW w:w="2127" w:type="dxa"/>
          </w:tcPr>
          <w:p w:rsidR="00FE68E2" w:rsidRPr="00F7439E" w:rsidRDefault="00FE68E2" w:rsidP="00FE68E2">
            <w:pPr>
              <w:spacing w:after="0"/>
              <w:jc w:val="both"/>
              <w:rPr>
                <w:rFonts w:ascii="Times New Roman" w:hAnsi="Times New Roman" w:cs="Times New Roman"/>
                <w:strike/>
              </w:rPr>
            </w:pPr>
          </w:p>
        </w:tc>
      </w:tr>
      <w:tr w:rsidR="00FE68E2" w:rsidRPr="00F7439E" w:rsidTr="0004281C">
        <w:tc>
          <w:tcPr>
            <w:tcW w:w="695" w:type="dxa"/>
          </w:tcPr>
          <w:p w:rsidR="00FE68E2" w:rsidRPr="00F7439E" w:rsidRDefault="00FE68E2" w:rsidP="00FE68E2">
            <w:pPr>
              <w:spacing w:after="0"/>
              <w:jc w:val="both"/>
              <w:rPr>
                <w:rFonts w:ascii="Times New Roman" w:hAnsi="Times New Roman" w:cs="Times New Roman"/>
              </w:rPr>
            </w:pPr>
            <w:r w:rsidRPr="00F7439E">
              <w:rPr>
                <w:rFonts w:ascii="Times New Roman" w:hAnsi="Times New Roman" w:cs="Times New Roman"/>
              </w:rPr>
              <w:t xml:space="preserve">2.4. </w:t>
            </w:r>
          </w:p>
        </w:tc>
        <w:tc>
          <w:tcPr>
            <w:tcW w:w="4942" w:type="dxa"/>
          </w:tcPr>
          <w:p w:rsidR="00FE68E2" w:rsidRPr="00BC1BCC" w:rsidRDefault="00FE68E2"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investicijų projektas skirtas informacinėms technologijoms, valstybės informacinėms sistemoms, valstybės ir žinybiniams registrams modernizuoti ir plėtoti</w:t>
            </w:r>
          </w:p>
        </w:tc>
        <w:tc>
          <w:tcPr>
            <w:tcW w:w="1842" w:type="dxa"/>
          </w:tcPr>
          <w:p w:rsidR="00FE68E2" w:rsidRPr="00F7439E" w:rsidRDefault="00FE68E2" w:rsidP="00FE68E2">
            <w:pPr>
              <w:spacing w:after="0"/>
              <w:jc w:val="center"/>
              <w:rPr>
                <w:rFonts w:ascii="Times New Roman" w:hAnsi="Times New Roman" w:cs="Times New Roman"/>
              </w:rPr>
            </w:pPr>
          </w:p>
        </w:tc>
        <w:tc>
          <w:tcPr>
            <w:tcW w:w="2127" w:type="dxa"/>
          </w:tcPr>
          <w:p w:rsidR="00FE68E2" w:rsidRPr="00F7439E" w:rsidRDefault="00FE68E2" w:rsidP="00FE68E2">
            <w:pPr>
              <w:spacing w:after="0"/>
              <w:jc w:val="both"/>
              <w:rPr>
                <w:rFonts w:ascii="Times New Roman" w:hAnsi="Times New Roman" w:cs="Times New Roman"/>
              </w:rPr>
            </w:pPr>
          </w:p>
        </w:tc>
      </w:tr>
      <w:tr w:rsidR="009A3502" w:rsidRPr="00F7439E" w:rsidTr="0004281C">
        <w:tc>
          <w:tcPr>
            <w:tcW w:w="695" w:type="dxa"/>
          </w:tcPr>
          <w:p w:rsidR="009A3502" w:rsidRPr="00F7439E" w:rsidRDefault="009A3502" w:rsidP="00FE68E2">
            <w:pPr>
              <w:spacing w:after="0"/>
              <w:jc w:val="both"/>
              <w:rPr>
                <w:rFonts w:ascii="Times New Roman" w:hAnsi="Times New Roman" w:cs="Times New Roman"/>
              </w:rPr>
            </w:pPr>
            <w:r>
              <w:rPr>
                <w:rFonts w:ascii="Times New Roman" w:hAnsi="Times New Roman" w:cs="Times New Roman"/>
              </w:rPr>
              <w:t>2.5</w:t>
            </w:r>
            <w:r w:rsidR="0004281C">
              <w:rPr>
                <w:rFonts w:ascii="Times New Roman" w:hAnsi="Times New Roman" w:cs="Times New Roman"/>
              </w:rPr>
              <w:t>.</w:t>
            </w:r>
          </w:p>
        </w:tc>
        <w:tc>
          <w:tcPr>
            <w:tcW w:w="4942" w:type="dxa"/>
          </w:tcPr>
          <w:p w:rsidR="009A3502" w:rsidRPr="00BC1BCC" w:rsidRDefault="009A3502"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įgyvendinami Teisėjų tarybos strateginėse veiklos kryptyse numatyti darbai / veiklos arba prisidedama prie jų įgyvendinimo</w:t>
            </w:r>
          </w:p>
        </w:tc>
        <w:tc>
          <w:tcPr>
            <w:tcW w:w="1842" w:type="dxa"/>
          </w:tcPr>
          <w:p w:rsidR="009A3502" w:rsidRPr="00F7439E" w:rsidRDefault="009A3502" w:rsidP="00FE68E2">
            <w:pPr>
              <w:spacing w:after="0"/>
              <w:jc w:val="center"/>
              <w:rPr>
                <w:rFonts w:ascii="Times New Roman" w:hAnsi="Times New Roman" w:cs="Times New Roman"/>
              </w:rPr>
            </w:pPr>
          </w:p>
        </w:tc>
        <w:tc>
          <w:tcPr>
            <w:tcW w:w="2127" w:type="dxa"/>
          </w:tcPr>
          <w:p w:rsidR="009A3502" w:rsidRPr="00F7439E" w:rsidRDefault="009A3502" w:rsidP="00FE68E2">
            <w:pPr>
              <w:spacing w:after="0"/>
              <w:jc w:val="both"/>
              <w:rPr>
                <w:rFonts w:ascii="Times New Roman" w:hAnsi="Times New Roman" w:cs="Times New Roman"/>
              </w:rPr>
            </w:pPr>
          </w:p>
        </w:tc>
      </w:tr>
      <w:tr w:rsidR="009A3502" w:rsidRPr="00F7439E" w:rsidTr="0004281C">
        <w:tc>
          <w:tcPr>
            <w:tcW w:w="695" w:type="dxa"/>
          </w:tcPr>
          <w:p w:rsidR="009A3502" w:rsidRPr="00F7439E" w:rsidRDefault="009A3502" w:rsidP="00FE68E2">
            <w:pPr>
              <w:spacing w:after="0"/>
              <w:jc w:val="both"/>
              <w:rPr>
                <w:rFonts w:ascii="Times New Roman" w:hAnsi="Times New Roman" w:cs="Times New Roman"/>
              </w:rPr>
            </w:pPr>
            <w:r>
              <w:rPr>
                <w:rFonts w:ascii="Times New Roman" w:hAnsi="Times New Roman" w:cs="Times New Roman"/>
              </w:rPr>
              <w:t>2.6</w:t>
            </w:r>
            <w:r w:rsidR="0004281C">
              <w:rPr>
                <w:rFonts w:ascii="Times New Roman" w:hAnsi="Times New Roman" w:cs="Times New Roman"/>
              </w:rPr>
              <w:t>.</w:t>
            </w:r>
          </w:p>
        </w:tc>
        <w:tc>
          <w:tcPr>
            <w:tcW w:w="4942" w:type="dxa"/>
          </w:tcPr>
          <w:p w:rsidR="009A3502" w:rsidRPr="00BC1BCC" w:rsidRDefault="009A3502"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investicijų projekto nauda visuomenei ir teismams</w:t>
            </w:r>
          </w:p>
        </w:tc>
        <w:tc>
          <w:tcPr>
            <w:tcW w:w="1842" w:type="dxa"/>
          </w:tcPr>
          <w:p w:rsidR="009A3502" w:rsidRPr="00F7439E" w:rsidRDefault="009A3502" w:rsidP="00FE68E2">
            <w:pPr>
              <w:spacing w:after="0"/>
              <w:jc w:val="center"/>
              <w:rPr>
                <w:rFonts w:ascii="Times New Roman" w:hAnsi="Times New Roman" w:cs="Times New Roman"/>
              </w:rPr>
            </w:pPr>
          </w:p>
        </w:tc>
        <w:tc>
          <w:tcPr>
            <w:tcW w:w="2127" w:type="dxa"/>
          </w:tcPr>
          <w:p w:rsidR="009A3502" w:rsidRPr="00F7439E" w:rsidRDefault="009A3502" w:rsidP="00FE68E2">
            <w:pPr>
              <w:spacing w:after="0"/>
              <w:jc w:val="both"/>
              <w:rPr>
                <w:rFonts w:ascii="Times New Roman" w:hAnsi="Times New Roman" w:cs="Times New Roman"/>
              </w:rPr>
            </w:pPr>
          </w:p>
        </w:tc>
      </w:tr>
      <w:tr w:rsidR="00FE68E2" w:rsidRPr="00F7439E" w:rsidTr="0004281C">
        <w:tc>
          <w:tcPr>
            <w:tcW w:w="9606" w:type="dxa"/>
            <w:gridSpan w:val="4"/>
          </w:tcPr>
          <w:p w:rsidR="00FE68E2" w:rsidRPr="00F7439E" w:rsidRDefault="00FE68E2" w:rsidP="00BC1BCC">
            <w:pPr>
              <w:spacing w:before="40" w:after="40"/>
              <w:jc w:val="both"/>
              <w:rPr>
                <w:rFonts w:ascii="Times New Roman" w:hAnsi="Times New Roman" w:cs="Times New Roman"/>
              </w:rPr>
            </w:pPr>
            <w:r w:rsidRPr="00F7439E">
              <w:rPr>
                <w:rFonts w:ascii="Times New Roman" w:hAnsi="Times New Roman" w:cs="Times New Roman"/>
                <w:b/>
              </w:rPr>
              <w:t>3. Papildomi atrankos kriterijai:</w:t>
            </w:r>
          </w:p>
        </w:tc>
      </w:tr>
      <w:tr w:rsidR="00FE68E2" w:rsidRPr="00F7439E" w:rsidTr="0004281C">
        <w:tc>
          <w:tcPr>
            <w:tcW w:w="695" w:type="dxa"/>
          </w:tcPr>
          <w:p w:rsidR="00FE68E2" w:rsidRPr="00F7439E" w:rsidRDefault="00FE68E2" w:rsidP="00FE68E2">
            <w:pPr>
              <w:spacing w:after="0"/>
              <w:jc w:val="both"/>
              <w:rPr>
                <w:rFonts w:ascii="Times New Roman" w:hAnsi="Times New Roman" w:cs="Times New Roman"/>
              </w:rPr>
            </w:pPr>
            <w:r w:rsidRPr="00F7439E">
              <w:rPr>
                <w:rFonts w:ascii="Times New Roman" w:hAnsi="Times New Roman" w:cs="Times New Roman"/>
              </w:rPr>
              <w:t>3.1.</w:t>
            </w:r>
          </w:p>
        </w:tc>
        <w:tc>
          <w:tcPr>
            <w:tcW w:w="4942" w:type="dxa"/>
          </w:tcPr>
          <w:p w:rsidR="00FE68E2" w:rsidRPr="00BC1BCC" w:rsidRDefault="00FE68E2"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investicijų projekto tęstinumas</w:t>
            </w:r>
          </w:p>
        </w:tc>
        <w:tc>
          <w:tcPr>
            <w:tcW w:w="1842" w:type="dxa"/>
          </w:tcPr>
          <w:p w:rsidR="00FE68E2" w:rsidRPr="00F7439E" w:rsidRDefault="00FE68E2" w:rsidP="00FE68E2">
            <w:pPr>
              <w:spacing w:after="0"/>
              <w:jc w:val="center"/>
              <w:rPr>
                <w:rFonts w:ascii="Times New Roman" w:hAnsi="Times New Roman" w:cs="Times New Roman"/>
              </w:rPr>
            </w:pPr>
          </w:p>
        </w:tc>
        <w:tc>
          <w:tcPr>
            <w:tcW w:w="2127" w:type="dxa"/>
          </w:tcPr>
          <w:p w:rsidR="00FE68E2" w:rsidRPr="00F7439E" w:rsidRDefault="00FE68E2" w:rsidP="00FE68E2">
            <w:pPr>
              <w:spacing w:after="0"/>
              <w:jc w:val="both"/>
              <w:rPr>
                <w:rFonts w:ascii="Times New Roman" w:hAnsi="Times New Roman" w:cs="Times New Roman"/>
              </w:rPr>
            </w:pPr>
          </w:p>
        </w:tc>
      </w:tr>
      <w:tr w:rsidR="00FE68E2" w:rsidRPr="00F7439E" w:rsidTr="0004281C">
        <w:tc>
          <w:tcPr>
            <w:tcW w:w="695" w:type="dxa"/>
          </w:tcPr>
          <w:p w:rsidR="00FE68E2" w:rsidRPr="00F7439E" w:rsidRDefault="00FE68E2" w:rsidP="00FE68E2">
            <w:pPr>
              <w:spacing w:after="0"/>
              <w:jc w:val="both"/>
              <w:rPr>
                <w:rFonts w:ascii="Times New Roman" w:hAnsi="Times New Roman" w:cs="Times New Roman"/>
              </w:rPr>
            </w:pPr>
            <w:r>
              <w:rPr>
                <w:rFonts w:ascii="Times New Roman" w:hAnsi="Times New Roman" w:cs="Times New Roman"/>
              </w:rPr>
              <w:t>3.2.</w:t>
            </w:r>
          </w:p>
        </w:tc>
        <w:tc>
          <w:tcPr>
            <w:tcW w:w="4942" w:type="dxa"/>
            <w:tcBorders>
              <w:bottom w:val="single" w:sz="4" w:space="0" w:color="auto"/>
            </w:tcBorders>
          </w:tcPr>
          <w:p w:rsidR="00FE68E2" w:rsidRPr="00BC1BCC" w:rsidRDefault="009A3502"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investicijų projektas užtikrina ankstesnių investicijų tvarumą</w:t>
            </w:r>
          </w:p>
        </w:tc>
        <w:tc>
          <w:tcPr>
            <w:tcW w:w="1842" w:type="dxa"/>
            <w:tcBorders>
              <w:bottom w:val="single" w:sz="4" w:space="0" w:color="auto"/>
            </w:tcBorders>
          </w:tcPr>
          <w:p w:rsidR="00FE68E2" w:rsidRPr="00F7439E" w:rsidRDefault="00FE68E2" w:rsidP="00FE68E2">
            <w:pPr>
              <w:spacing w:after="0"/>
              <w:jc w:val="center"/>
              <w:rPr>
                <w:rFonts w:ascii="Times New Roman" w:hAnsi="Times New Roman" w:cs="Times New Roman"/>
              </w:rPr>
            </w:pPr>
          </w:p>
        </w:tc>
        <w:tc>
          <w:tcPr>
            <w:tcW w:w="2127" w:type="dxa"/>
            <w:tcBorders>
              <w:bottom w:val="single" w:sz="4" w:space="0" w:color="auto"/>
            </w:tcBorders>
          </w:tcPr>
          <w:p w:rsidR="00FE68E2" w:rsidRPr="00F7439E" w:rsidRDefault="00FE68E2" w:rsidP="00FE68E2">
            <w:pPr>
              <w:spacing w:after="0"/>
              <w:jc w:val="both"/>
              <w:rPr>
                <w:rFonts w:ascii="Times New Roman" w:hAnsi="Times New Roman" w:cs="Times New Roman"/>
              </w:rPr>
            </w:pPr>
          </w:p>
        </w:tc>
      </w:tr>
    </w:tbl>
    <w:p w:rsidR="00E10B7F" w:rsidRPr="0004281C" w:rsidRDefault="00E10B7F" w:rsidP="00BB3E2B">
      <w:pPr>
        <w:widowControl w:val="0"/>
        <w:suppressAutoHyphens/>
        <w:spacing w:before="240"/>
        <w:jc w:val="center"/>
        <w:rPr>
          <w:rFonts w:ascii="Times New Roman" w:eastAsia="Times New Roman" w:hAnsi="Times New Roman" w:cs="Times New Roman"/>
          <w:sz w:val="16"/>
          <w:szCs w:val="16"/>
          <w:lang w:eastAsia="lt-LT"/>
        </w:rPr>
      </w:pPr>
      <w:r w:rsidRPr="00B62264">
        <w:rPr>
          <w:color w:val="000000"/>
        </w:rPr>
        <w:t>________________</w:t>
      </w:r>
    </w:p>
    <w:sectPr w:rsidR="00E10B7F" w:rsidRPr="0004281C" w:rsidSect="00337891">
      <w:pgSz w:w="11906" w:h="16838"/>
      <w:pgMar w:top="1134" w:right="96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242CF"/>
    <w:multiLevelType w:val="hybridMultilevel"/>
    <w:tmpl w:val="953468B6"/>
    <w:lvl w:ilvl="0" w:tplc="00C040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D042D35"/>
    <w:multiLevelType w:val="hybridMultilevel"/>
    <w:tmpl w:val="A4586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4827A0"/>
    <w:multiLevelType w:val="hybridMultilevel"/>
    <w:tmpl w:val="FDAEAF4E"/>
    <w:lvl w:ilvl="0" w:tplc="65329F70">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8A311A"/>
    <w:multiLevelType w:val="hybridMultilevel"/>
    <w:tmpl w:val="C04A656E"/>
    <w:lvl w:ilvl="0" w:tplc="00C040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44F7FD7"/>
    <w:multiLevelType w:val="hybridMultilevel"/>
    <w:tmpl w:val="5F42FD06"/>
    <w:lvl w:ilvl="0" w:tplc="B4C8D8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CC"/>
    <w:rsid w:val="00011819"/>
    <w:rsid w:val="0001321B"/>
    <w:rsid w:val="00016B8B"/>
    <w:rsid w:val="00021670"/>
    <w:rsid w:val="00022175"/>
    <w:rsid w:val="0002351A"/>
    <w:rsid w:val="0004281C"/>
    <w:rsid w:val="00045702"/>
    <w:rsid w:val="000567CE"/>
    <w:rsid w:val="000641BF"/>
    <w:rsid w:val="00066B2A"/>
    <w:rsid w:val="00066C7B"/>
    <w:rsid w:val="00076FF5"/>
    <w:rsid w:val="00095683"/>
    <w:rsid w:val="000C06FB"/>
    <w:rsid w:val="000C7EFF"/>
    <w:rsid w:val="000D0CBA"/>
    <w:rsid w:val="000D46C3"/>
    <w:rsid w:val="000D4D13"/>
    <w:rsid w:val="000D6B42"/>
    <w:rsid w:val="000F46FA"/>
    <w:rsid w:val="001078FD"/>
    <w:rsid w:val="00110CAA"/>
    <w:rsid w:val="001260B1"/>
    <w:rsid w:val="00135502"/>
    <w:rsid w:val="00136020"/>
    <w:rsid w:val="0014448D"/>
    <w:rsid w:val="001546E8"/>
    <w:rsid w:val="0015506D"/>
    <w:rsid w:val="001553B4"/>
    <w:rsid w:val="001639C9"/>
    <w:rsid w:val="001956D7"/>
    <w:rsid w:val="001A3662"/>
    <w:rsid w:val="001A7D49"/>
    <w:rsid w:val="001B7B9B"/>
    <w:rsid w:val="001C6465"/>
    <w:rsid w:val="001C66BE"/>
    <w:rsid w:val="001F6EE6"/>
    <w:rsid w:val="001F7D35"/>
    <w:rsid w:val="002119E5"/>
    <w:rsid w:val="00242B53"/>
    <w:rsid w:val="00244AEA"/>
    <w:rsid w:val="00256454"/>
    <w:rsid w:val="00267B02"/>
    <w:rsid w:val="002962F8"/>
    <w:rsid w:val="002963F5"/>
    <w:rsid w:val="002A446F"/>
    <w:rsid w:val="002B49E8"/>
    <w:rsid w:val="002D1976"/>
    <w:rsid w:val="002E1EF1"/>
    <w:rsid w:val="002E3761"/>
    <w:rsid w:val="002E4EF1"/>
    <w:rsid w:val="002E5415"/>
    <w:rsid w:val="002F14CD"/>
    <w:rsid w:val="002F2C86"/>
    <w:rsid w:val="002F7464"/>
    <w:rsid w:val="00312061"/>
    <w:rsid w:val="00313189"/>
    <w:rsid w:val="0031405B"/>
    <w:rsid w:val="0032001E"/>
    <w:rsid w:val="00322B60"/>
    <w:rsid w:val="00337891"/>
    <w:rsid w:val="00361073"/>
    <w:rsid w:val="00362C65"/>
    <w:rsid w:val="00381A7C"/>
    <w:rsid w:val="0038289A"/>
    <w:rsid w:val="0038794A"/>
    <w:rsid w:val="003A1144"/>
    <w:rsid w:val="003B14FE"/>
    <w:rsid w:val="003B1D38"/>
    <w:rsid w:val="003D298A"/>
    <w:rsid w:val="003E0206"/>
    <w:rsid w:val="003F65B6"/>
    <w:rsid w:val="00411700"/>
    <w:rsid w:val="00413B69"/>
    <w:rsid w:val="00432700"/>
    <w:rsid w:val="00456DD9"/>
    <w:rsid w:val="004603E6"/>
    <w:rsid w:val="00460912"/>
    <w:rsid w:val="00461B41"/>
    <w:rsid w:val="00471C46"/>
    <w:rsid w:val="00477F61"/>
    <w:rsid w:val="004808D6"/>
    <w:rsid w:val="00482E50"/>
    <w:rsid w:val="0048528D"/>
    <w:rsid w:val="00485DFC"/>
    <w:rsid w:val="00486063"/>
    <w:rsid w:val="00493779"/>
    <w:rsid w:val="004A2A6A"/>
    <w:rsid w:val="004A54C1"/>
    <w:rsid w:val="004C0520"/>
    <w:rsid w:val="004C0DDC"/>
    <w:rsid w:val="004C7334"/>
    <w:rsid w:val="004E5FA8"/>
    <w:rsid w:val="004F03FF"/>
    <w:rsid w:val="00500600"/>
    <w:rsid w:val="00510C38"/>
    <w:rsid w:val="005234A3"/>
    <w:rsid w:val="00530ED0"/>
    <w:rsid w:val="00535E0C"/>
    <w:rsid w:val="00536288"/>
    <w:rsid w:val="00572421"/>
    <w:rsid w:val="0057548B"/>
    <w:rsid w:val="0058290B"/>
    <w:rsid w:val="00582D96"/>
    <w:rsid w:val="00584DE6"/>
    <w:rsid w:val="0059049A"/>
    <w:rsid w:val="005B60C4"/>
    <w:rsid w:val="005C15B3"/>
    <w:rsid w:val="005C4358"/>
    <w:rsid w:val="005D6214"/>
    <w:rsid w:val="005D6267"/>
    <w:rsid w:val="005E581B"/>
    <w:rsid w:val="005F017B"/>
    <w:rsid w:val="006002FD"/>
    <w:rsid w:val="00607CEB"/>
    <w:rsid w:val="0061149E"/>
    <w:rsid w:val="00617277"/>
    <w:rsid w:val="00617D3F"/>
    <w:rsid w:val="006366CA"/>
    <w:rsid w:val="006464F6"/>
    <w:rsid w:val="006519E5"/>
    <w:rsid w:val="00651EB0"/>
    <w:rsid w:val="006522F4"/>
    <w:rsid w:val="006611F4"/>
    <w:rsid w:val="006709AE"/>
    <w:rsid w:val="006739D5"/>
    <w:rsid w:val="006807CE"/>
    <w:rsid w:val="006A33A6"/>
    <w:rsid w:val="006A4FA3"/>
    <w:rsid w:val="006A78C3"/>
    <w:rsid w:val="006C305A"/>
    <w:rsid w:val="006C77EA"/>
    <w:rsid w:val="006D0A99"/>
    <w:rsid w:val="006E02DE"/>
    <w:rsid w:val="006F5E95"/>
    <w:rsid w:val="0070141A"/>
    <w:rsid w:val="00712C19"/>
    <w:rsid w:val="00726C12"/>
    <w:rsid w:val="00742BAA"/>
    <w:rsid w:val="007545E0"/>
    <w:rsid w:val="00775F51"/>
    <w:rsid w:val="00781FA9"/>
    <w:rsid w:val="00794042"/>
    <w:rsid w:val="007D6AA9"/>
    <w:rsid w:val="007E0052"/>
    <w:rsid w:val="007F2B72"/>
    <w:rsid w:val="007F3085"/>
    <w:rsid w:val="007F78ED"/>
    <w:rsid w:val="00812DE8"/>
    <w:rsid w:val="0081548F"/>
    <w:rsid w:val="008243E7"/>
    <w:rsid w:val="00832B04"/>
    <w:rsid w:val="00841866"/>
    <w:rsid w:val="00841D1B"/>
    <w:rsid w:val="008424BB"/>
    <w:rsid w:val="00844EFE"/>
    <w:rsid w:val="00847D83"/>
    <w:rsid w:val="008508C9"/>
    <w:rsid w:val="00854509"/>
    <w:rsid w:val="008617BE"/>
    <w:rsid w:val="00867550"/>
    <w:rsid w:val="00880658"/>
    <w:rsid w:val="00882CFB"/>
    <w:rsid w:val="00890CBF"/>
    <w:rsid w:val="008959D5"/>
    <w:rsid w:val="008E1B14"/>
    <w:rsid w:val="008F63FF"/>
    <w:rsid w:val="00900A1B"/>
    <w:rsid w:val="009134B9"/>
    <w:rsid w:val="009163EE"/>
    <w:rsid w:val="0092212E"/>
    <w:rsid w:val="00930DF7"/>
    <w:rsid w:val="00931F7A"/>
    <w:rsid w:val="0093329E"/>
    <w:rsid w:val="00936E3F"/>
    <w:rsid w:val="00940556"/>
    <w:rsid w:val="009461A6"/>
    <w:rsid w:val="00962F83"/>
    <w:rsid w:val="0099796D"/>
    <w:rsid w:val="009A0C5C"/>
    <w:rsid w:val="009A3502"/>
    <w:rsid w:val="009A5EF8"/>
    <w:rsid w:val="009B6054"/>
    <w:rsid w:val="009B6A87"/>
    <w:rsid w:val="009C03A1"/>
    <w:rsid w:val="009E1CFC"/>
    <w:rsid w:val="009E4175"/>
    <w:rsid w:val="00A00BEF"/>
    <w:rsid w:val="00A02816"/>
    <w:rsid w:val="00A16362"/>
    <w:rsid w:val="00A21D7A"/>
    <w:rsid w:val="00A24CC4"/>
    <w:rsid w:val="00A314F5"/>
    <w:rsid w:val="00A42187"/>
    <w:rsid w:val="00A47525"/>
    <w:rsid w:val="00A505F9"/>
    <w:rsid w:val="00A50F68"/>
    <w:rsid w:val="00A61D02"/>
    <w:rsid w:val="00A659E3"/>
    <w:rsid w:val="00A747DE"/>
    <w:rsid w:val="00A9570C"/>
    <w:rsid w:val="00A95A36"/>
    <w:rsid w:val="00A95FC6"/>
    <w:rsid w:val="00AA22FD"/>
    <w:rsid w:val="00AA2AE7"/>
    <w:rsid w:val="00AA4CCC"/>
    <w:rsid w:val="00AD0D60"/>
    <w:rsid w:val="00AE6EF0"/>
    <w:rsid w:val="00AF728B"/>
    <w:rsid w:val="00B00DDC"/>
    <w:rsid w:val="00B02F82"/>
    <w:rsid w:val="00B03389"/>
    <w:rsid w:val="00B04D5D"/>
    <w:rsid w:val="00B0516C"/>
    <w:rsid w:val="00B12A91"/>
    <w:rsid w:val="00B15254"/>
    <w:rsid w:val="00B24C2F"/>
    <w:rsid w:val="00B27810"/>
    <w:rsid w:val="00B30863"/>
    <w:rsid w:val="00B313C8"/>
    <w:rsid w:val="00B33AE3"/>
    <w:rsid w:val="00B36D13"/>
    <w:rsid w:val="00B43349"/>
    <w:rsid w:val="00B51EB5"/>
    <w:rsid w:val="00B71338"/>
    <w:rsid w:val="00B85E9B"/>
    <w:rsid w:val="00B91E3B"/>
    <w:rsid w:val="00BA4679"/>
    <w:rsid w:val="00BB0299"/>
    <w:rsid w:val="00BB1167"/>
    <w:rsid w:val="00BB27AD"/>
    <w:rsid w:val="00BB3E2B"/>
    <w:rsid w:val="00BB587F"/>
    <w:rsid w:val="00BC183F"/>
    <w:rsid w:val="00BC1BCC"/>
    <w:rsid w:val="00BC4A18"/>
    <w:rsid w:val="00BE065F"/>
    <w:rsid w:val="00BF432D"/>
    <w:rsid w:val="00BF7470"/>
    <w:rsid w:val="00C01C24"/>
    <w:rsid w:val="00C02BB2"/>
    <w:rsid w:val="00C26CE0"/>
    <w:rsid w:val="00C4282D"/>
    <w:rsid w:val="00C579FF"/>
    <w:rsid w:val="00C71DA2"/>
    <w:rsid w:val="00C757DB"/>
    <w:rsid w:val="00C80AF6"/>
    <w:rsid w:val="00C918E3"/>
    <w:rsid w:val="00C93F90"/>
    <w:rsid w:val="00CA0B67"/>
    <w:rsid w:val="00CC61D6"/>
    <w:rsid w:val="00CD3B01"/>
    <w:rsid w:val="00CE684A"/>
    <w:rsid w:val="00CE73CE"/>
    <w:rsid w:val="00CF0BE3"/>
    <w:rsid w:val="00CF7665"/>
    <w:rsid w:val="00D0095F"/>
    <w:rsid w:val="00D02C06"/>
    <w:rsid w:val="00D25914"/>
    <w:rsid w:val="00D27393"/>
    <w:rsid w:val="00D27CB2"/>
    <w:rsid w:val="00D44891"/>
    <w:rsid w:val="00D54B5C"/>
    <w:rsid w:val="00D550BF"/>
    <w:rsid w:val="00D55266"/>
    <w:rsid w:val="00D62F5A"/>
    <w:rsid w:val="00D701A7"/>
    <w:rsid w:val="00D70461"/>
    <w:rsid w:val="00D8798A"/>
    <w:rsid w:val="00D9129C"/>
    <w:rsid w:val="00D95D4B"/>
    <w:rsid w:val="00DB2DAD"/>
    <w:rsid w:val="00DB3E5C"/>
    <w:rsid w:val="00DC1FE7"/>
    <w:rsid w:val="00DC7DC8"/>
    <w:rsid w:val="00DD3737"/>
    <w:rsid w:val="00DD4976"/>
    <w:rsid w:val="00DD78A5"/>
    <w:rsid w:val="00DE0C1B"/>
    <w:rsid w:val="00DE3FF6"/>
    <w:rsid w:val="00DF54CC"/>
    <w:rsid w:val="00E10B7F"/>
    <w:rsid w:val="00E2674C"/>
    <w:rsid w:val="00E3382D"/>
    <w:rsid w:val="00E577B1"/>
    <w:rsid w:val="00E655B2"/>
    <w:rsid w:val="00E77224"/>
    <w:rsid w:val="00E97925"/>
    <w:rsid w:val="00EA1156"/>
    <w:rsid w:val="00EB2B05"/>
    <w:rsid w:val="00EC20DE"/>
    <w:rsid w:val="00EC6677"/>
    <w:rsid w:val="00EE2003"/>
    <w:rsid w:val="00EE487E"/>
    <w:rsid w:val="00EF556A"/>
    <w:rsid w:val="00F15489"/>
    <w:rsid w:val="00F15B1D"/>
    <w:rsid w:val="00F346D7"/>
    <w:rsid w:val="00F42876"/>
    <w:rsid w:val="00F46419"/>
    <w:rsid w:val="00F616D0"/>
    <w:rsid w:val="00F7039E"/>
    <w:rsid w:val="00F70D80"/>
    <w:rsid w:val="00F72DC9"/>
    <w:rsid w:val="00F7439E"/>
    <w:rsid w:val="00F84A7C"/>
    <w:rsid w:val="00F90DB7"/>
    <w:rsid w:val="00FB784E"/>
    <w:rsid w:val="00FC2669"/>
    <w:rsid w:val="00FD34EA"/>
    <w:rsid w:val="00FE25B5"/>
    <w:rsid w:val="00FE39D4"/>
    <w:rsid w:val="00FE68E2"/>
    <w:rsid w:val="00FF254B"/>
    <w:rsid w:val="00FF566D"/>
    <w:rsid w:val="00FF76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212D"/>
  <w15:docId w15:val="{07865439-59E6-486F-B3F7-89FEE0B7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D3F"/>
  </w:style>
  <w:style w:type="paragraph" w:styleId="Heading1">
    <w:name w:val="heading 1"/>
    <w:basedOn w:val="Normal"/>
    <w:next w:val="Normal"/>
    <w:link w:val="Heading1Char"/>
    <w:uiPriority w:val="9"/>
    <w:qFormat/>
    <w:rsid w:val="007E00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54CC"/>
    <w:rPr>
      <w:color w:val="0000FF"/>
      <w:u w:val="single"/>
    </w:rPr>
  </w:style>
  <w:style w:type="paragraph" w:styleId="ListParagraph">
    <w:name w:val="List Paragraph"/>
    <w:basedOn w:val="Normal"/>
    <w:uiPriority w:val="34"/>
    <w:qFormat/>
    <w:rsid w:val="00DF54CC"/>
    <w:pPr>
      <w:ind w:left="720"/>
      <w:contextualSpacing/>
    </w:pPr>
  </w:style>
  <w:style w:type="paragraph" w:styleId="BalloonText">
    <w:name w:val="Balloon Text"/>
    <w:basedOn w:val="Normal"/>
    <w:link w:val="BalloonTextChar"/>
    <w:uiPriority w:val="99"/>
    <w:unhideWhenUsed/>
    <w:rsid w:val="00841D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41D1B"/>
    <w:rPr>
      <w:rFonts w:ascii="Segoe UI" w:hAnsi="Segoe UI" w:cs="Segoe UI"/>
      <w:sz w:val="18"/>
      <w:szCs w:val="18"/>
    </w:rPr>
  </w:style>
  <w:style w:type="paragraph" w:customStyle="1" w:styleId="Default">
    <w:name w:val="Default"/>
    <w:rsid w:val="00726C1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26C12"/>
    <w:pPr>
      <w:spacing w:after="0" w:line="240" w:lineRule="auto"/>
    </w:pPr>
  </w:style>
  <w:style w:type="character" w:customStyle="1" w:styleId="Bodytext2">
    <w:name w:val="Body text (2)_"/>
    <w:basedOn w:val="DefaultParagraphFont"/>
    <w:link w:val="Bodytext20"/>
    <w:rsid w:val="00066C7B"/>
    <w:rPr>
      <w:rFonts w:ascii="Times New Roman" w:eastAsia="Times New Roman" w:hAnsi="Times New Roman" w:cs="Times New Roman"/>
      <w:sz w:val="20"/>
      <w:szCs w:val="20"/>
      <w:shd w:val="clear" w:color="auto" w:fill="FFFFFF"/>
    </w:rPr>
  </w:style>
  <w:style w:type="character" w:customStyle="1" w:styleId="Bodytext29pt">
    <w:name w:val="Body text (2) + 9 pt"/>
    <w:basedOn w:val="Bodytext2"/>
    <w:rsid w:val="00066C7B"/>
    <w:rPr>
      <w:rFonts w:ascii="Times New Roman" w:eastAsia="Times New Roman" w:hAnsi="Times New Roman" w:cs="Times New Roman"/>
      <w:color w:val="000000"/>
      <w:spacing w:val="0"/>
      <w:w w:val="100"/>
      <w:position w:val="0"/>
      <w:sz w:val="18"/>
      <w:szCs w:val="18"/>
      <w:shd w:val="clear" w:color="auto" w:fill="FFFFFF"/>
      <w:lang w:val="lt-LT" w:eastAsia="lt-LT" w:bidi="lt-LT"/>
    </w:rPr>
  </w:style>
  <w:style w:type="paragraph" w:customStyle="1" w:styleId="Bodytext20">
    <w:name w:val="Body text (2)"/>
    <w:basedOn w:val="Normal"/>
    <w:link w:val="Bodytext2"/>
    <w:rsid w:val="00066C7B"/>
    <w:pPr>
      <w:widowControl w:val="0"/>
      <w:shd w:val="clear" w:color="auto" w:fill="FFFFFF"/>
      <w:spacing w:after="0" w:line="230" w:lineRule="exact"/>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66C7B"/>
    <w:rPr>
      <w:sz w:val="16"/>
      <w:szCs w:val="16"/>
    </w:rPr>
  </w:style>
  <w:style w:type="paragraph" w:styleId="CommentText">
    <w:name w:val="annotation text"/>
    <w:basedOn w:val="Normal"/>
    <w:link w:val="CommentTextChar"/>
    <w:uiPriority w:val="99"/>
    <w:semiHidden/>
    <w:unhideWhenUsed/>
    <w:rsid w:val="00066C7B"/>
    <w:pPr>
      <w:spacing w:line="240" w:lineRule="auto"/>
    </w:pPr>
    <w:rPr>
      <w:sz w:val="20"/>
      <w:szCs w:val="20"/>
    </w:rPr>
  </w:style>
  <w:style w:type="character" w:customStyle="1" w:styleId="CommentTextChar">
    <w:name w:val="Comment Text Char"/>
    <w:basedOn w:val="DefaultParagraphFont"/>
    <w:link w:val="CommentText"/>
    <w:uiPriority w:val="99"/>
    <w:semiHidden/>
    <w:rsid w:val="00066C7B"/>
    <w:rPr>
      <w:sz w:val="20"/>
      <w:szCs w:val="20"/>
    </w:rPr>
  </w:style>
  <w:style w:type="paragraph" w:styleId="CommentSubject">
    <w:name w:val="annotation subject"/>
    <w:basedOn w:val="CommentText"/>
    <w:next w:val="CommentText"/>
    <w:link w:val="CommentSubjectChar"/>
    <w:uiPriority w:val="99"/>
    <w:semiHidden/>
    <w:unhideWhenUsed/>
    <w:rsid w:val="00066C7B"/>
    <w:rPr>
      <w:b/>
      <w:bCs/>
    </w:rPr>
  </w:style>
  <w:style w:type="character" w:customStyle="1" w:styleId="CommentSubjectChar">
    <w:name w:val="Comment Subject Char"/>
    <w:basedOn w:val="CommentTextChar"/>
    <w:link w:val="CommentSubject"/>
    <w:uiPriority w:val="99"/>
    <w:semiHidden/>
    <w:rsid w:val="00066C7B"/>
    <w:rPr>
      <w:b/>
      <w:bCs/>
      <w:sz w:val="20"/>
      <w:szCs w:val="20"/>
    </w:rPr>
  </w:style>
  <w:style w:type="paragraph" w:customStyle="1" w:styleId="ISTATYMAS">
    <w:name w:val="ISTATYMAS"/>
    <w:rsid w:val="00E10B7F"/>
    <w:pPr>
      <w:spacing w:after="0" w:line="240" w:lineRule="auto"/>
      <w:jc w:val="center"/>
    </w:pPr>
    <w:rPr>
      <w:rFonts w:ascii="TimesLT" w:eastAsia="Times New Roman" w:hAnsi="TimesLT" w:cs="Times New Roman"/>
      <w:sz w:val="20"/>
      <w:szCs w:val="20"/>
      <w:lang w:val="en-US"/>
    </w:rPr>
  </w:style>
  <w:style w:type="table" w:styleId="TableGrid">
    <w:name w:val="Table Grid"/>
    <w:basedOn w:val="TableNormal"/>
    <w:uiPriority w:val="39"/>
    <w:rsid w:val="00E10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basedOn w:val="DefaultParagraphFont"/>
    <w:link w:val="Tablecaption0"/>
    <w:rsid w:val="00E10B7F"/>
    <w:rPr>
      <w:rFonts w:ascii="Times New Roman" w:eastAsia="Times New Roman" w:hAnsi="Times New Roman" w:cs="Times New Roman"/>
      <w:b/>
      <w:bCs/>
      <w:sz w:val="18"/>
      <w:szCs w:val="18"/>
      <w:shd w:val="clear" w:color="auto" w:fill="FFFFFF"/>
    </w:rPr>
  </w:style>
  <w:style w:type="paragraph" w:customStyle="1" w:styleId="Tablecaption0">
    <w:name w:val="Table caption"/>
    <w:basedOn w:val="Normal"/>
    <w:link w:val="Tablecaption"/>
    <w:rsid w:val="00E10B7F"/>
    <w:pPr>
      <w:widowControl w:val="0"/>
      <w:shd w:val="clear" w:color="auto" w:fill="FFFFFF"/>
      <w:spacing w:after="0" w:line="0" w:lineRule="atLeast"/>
    </w:pPr>
    <w:rPr>
      <w:rFonts w:ascii="Times New Roman" w:eastAsia="Times New Roman" w:hAnsi="Times New Roman" w:cs="Times New Roman"/>
      <w:b/>
      <w:bCs/>
      <w:sz w:val="18"/>
      <w:szCs w:val="18"/>
    </w:rPr>
  </w:style>
  <w:style w:type="character" w:customStyle="1" w:styleId="st">
    <w:name w:val="st"/>
    <w:basedOn w:val="DefaultParagraphFont"/>
    <w:rsid w:val="00E97925"/>
  </w:style>
  <w:style w:type="character" w:styleId="Emphasis">
    <w:name w:val="Emphasis"/>
    <w:basedOn w:val="DefaultParagraphFont"/>
    <w:uiPriority w:val="20"/>
    <w:qFormat/>
    <w:rsid w:val="00E97925"/>
    <w:rPr>
      <w:i/>
      <w:iCs/>
    </w:rPr>
  </w:style>
  <w:style w:type="character" w:customStyle="1" w:styleId="highlight">
    <w:name w:val="highlight"/>
    <w:basedOn w:val="DefaultParagraphFont"/>
    <w:rsid w:val="00F46419"/>
  </w:style>
  <w:style w:type="character" w:styleId="Strong">
    <w:name w:val="Strong"/>
    <w:basedOn w:val="DefaultParagraphFont"/>
    <w:uiPriority w:val="22"/>
    <w:qFormat/>
    <w:rsid w:val="00B30863"/>
    <w:rPr>
      <w:b/>
      <w:bCs/>
    </w:rPr>
  </w:style>
  <w:style w:type="paragraph" w:styleId="Title">
    <w:name w:val="Title"/>
    <w:basedOn w:val="Heading1"/>
    <w:link w:val="TitleChar"/>
    <w:qFormat/>
    <w:rsid w:val="007E0052"/>
    <w:pPr>
      <w:keepLines w:val="0"/>
      <w:spacing w:before="0" w:line="240" w:lineRule="auto"/>
      <w:ind w:left="1134" w:right="1134"/>
      <w:jc w:val="center"/>
    </w:pPr>
    <w:rPr>
      <w:rFonts w:ascii="Times New Roman" w:eastAsia="Times New Roman" w:hAnsi="Times New Roman" w:cs="Times New Roman"/>
      <w:b/>
      <w:bCs/>
      <w:caps/>
      <w:color w:val="auto"/>
      <w:sz w:val="26"/>
      <w:szCs w:val="24"/>
    </w:rPr>
  </w:style>
  <w:style w:type="character" w:customStyle="1" w:styleId="TitleChar">
    <w:name w:val="Title Char"/>
    <w:basedOn w:val="DefaultParagraphFont"/>
    <w:link w:val="Title"/>
    <w:uiPriority w:val="99"/>
    <w:rsid w:val="007E0052"/>
    <w:rPr>
      <w:rFonts w:ascii="Times New Roman" w:eastAsia="Times New Roman" w:hAnsi="Times New Roman" w:cs="Times New Roman"/>
      <w:b/>
      <w:bCs/>
      <w:caps/>
      <w:sz w:val="26"/>
      <w:szCs w:val="24"/>
    </w:rPr>
  </w:style>
  <w:style w:type="paragraph" w:styleId="NoSpacing">
    <w:name w:val="No Spacing"/>
    <w:uiPriority w:val="1"/>
    <w:qFormat/>
    <w:rsid w:val="007E0052"/>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7E005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0242">
      <w:bodyDiv w:val="1"/>
      <w:marLeft w:val="0"/>
      <w:marRight w:val="0"/>
      <w:marTop w:val="0"/>
      <w:marBottom w:val="0"/>
      <w:divBdr>
        <w:top w:val="none" w:sz="0" w:space="0" w:color="auto"/>
        <w:left w:val="none" w:sz="0" w:space="0" w:color="auto"/>
        <w:bottom w:val="none" w:sz="0" w:space="0" w:color="auto"/>
        <w:right w:val="none" w:sz="0" w:space="0" w:color="auto"/>
      </w:divBdr>
      <w:divsChild>
        <w:div w:id="882250576">
          <w:marLeft w:val="0"/>
          <w:marRight w:val="0"/>
          <w:marTop w:val="0"/>
          <w:marBottom w:val="0"/>
          <w:divBdr>
            <w:top w:val="none" w:sz="0" w:space="0" w:color="auto"/>
            <w:left w:val="none" w:sz="0" w:space="0" w:color="auto"/>
            <w:bottom w:val="none" w:sz="0" w:space="0" w:color="auto"/>
            <w:right w:val="none" w:sz="0" w:space="0" w:color="auto"/>
          </w:divBdr>
        </w:div>
        <w:div w:id="1818690162">
          <w:marLeft w:val="0"/>
          <w:marRight w:val="0"/>
          <w:marTop w:val="0"/>
          <w:marBottom w:val="0"/>
          <w:divBdr>
            <w:top w:val="none" w:sz="0" w:space="0" w:color="auto"/>
            <w:left w:val="none" w:sz="0" w:space="0" w:color="auto"/>
            <w:bottom w:val="none" w:sz="0" w:space="0" w:color="auto"/>
            <w:right w:val="none" w:sz="0" w:space="0" w:color="auto"/>
          </w:divBdr>
        </w:div>
        <w:div w:id="1501047984">
          <w:marLeft w:val="0"/>
          <w:marRight w:val="0"/>
          <w:marTop w:val="0"/>
          <w:marBottom w:val="0"/>
          <w:divBdr>
            <w:top w:val="none" w:sz="0" w:space="0" w:color="auto"/>
            <w:left w:val="none" w:sz="0" w:space="0" w:color="auto"/>
            <w:bottom w:val="none" w:sz="0" w:space="0" w:color="auto"/>
            <w:right w:val="none" w:sz="0" w:space="0" w:color="auto"/>
          </w:divBdr>
        </w:div>
      </w:divsChild>
    </w:div>
    <w:div w:id="122308302">
      <w:bodyDiv w:val="1"/>
      <w:marLeft w:val="0"/>
      <w:marRight w:val="0"/>
      <w:marTop w:val="0"/>
      <w:marBottom w:val="0"/>
      <w:divBdr>
        <w:top w:val="none" w:sz="0" w:space="0" w:color="auto"/>
        <w:left w:val="none" w:sz="0" w:space="0" w:color="auto"/>
        <w:bottom w:val="none" w:sz="0" w:space="0" w:color="auto"/>
        <w:right w:val="none" w:sz="0" w:space="0" w:color="auto"/>
      </w:divBdr>
      <w:divsChild>
        <w:div w:id="570964663">
          <w:marLeft w:val="0"/>
          <w:marRight w:val="0"/>
          <w:marTop w:val="0"/>
          <w:marBottom w:val="0"/>
          <w:divBdr>
            <w:top w:val="none" w:sz="0" w:space="0" w:color="auto"/>
            <w:left w:val="none" w:sz="0" w:space="0" w:color="auto"/>
            <w:bottom w:val="none" w:sz="0" w:space="0" w:color="auto"/>
            <w:right w:val="none" w:sz="0" w:space="0" w:color="auto"/>
          </w:divBdr>
        </w:div>
        <w:div w:id="496846317">
          <w:marLeft w:val="0"/>
          <w:marRight w:val="0"/>
          <w:marTop w:val="0"/>
          <w:marBottom w:val="0"/>
          <w:divBdr>
            <w:top w:val="none" w:sz="0" w:space="0" w:color="auto"/>
            <w:left w:val="none" w:sz="0" w:space="0" w:color="auto"/>
            <w:bottom w:val="none" w:sz="0" w:space="0" w:color="auto"/>
            <w:right w:val="none" w:sz="0" w:space="0" w:color="auto"/>
          </w:divBdr>
        </w:div>
        <w:div w:id="721056219">
          <w:marLeft w:val="0"/>
          <w:marRight w:val="0"/>
          <w:marTop w:val="0"/>
          <w:marBottom w:val="0"/>
          <w:divBdr>
            <w:top w:val="none" w:sz="0" w:space="0" w:color="auto"/>
            <w:left w:val="none" w:sz="0" w:space="0" w:color="auto"/>
            <w:bottom w:val="none" w:sz="0" w:space="0" w:color="auto"/>
            <w:right w:val="none" w:sz="0" w:space="0" w:color="auto"/>
          </w:divBdr>
        </w:div>
      </w:divsChild>
    </w:div>
    <w:div w:id="246616656">
      <w:bodyDiv w:val="1"/>
      <w:marLeft w:val="0"/>
      <w:marRight w:val="0"/>
      <w:marTop w:val="0"/>
      <w:marBottom w:val="0"/>
      <w:divBdr>
        <w:top w:val="none" w:sz="0" w:space="0" w:color="auto"/>
        <w:left w:val="none" w:sz="0" w:space="0" w:color="auto"/>
        <w:bottom w:val="none" w:sz="0" w:space="0" w:color="auto"/>
        <w:right w:val="none" w:sz="0" w:space="0" w:color="auto"/>
      </w:divBdr>
      <w:divsChild>
        <w:div w:id="1995910111">
          <w:marLeft w:val="0"/>
          <w:marRight w:val="0"/>
          <w:marTop w:val="0"/>
          <w:marBottom w:val="0"/>
          <w:divBdr>
            <w:top w:val="none" w:sz="0" w:space="0" w:color="auto"/>
            <w:left w:val="none" w:sz="0" w:space="0" w:color="auto"/>
            <w:bottom w:val="none" w:sz="0" w:space="0" w:color="auto"/>
            <w:right w:val="none" w:sz="0" w:space="0" w:color="auto"/>
          </w:divBdr>
          <w:divsChild>
            <w:div w:id="653070013">
              <w:marLeft w:val="0"/>
              <w:marRight w:val="0"/>
              <w:marTop w:val="0"/>
              <w:marBottom w:val="0"/>
              <w:divBdr>
                <w:top w:val="none" w:sz="0" w:space="0" w:color="auto"/>
                <w:left w:val="none" w:sz="0" w:space="0" w:color="auto"/>
                <w:bottom w:val="none" w:sz="0" w:space="0" w:color="auto"/>
                <w:right w:val="none" w:sz="0" w:space="0" w:color="auto"/>
              </w:divBdr>
              <w:divsChild>
                <w:div w:id="198562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97497">
      <w:bodyDiv w:val="1"/>
      <w:marLeft w:val="0"/>
      <w:marRight w:val="0"/>
      <w:marTop w:val="0"/>
      <w:marBottom w:val="0"/>
      <w:divBdr>
        <w:top w:val="none" w:sz="0" w:space="0" w:color="auto"/>
        <w:left w:val="none" w:sz="0" w:space="0" w:color="auto"/>
        <w:bottom w:val="none" w:sz="0" w:space="0" w:color="auto"/>
        <w:right w:val="none" w:sz="0" w:space="0" w:color="auto"/>
      </w:divBdr>
      <w:divsChild>
        <w:div w:id="190997476">
          <w:marLeft w:val="0"/>
          <w:marRight w:val="0"/>
          <w:marTop w:val="0"/>
          <w:marBottom w:val="0"/>
          <w:divBdr>
            <w:top w:val="none" w:sz="0" w:space="0" w:color="auto"/>
            <w:left w:val="none" w:sz="0" w:space="0" w:color="auto"/>
            <w:bottom w:val="none" w:sz="0" w:space="0" w:color="auto"/>
            <w:right w:val="none" w:sz="0" w:space="0" w:color="auto"/>
          </w:divBdr>
          <w:divsChild>
            <w:div w:id="1008679529">
              <w:marLeft w:val="0"/>
              <w:marRight w:val="0"/>
              <w:marTop w:val="0"/>
              <w:marBottom w:val="0"/>
              <w:divBdr>
                <w:top w:val="none" w:sz="0" w:space="0" w:color="auto"/>
                <w:left w:val="none" w:sz="0" w:space="0" w:color="auto"/>
                <w:bottom w:val="none" w:sz="0" w:space="0" w:color="auto"/>
                <w:right w:val="none" w:sz="0" w:space="0" w:color="auto"/>
              </w:divBdr>
            </w:div>
            <w:div w:id="1829243942">
              <w:marLeft w:val="0"/>
              <w:marRight w:val="0"/>
              <w:marTop w:val="0"/>
              <w:marBottom w:val="0"/>
              <w:divBdr>
                <w:top w:val="none" w:sz="0" w:space="0" w:color="auto"/>
                <w:left w:val="none" w:sz="0" w:space="0" w:color="auto"/>
                <w:bottom w:val="none" w:sz="0" w:space="0" w:color="auto"/>
                <w:right w:val="none" w:sz="0" w:space="0" w:color="auto"/>
              </w:divBdr>
            </w:div>
            <w:div w:id="451945078">
              <w:marLeft w:val="0"/>
              <w:marRight w:val="0"/>
              <w:marTop w:val="0"/>
              <w:marBottom w:val="0"/>
              <w:divBdr>
                <w:top w:val="none" w:sz="0" w:space="0" w:color="auto"/>
                <w:left w:val="none" w:sz="0" w:space="0" w:color="auto"/>
                <w:bottom w:val="none" w:sz="0" w:space="0" w:color="auto"/>
                <w:right w:val="none" w:sz="0" w:space="0" w:color="auto"/>
              </w:divBdr>
            </w:div>
            <w:div w:id="747001078">
              <w:marLeft w:val="0"/>
              <w:marRight w:val="0"/>
              <w:marTop w:val="0"/>
              <w:marBottom w:val="0"/>
              <w:divBdr>
                <w:top w:val="none" w:sz="0" w:space="0" w:color="auto"/>
                <w:left w:val="none" w:sz="0" w:space="0" w:color="auto"/>
                <w:bottom w:val="none" w:sz="0" w:space="0" w:color="auto"/>
                <w:right w:val="none" w:sz="0" w:space="0" w:color="auto"/>
              </w:divBdr>
            </w:div>
          </w:divsChild>
        </w:div>
        <w:div w:id="488980418">
          <w:marLeft w:val="0"/>
          <w:marRight w:val="0"/>
          <w:marTop w:val="0"/>
          <w:marBottom w:val="0"/>
          <w:divBdr>
            <w:top w:val="none" w:sz="0" w:space="0" w:color="auto"/>
            <w:left w:val="none" w:sz="0" w:space="0" w:color="auto"/>
            <w:bottom w:val="none" w:sz="0" w:space="0" w:color="auto"/>
            <w:right w:val="none" w:sz="0" w:space="0" w:color="auto"/>
          </w:divBdr>
          <w:divsChild>
            <w:div w:id="205029119">
              <w:marLeft w:val="0"/>
              <w:marRight w:val="0"/>
              <w:marTop w:val="0"/>
              <w:marBottom w:val="0"/>
              <w:divBdr>
                <w:top w:val="none" w:sz="0" w:space="0" w:color="auto"/>
                <w:left w:val="none" w:sz="0" w:space="0" w:color="auto"/>
                <w:bottom w:val="none" w:sz="0" w:space="0" w:color="auto"/>
                <w:right w:val="none" w:sz="0" w:space="0" w:color="auto"/>
              </w:divBdr>
              <w:divsChild>
                <w:div w:id="953363203">
                  <w:marLeft w:val="0"/>
                  <w:marRight w:val="0"/>
                  <w:marTop w:val="0"/>
                  <w:marBottom w:val="0"/>
                  <w:divBdr>
                    <w:top w:val="none" w:sz="0" w:space="0" w:color="auto"/>
                    <w:left w:val="none" w:sz="0" w:space="0" w:color="auto"/>
                    <w:bottom w:val="none" w:sz="0" w:space="0" w:color="auto"/>
                    <w:right w:val="none" w:sz="0" w:space="0" w:color="auto"/>
                  </w:divBdr>
                </w:div>
                <w:div w:id="472451532">
                  <w:marLeft w:val="0"/>
                  <w:marRight w:val="0"/>
                  <w:marTop w:val="0"/>
                  <w:marBottom w:val="0"/>
                  <w:divBdr>
                    <w:top w:val="none" w:sz="0" w:space="0" w:color="auto"/>
                    <w:left w:val="none" w:sz="0" w:space="0" w:color="auto"/>
                    <w:bottom w:val="none" w:sz="0" w:space="0" w:color="auto"/>
                    <w:right w:val="none" w:sz="0" w:space="0" w:color="auto"/>
                  </w:divBdr>
                </w:div>
                <w:div w:id="1542939812">
                  <w:marLeft w:val="0"/>
                  <w:marRight w:val="0"/>
                  <w:marTop w:val="0"/>
                  <w:marBottom w:val="0"/>
                  <w:divBdr>
                    <w:top w:val="none" w:sz="0" w:space="0" w:color="auto"/>
                    <w:left w:val="none" w:sz="0" w:space="0" w:color="auto"/>
                    <w:bottom w:val="none" w:sz="0" w:space="0" w:color="auto"/>
                    <w:right w:val="none" w:sz="0" w:space="0" w:color="auto"/>
                  </w:divBdr>
                </w:div>
              </w:divsChild>
            </w:div>
            <w:div w:id="1767581360">
              <w:marLeft w:val="0"/>
              <w:marRight w:val="0"/>
              <w:marTop w:val="0"/>
              <w:marBottom w:val="0"/>
              <w:divBdr>
                <w:top w:val="none" w:sz="0" w:space="0" w:color="auto"/>
                <w:left w:val="none" w:sz="0" w:space="0" w:color="auto"/>
                <w:bottom w:val="none" w:sz="0" w:space="0" w:color="auto"/>
                <w:right w:val="none" w:sz="0" w:space="0" w:color="auto"/>
              </w:divBdr>
              <w:divsChild>
                <w:div w:id="682242072">
                  <w:marLeft w:val="0"/>
                  <w:marRight w:val="0"/>
                  <w:marTop w:val="0"/>
                  <w:marBottom w:val="0"/>
                  <w:divBdr>
                    <w:top w:val="none" w:sz="0" w:space="0" w:color="auto"/>
                    <w:left w:val="none" w:sz="0" w:space="0" w:color="auto"/>
                    <w:bottom w:val="none" w:sz="0" w:space="0" w:color="auto"/>
                    <w:right w:val="none" w:sz="0" w:space="0" w:color="auto"/>
                  </w:divBdr>
                </w:div>
                <w:div w:id="645017229">
                  <w:marLeft w:val="0"/>
                  <w:marRight w:val="0"/>
                  <w:marTop w:val="0"/>
                  <w:marBottom w:val="0"/>
                  <w:divBdr>
                    <w:top w:val="none" w:sz="0" w:space="0" w:color="auto"/>
                    <w:left w:val="none" w:sz="0" w:space="0" w:color="auto"/>
                    <w:bottom w:val="none" w:sz="0" w:space="0" w:color="auto"/>
                    <w:right w:val="none" w:sz="0" w:space="0" w:color="auto"/>
                  </w:divBdr>
                </w:div>
              </w:divsChild>
            </w:div>
            <w:div w:id="1853254662">
              <w:marLeft w:val="0"/>
              <w:marRight w:val="0"/>
              <w:marTop w:val="0"/>
              <w:marBottom w:val="0"/>
              <w:divBdr>
                <w:top w:val="none" w:sz="0" w:space="0" w:color="auto"/>
                <w:left w:val="none" w:sz="0" w:space="0" w:color="auto"/>
                <w:bottom w:val="none" w:sz="0" w:space="0" w:color="auto"/>
                <w:right w:val="none" w:sz="0" w:space="0" w:color="auto"/>
              </w:divBdr>
              <w:divsChild>
                <w:div w:id="1246115406">
                  <w:marLeft w:val="0"/>
                  <w:marRight w:val="0"/>
                  <w:marTop w:val="0"/>
                  <w:marBottom w:val="0"/>
                  <w:divBdr>
                    <w:top w:val="none" w:sz="0" w:space="0" w:color="auto"/>
                    <w:left w:val="none" w:sz="0" w:space="0" w:color="auto"/>
                    <w:bottom w:val="none" w:sz="0" w:space="0" w:color="auto"/>
                    <w:right w:val="none" w:sz="0" w:space="0" w:color="auto"/>
                  </w:divBdr>
                  <w:divsChild>
                    <w:div w:id="835069132">
                      <w:marLeft w:val="0"/>
                      <w:marRight w:val="0"/>
                      <w:marTop w:val="0"/>
                      <w:marBottom w:val="0"/>
                      <w:divBdr>
                        <w:top w:val="none" w:sz="0" w:space="0" w:color="auto"/>
                        <w:left w:val="none" w:sz="0" w:space="0" w:color="auto"/>
                        <w:bottom w:val="none" w:sz="0" w:space="0" w:color="auto"/>
                        <w:right w:val="none" w:sz="0" w:space="0" w:color="auto"/>
                      </w:divBdr>
                    </w:div>
                    <w:div w:id="817384357">
                      <w:marLeft w:val="0"/>
                      <w:marRight w:val="0"/>
                      <w:marTop w:val="0"/>
                      <w:marBottom w:val="0"/>
                      <w:divBdr>
                        <w:top w:val="none" w:sz="0" w:space="0" w:color="auto"/>
                        <w:left w:val="none" w:sz="0" w:space="0" w:color="auto"/>
                        <w:bottom w:val="none" w:sz="0" w:space="0" w:color="auto"/>
                        <w:right w:val="none" w:sz="0" w:space="0" w:color="auto"/>
                      </w:divBdr>
                    </w:div>
                    <w:div w:id="427966143">
                      <w:marLeft w:val="0"/>
                      <w:marRight w:val="0"/>
                      <w:marTop w:val="0"/>
                      <w:marBottom w:val="0"/>
                      <w:divBdr>
                        <w:top w:val="none" w:sz="0" w:space="0" w:color="auto"/>
                        <w:left w:val="none" w:sz="0" w:space="0" w:color="auto"/>
                        <w:bottom w:val="none" w:sz="0" w:space="0" w:color="auto"/>
                        <w:right w:val="none" w:sz="0" w:space="0" w:color="auto"/>
                      </w:divBdr>
                    </w:div>
                  </w:divsChild>
                </w:div>
                <w:div w:id="1455444065">
                  <w:marLeft w:val="0"/>
                  <w:marRight w:val="0"/>
                  <w:marTop w:val="0"/>
                  <w:marBottom w:val="0"/>
                  <w:divBdr>
                    <w:top w:val="none" w:sz="0" w:space="0" w:color="auto"/>
                    <w:left w:val="none" w:sz="0" w:space="0" w:color="auto"/>
                    <w:bottom w:val="none" w:sz="0" w:space="0" w:color="auto"/>
                    <w:right w:val="none" w:sz="0" w:space="0" w:color="auto"/>
                  </w:divBdr>
                  <w:divsChild>
                    <w:div w:id="1922594229">
                      <w:marLeft w:val="0"/>
                      <w:marRight w:val="0"/>
                      <w:marTop w:val="0"/>
                      <w:marBottom w:val="0"/>
                      <w:divBdr>
                        <w:top w:val="none" w:sz="0" w:space="0" w:color="auto"/>
                        <w:left w:val="none" w:sz="0" w:space="0" w:color="auto"/>
                        <w:bottom w:val="none" w:sz="0" w:space="0" w:color="auto"/>
                        <w:right w:val="none" w:sz="0" w:space="0" w:color="auto"/>
                      </w:divBdr>
                    </w:div>
                  </w:divsChild>
                </w:div>
                <w:div w:id="1016810933">
                  <w:marLeft w:val="0"/>
                  <w:marRight w:val="0"/>
                  <w:marTop w:val="0"/>
                  <w:marBottom w:val="0"/>
                  <w:divBdr>
                    <w:top w:val="none" w:sz="0" w:space="0" w:color="auto"/>
                    <w:left w:val="none" w:sz="0" w:space="0" w:color="auto"/>
                    <w:bottom w:val="none" w:sz="0" w:space="0" w:color="auto"/>
                    <w:right w:val="none" w:sz="0" w:space="0" w:color="auto"/>
                  </w:divBdr>
                </w:div>
                <w:div w:id="771703705">
                  <w:marLeft w:val="0"/>
                  <w:marRight w:val="0"/>
                  <w:marTop w:val="0"/>
                  <w:marBottom w:val="0"/>
                  <w:divBdr>
                    <w:top w:val="none" w:sz="0" w:space="0" w:color="auto"/>
                    <w:left w:val="none" w:sz="0" w:space="0" w:color="auto"/>
                    <w:bottom w:val="none" w:sz="0" w:space="0" w:color="auto"/>
                    <w:right w:val="none" w:sz="0" w:space="0" w:color="auto"/>
                  </w:divBdr>
                </w:div>
                <w:div w:id="1393429335">
                  <w:marLeft w:val="0"/>
                  <w:marRight w:val="0"/>
                  <w:marTop w:val="0"/>
                  <w:marBottom w:val="0"/>
                  <w:divBdr>
                    <w:top w:val="none" w:sz="0" w:space="0" w:color="auto"/>
                    <w:left w:val="none" w:sz="0" w:space="0" w:color="auto"/>
                    <w:bottom w:val="none" w:sz="0" w:space="0" w:color="auto"/>
                    <w:right w:val="none" w:sz="0" w:space="0" w:color="auto"/>
                  </w:divBdr>
                </w:div>
                <w:div w:id="291978572">
                  <w:marLeft w:val="0"/>
                  <w:marRight w:val="0"/>
                  <w:marTop w:val="0"/>
                  <w:marBottom w:val="0"/>
                  <w:divBdr>
                    <w:top w:val="none" w:sz="0" w:space="0" w:color="auto"/>
                    <w:left w:val="none" w:sz="0" w:space="0" w:color="auto"/>
                    <w:bottom w:val="none" w:sz="0" w:space="0" w:color="auto"/>
                    <w:right w:val="none" w:sz="0" w:space="0" w:color="auto"/>
                  </w:divBdr>
                </w:div>
                <w:div w:id="698699922">
                  <w:marLeft w:val="0"/>
                  <w:marRight w:val="0"/>
                  <w:marTop w:val="0"/>
                  <w:marBottom w:val="0"/>
                  <w:divBdr>
                    <w:top w:val="none" w:sz="0" w:space="0" w:color="auto"/>
                    <w:left w:val="none" w:sz="0" w:space="0" w:color="auto"/>
                    <w:bottom w:val="none" w:sz="0" w:space="0" w:color="auto"/>
                    <w:right w:val="none" w:sz="0" w:space="0" w:color="auto"/>
                  </w:divBdr>
                </w:div>
                <w:div w:id="2135564080">
                  <w:marLeft w:val="0"/>
                  <w:marRight w:val="0"/>
                  <w:marTop w:val="0"/>
                  <w:marBottom w:val="0"/>
                  <w:divBdr>
                    <w:top w:val="none" w:sz="0" w:space="0" w:color="auto"/>
                    <w:left w:val="none" w:sz="0" w:space="0" w:color="auto"/>
                    <w:bottom w:val="none" w:sz="0" w:space="0" w:color="auto"/>
                    <w:right w:val="none" w:sz="0" w:space="0" w:color="auto"/>
                  </w:divBdr>
                </w:div>
                <w:div w:id="249394082">
                  <w:marLeft w:val="0"/>
                  <w:marRight w:val="0"/>
                  <w:marTop w:val="0"/>
                  <w:marBottom w:val="0"/>
                  <w:divBdr>
                    <w:top w:val="none" w:sz="0" w:space="0" w:color="auto"/>
                    <w:left w:val="none" w:sz="0" w:space="0" w:color="auto"/>
                    <w:bottom w:val="none" w:sz="0" w:space="0" w:color="auto"/>
                    <w:right w:val="none" w:sz="0" w:space="0" w:color="auto"/>
                  </w:divBdr>
                </w:div>
                <w:div w:id="525873566">
                  <w:marLeft w:val="0"/>
                  <w:marRight w:val="0"/>
                  <w:marTop w:val="0"/>
                  <w:marBottom w:val="0"/>
                  <w:divBdr>
                    <w:top w:val="none" w:sz="0" w:space="0" w:color="auto"/>
                    <w:left w:val="none" w:sz="0" w:space="0" w:color="auto"/>
                    <w:bottom w:val="none" w:sz="0" w:space="0" w:color="auto"/>
                    <w:right w:val="none" w:sz="0" w:space="0" w:color="auto"/>
                  </w:divBdr>
                  <w:divsChild>
                    <w:div w:id="936596992">
                      <w:marLeft w:val="0"/>
                      <w:marRight w:val="0"/>
                      <w:marTop w:val="0"/>
                      <w:marBottom w:val="0"/>
                      <w:divBdr>
                        <w:top w:val="none" w:sz="0" w:space="0" w:color="auto"/>
                        <w:left w:val="none" w:sz="0" w:space="0" w:color="auto"/>
                        <w:bottom w:val="none" w:sz="0" w:space="0" w:color="auto"/>
                        <w:right w:val="none" w:sz="0" w:space="0" w:color="auto"/>
                      </w:divBdr>
                    </w:div>
                    <w:div w:id="1373651396">
                      <w:marLeft w:val="0"/>
                      <w:marRight w:val="0"/>
                      <w:marTop w:val="0"/>
                      <w:marBottom w:val="0"/>
                      <w:divBdr>
                        <w:top w:val="none" w:sz="0" w:space="0" w:color="auto"/>
                        <w:left w:val="none" w:sz="0" w:space="0" w:color="auto"/>
                        <w:bottom w:val="none" w:sz="0" w:space="0" w:color="auto"/>
                        <w:right w:val="none" w:sz="0" w:space="0" w:color="auto"/>
                      </w:divBdr>
                    </w:div>
                    <w:div w:id="117527970">
                      <w:marLeft w:val="0"/>
                      <w:marRight w:val="0"/>
                      <w:marTop w:val="0"/>
                      <w:marBottom w:val="0"/>
                      <w:divBdr>
                        <w:top w:val="none" w:sz="0" w:space="0" w:color="auto"/>
                        <w:left w:val="none" w:sz="0" w:space="0" w:color="auto"/>
                        <w:bottom w:val="none" w:sz="0" w:space="0" w:color="auto"/>
                        <w:right w:val="none" w:sz="0" w:space="0" w:color="auto"/>
                      </w:divBdr>
                    </w:div>
                    <w:div w:id="1259869470">
                      <w:marLeft w:val="0"/>
                      <w:marRight w:val="0"/>
                      <w:marTop w:val="0"/>
                      <w:marBottom w:val="0"/>
                      <w:divBdr>
                        <w:top w:val="none" w:sz="0" w:space="0" w:color="auto"/>
                        <w:left w:val="none" w:sz="0" w:space="0" w:color="auto"/>
                        <w:bottom w:val="none" w:sz="0" w:space="0" w:color="auto"/>
                        <w:right w:val="none" w:sz="0" w:space="0" w:color="auto"/>
                      </w:divBdr>
                    </w:div>
                  </w:divsChild>
                </w:div>
                <w:div w:id="356741524">
                  <w:marLeft w:val="0"/>
                  <w:marRight w:val="0"/>
                  <w:marTop w:val="0"/>
                  <w:marBottom w:val="0"/>
                  <w:divBdr>
                    <w:top w:val="none" w:sz="0" w:space="0" w:color="auto"/>
                    <w:left w:val="none" w:sz="0" w:space="0" w:color="auto"/>
                    <w:bottom w:val="none" w:sz="0" w:space="0" w:color="auto"/>
                    <w:right w:val="none" w:sz="0" w:space="0" w:color="auto"/>
                  </w:divBdr>
                </w:div>
              </w:divsChild>
            </w:div>
            <w:div w:id="1994872788">
              <w:marLeft w:val="0"/>
              <w:marRight w:val="0"/>
              <w:marTop w:val="0"/>
              <w:marBottom w:val="0"/>
              <w:divBdr>
                <w:top w:val="none" w:sz="0" w:space="0" w:color="auto"/>
                <w:left w:val="none" w:sz="0" w:space="0" w:color="auto"/>
                <w:bottom w:val="none" w:sz="0" w:space="0" w:color="auto"/>
                <w:right w:val="none" w:sz="0" w:space="0" w:color="auto"/>
              </w:divBdr>
              <w:divsChild>
                <w:div w:id="1155339742">
                  <w:marLeft w:val="0"/>
                  <w:marRight w:val="0"/>
                  <w:marTop w:val="0"/>
                  <w:marBottom w:val="0"/>
                  <w:divBdr>
                    <w:top w:val="none" w:sz="0" w:space="0" w:color="auto"/>
                    <w:left w:val="none" w:sz="0" w:space="0" w:color="auto"/>
                    <w:bottom w:val="none" w:sz="0" w:space="0" w:color="auto"/>
                    <w:right w:val="none" w:sz="0" w:space="0" w:color="auto"/>
                  </w:divBdr>
                </w:div>
                <w:div w:id="1962760054">
                  <w:marLeft w:val="0"/>
                  <w:marRight w:val="0"/>
                  <w:marTop w:val="0"/>
                  <w:marBottom w:val="0"/>
                  <w:divBdr>
                    <w:top w:val="none" w:sz="0" w:space="0" w:color="auto"/>
                    <w:left w:val="none" w:sz="0" w:space="0" w:color="auto"/>
                    <w:bottom w:val="none" w:sz="0" w:space="0" w:color="auto"/>
                    <w:right w:val="none" w:sz="0" w:space="0" w:color="auto"/>
                  </w:divBdr>
                </w:div>
                <w:div w:id="2130472728">
                  <w:marLeft w:val="0"/>
                  <w:marRight w:val="0"/>
                  <w:marTop w:val="0"/>
                  <w:marBottom w:val="0"/>
                  <w:divBdr>
                    <w:top w:val="none" w:sz="0" w:space="0" w:color="auto"/>
                    <w:left w:val="none" w:sz="0" w:space="0" w:color="auto"/>
                    <w:bottom w:val="none" w:sz="0" w:space="0" w:color="auto"/>
                    <w:right w:val="none" w:sz="0" w:space="0" w:color="auto"/>
                  </w:divBdr>
                </w:div>
                <w:div w:id="77866880">
                  <w:marLeft w:val="0"/>
                  <w:marRight w:val="0"/>
                  <w:marTop w:val="0"/>
                  <w:marBottom w:val="0"/>
                  <w:divBdr>
                    <w:top w:val="none" w:sz="0" w:space="0" w:color="auto"/>
                    <w:left w:val="none" w:sz="0" w:space="0" w:color="auto"/>
                    <w:bottom w:val="none" w:sz="0" w:space="0" w:color="auto"/>
                    <w:right w:val="none" w:sz="0" w:space="0" w:color="auto"/>
                  </w:divBdr>
                </w:div>
              </w:divsChild>
            </w:div>
            <w:div w:id="1039935433">
              <w:marLeft w:val="0"/>
              <w:marRight w:val="0"/>
              <w:marTop w:val="0"/>
              <w:marBottom w:val="0"/>
              <w:divBdr>
                <w:top w:val="none" w:sz="0" w:space="0" w:color="auto"/>
                <w:left w:val="none" w:sz="0" w:space="0" w:color="auto"/>
                <w:bottom w:val="none" w:sz="0" w:space="0" w:color="auto"/>
                <w:right w:val="none" w:sz="0" w:space="0" w:color="auto"/>
              </w:divBdr>
              <w:divsChild>
                <w:div w:id="1917015475">
                  <w:marLeft w:val="0"/>
                  <w:marRight w:val="0"/>
                  <w:marTop w:val="0"/>
                  <w:marBottom w:val="0"/>
                  <w:divBdr>
                    <w:top w:val="none" w:sz="0" w:space="0" w:color="auto"/>
                    <w:left w:val="none" w:sz="0" w:space="0" w:color="auto"/>
                    <w:bottom w:val="none" w:sz="0" w:space="0" w:color="auto"/>
                    <w:right w:val="none" w:sz="0" w:space="0" w:color="auto"/>
                  </w:divBdr>
                </w:div>
                <w:div w:id="1708263533">
                  <w:marLeft w:val="0"/>
                  <w:marRight w:val="0"/>
                  <w:marTop w:val="0"/>
                  <w:marBottom w:val="0"/>
                  <w:divBdr>
                    <w:top w:val="none" w:sz="0" w:space="0" w:color="auto"/>
                    <w:left w:val="none" w:sz="0" w:space="0" w:color="auto"/>
                    <w:bottom w:val="none" w:sz="0" w:space="0" w:color="auto"/>
                    <w:right w:val="none" w:sz="0" w:space="0" w:color="auto"/>
                  </w:divBdr>
                </w:div>
              </w:divsChild>
            </w:div>
            <w:div w:id="1733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5147">
      <w:bodyDiv w:val="1"/>
      <w:marLeft w:val="0"/>
      <w:marRight w:val="0"/>
      <w:marTop w:val="0"/>
      <w:marBottom w:val="0"/>
      <w:divBdr>
        <w:top w:val="none" w:sz="0" w:space="0" w:color="auto"/>
        <w:left w:val="none" w:sz="0" w:space="0" w:color="auto"/>
        <w:bottom w:val="none" w:sz="0" w:space="0" w:color="auto"/>
        <w:right w:val="none" w:sz="0" w:space="0" w:color="auto"/>
      </w:divBdr>
    </w:div>
    <w:div w:id="824785603">
      <w:bodyDiv w:val="1"/>
      <w:marLeft w:val="0"/>
      <w:marRight w:val="0"/>
      <w:marTop w:val="0"/>
      <w:marBottom w:val="0"/>
      <w:divBdr>
        <w:top w:val="none" w:sz="0" w:space="0" w:color="auto"/>
        <w:left w:val="none" w:sz="0" w:space="0" w:color="auto"/>
        <w:bottom w:val="none" w:sz="0" w:space="0" w:color="auto"/>
        <w:right w:val="none" w:sz="0" w:space="0" w:color="auto"/>
      </w:divBdr>
      <w:divsChild>
        <w:div w:id="810444636">
          <w:marLeft w:val="0"/>
          <w:marRight w:val="0"/>
          <w:marTop w:val="0"/>
          <w:marBottom w:val="0"/>
          <w:divBdr>
            <w:top w:val="none" w:sz="0" w:space="0" w:color="auto"/>
            <w:left w:val="none" w:sz="0" w:space="0" w:color="auto"/>
            <w:bottom w:val="none" w:sz="0" w:space="0" w:color="auto"/>
            <w:right w:val="none" w:sz="0" w:space="0" w:color="auto"/>
          </w:divBdr>
        </w:div>
        <w:div w:id="1829396215">
          <w:marLeft w:val="0"/>
          <w:marRight w:val="0"/>
          <w:marTop w:val="0"/>
          <w:marBottom w:val="0"/>
          <w:divBdr>
            <w:top w:val="none" w:sz="0" w:space="0" w:color="auto"/>
            <w:left w:val="none" w:sz="0" w:space="0" w:color="auto"/>
            <w:bottom w:val="none" w:sz="0" w:space="0" w:color="auto"/>
            <w:right w:val="none" w:sz="0" w:space="0" w:color="auto"/>
          </w:divBdr>
        </w:div>
        <w:div w:id="1222794157">
          <w:marLeft w:val="0"/>
          <w:marRight w:val="0"/>
          <w:marTop w:val="0"/>
          <w:marBottom w:val="0"/>
          <w:divBdr>
            <w:top w:val="none" w:sz="0" w:space="0" w:color="auto"/>
            <w:left w:val="none" w:sz="0" w:space="0" w:color="auto"/>
            <w:bottom w:val="none" w:sz="0" w:space="0" w:color="auto"/>
            <w:right w:val="none" w:sz="0" w:space="0" w:color="auto"/>
          </w:divBdr>
        </w:div>
      </w:divsChild>
    </w:div>
    <w:div w:id="894967130">
      <w:bodyDiv w:val="1"/>
      <w:marLeft w:val="0"/>
      <w:marRight w:val="0"/>
      <w:marTop w:val="0"/>
      <w:marBottom w:val="0"/>
      <w:divBdr>
        <w:top w:val="none" w:sz="0" w:space="0" w:color="auto"/>
        <w:left w:val="none" w:sz="0" w:space="0" w:color="auto"/>
        <w:bottom w:val="none" w:sz="0" w:space="0" w:color="auto"/>
        <w:right w:val="none" w:sz="0" w:space="0" w:color="auto"/>
      </w:divBdr>
      <w:divsChild>
        <w:div w:id="824131218">
          <w:marLeft w:val="0"/>
          <w:marRight w:val="0"/>
          <w:marTop w:val="0"/>
          <w:marBottom w:val="0"/>
          <w:divBdr>
            <w:top w:val="none" w:sz="0" w:space="0" w:color="auto"/>
            <w:left w:val="none" w:sz="0" w:space="0" w:color="auto"/>
            <w:bottom w:val="none" w:sz="0" w:space="0" w:color="auto"/>
            <w:right w:val="none" w:sz="0" w:space="0" w:color="auto"/>
          </w:divBdr>
        </w:div>
        <w:div w:id="4403128">
          <w:marLeft w:val="0"/>
          <w:marRight w:val="0"/>
          <w:marTop w:val="0"/>
          <w:marBottom w:val="0"/>
          <w:divBdr>
            <w:top w:val="none" w:sz="0" w:space="0" w:color="auto"/>
            <w:left w:val="none" w:sz="0" w:space="0" w:color="auto"/>
            <w:bottom w:val="none" w:sz="0" w:space="0" w:color="auto"/>
            <w:right w:val="none" w:sz="0" w:space="0" w:color="auto"/>
          </w:divBdr>
        </w:div>
        <w:div w:id="711618116">
          <w:marLeft w:val="0"/>
          <w:marRight w:val="0"/>
          <w:marTop w:val="0"/>
          <w:marBottom w:val="0"/>
          <w:divBdr>
            <w:top w:val="none" w:sz="0" w:space="0" w:color="auto"/>
            <w:left w:val="none" w:sz="0" w:space="0" w:color="auto"/>
            <w:bottom w:val="none" w:sz="0" w:space="0" w:color="auto"/>
            <w:right w:val="none" w:sz="0" w:space="0" w:color="auto"/>
          </w:divBdr>
        </w:div>
        <w:div w:id="1052117413">
          <w:marLeft w:val="0"/>
          <w:marRight w:val="0"/>
          <w:marTop w:val="0"/>
          <w:marBottom w:val="0"/>
          <w:divBdr>
            <w:top w:val="none" w:sz="0" w:space="0" w:color="auto"/>
            <w:left w:val="none" w:sz="0" w:space="0" w:color="auto"/>
            <w:bottom w:val="none" w:sz="0" w:space="0" w:color="auto"/>
            <w:right w:val="none" w:sz="0" w:space="0" w:color="auto"/>
          </w:divBdr>
        </w:div>
        <w:div w:id="186674001">
          <w:marLeft w:val="0"/>
          <w:marRight w:val="0"/>
          <w:marTop w:val="0"/>
          <w:marBottom w:val="0"/>
          <w:divBdr>
            <w:top w:val="none" w:sz="0" w:space="0" w:color="auto"/>
            <w:left w:val="none" w:sz="0" w:space="0" w:color="auto"/>
            <w:bottom w:val="none" w:sz="0" w:space="0" w:color="auto"/>
            <w:right w:val="none" w:sz="0" w:space="0" w:color="auto"/>
          </w:divBdr>
        </w:div>
      </w:divsChild>
    </w:div>
    <w:div w:id="1839693578">
      <w:bodyDiv w:val="1"/>
      <w:marLeft w:val="0"/>
      <w:marRight w:val="0"/>
      <w:marTop w:val="0"/>
      <w:marBottom w:val="0"/>
      <w:divBdr>
        <w:top w:val="none" w:sz="0" w:space="0" w:color="auto"/>
        <w:left w:val="none" w:sz="0" w:space="0" w:color="auto"/>
        <w:bottom w:val="none" w:sz="0" w:space="0" w:color="auto"/>
        <w:right w:val="none" w:sz="0" w:space="0" w:color="auto"/>
      </w:divBdr>
      <w:divsChild>
        <w:div w:id="1532454068">
          <w:marLeft w:val="0"/>
          <w:marRight w:val="0"/>
          <w:marTop w:val="0"/>
          <w:marBottom w:val="0"/>
          <w:divBdr>
            <w:top w:val="none" w:sz="0" w:space="0" w:color="auto"/>
            <w:left w:val="none" w:sz="0" w:space="0" w:color="auto"/>
            <w:bottom w:val="none" w:sz="0" w:space="0" w:color="auto"/>
            <w:right w:val="none" w:sz="0" w:space="0" w:color="auto"/>
          </w:divBdr>
        </w:div>
      </w:divsChild>
    </w:div>
    <w:div w:id="2114202915">
      <w:bodyDiv w:val="1"/>
      <w:marLeft w:val="0"/>
      <w:marRight w:val="0"/>
      <w:marTop w:val="0"/>
      <w:marBottom w:val="0"/>
      <w:divBdr>
        <w:top w:val="none" w:sz="0" w:space="0" w:color="auto"/>
        <w:left w:val="none" w:sz="0" w:space="0" w:color="auto"/>
        <w:bottom w:val="none" w:sz="0" w:space="0" w:color="auto"/>
        <w:right w:val="none" w:sz="0" w:space="0" w:color="auto"/>
      </w:divBdr>
      <w:divsChild>
        <w:div w:id="705645663">
          <w:marLeft w:val="0"/>
          <w:marRight w:val="0"/>
          <w:marTop w:val="0"/>
          <w:marBottom w:val="0"/>
          <w:divBdr>
            <w:top w:val="none" w:sz="0" w:space="0" w:color="auto"/>
            <w:left w:val="none" w:sz="0" w:space="0" w:color="auto"/>
            <w:bottom w:val="none" w:sz="0" w:space="0" w:color="auto"/>
            <w:right w:val="none" w:sz="0" w:space="0" w:color="auto"/>
          </w:divBdr>
          <w:divsChild>
            <w:div w:id="221478788">
              <w:marLeft w:val="0"/>
              <w:marRight w:val="0"/>
              <w:marTop w:val="0"/>
              <w:marBottom w:val="0"/>
              <w:divBdr>
                <w:top w:val="none" w:sz="0" w:space="0" w:color="auto"/>
                <w:left w:val="none" w:sz="0" w:space="0" w:color="auto"/>
                <w:bottom w:val="none" w:sz="0" w:space="0" w:color="auto"/>
                <w:right w:val="none" w:sz="0" w:space="0" w:color="auto"/>
              </w:divBdr>
              <w:divsChild>
                <w:div w:id="541089218">
                  <w:marLeft w:val="0"/>
                  <w:marRight w:val="0"/>
                  <w:marTop w:val="0"/>
                  <w:marBottom w:val="0"/>
                  <w:divBdr>
                    <w:top w:val="none" w:sz="0" w:space="0" w:color="auto"/>
                    <w:left w:val="none" w:sz="0" w:space="0" w:color="auto"/>
                    <w:bottom w:val="none" w:sz="0" w:space="0" w:color="auto"/>
                    <w:right w:val="none" w:sz="0" w:space="0" w:color="auto"/>
                  </w:divBdr>
                </w:div>
                <w:div w:id="18755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95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4EAB7-FD3F-479A-8CA6-5D36B594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5551</TotalTime>
  <Pages>7</Pages>
  <Words>10805</Words>
  <Characters>6160</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Martinkutė</dc:creator>
  <cp:lastModifiedBy>Alina Dokutovičienė</cp:lastModifiedBy>
  <cp:revision>56</cp:revision>
  <cp:lastPrinted>2018-11-05T10:55:00Z</cp:lastPrinted>
  <dcterms:created xsi:type="dcterms:W3CDTF">2018-08-22T13:27:00Z</dcterms:created>
  <dcterms:modified xsi:type="dcterms:W3CDTF">2018-12-14T12:29:00Z</dcterms:modified>
</cp:coreProperties>
</file>