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1951DB">
        <w:rPr>
          <w:rFonts w:ascii="Times New Roman" w:hAnsi="Times New Roman"/>
          <w:sz w:val="24"/>
        </w:rPr>
        <w:t>KĘSTUTĮ STULGINSKĄ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484CA3">
        <w:rPr>
          <w:rFonts w:ascii="Times New Roman" w:hAnsi="Times New Roman"/>
          <w:sz w:val="24"/>
        </w:rPr>
        <w:t>TELŠIŲ</w:t>
      </w:r>
      <w:r w:rsidR="0024532F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APYLINKĖS TEISMO </w:t>
      </w:r>
      <w:r w:rsidR="00484CA3">
        <w:rPr>
          <w:rFonts w:ascii="Times New Roman" w:hAnsi="Times New Roman"/>
          <w:sz w:val="24"/>
        </w:rPr>
        <w:t xml:space="preserve">MAŽEIKIŲ </w:t>
      </w:r>
      <w:r w:rsidR="0008344D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484CA3">
        <w:t>lapkričio 2</w:t>
      </w:r>
      <w:r w:rsidR="00494D17">
        <w:t>9</w:t>
      </w:r>
      <w:r w:rsidR="00E10EED">
        <w:t xml:space="preserve"> </w:t>
      </w:r>
      <w:r w:rsidR="00F5659C">
        <w:t>d. Nr. 13</w:t>
      </w:r>
      <w:r w:rsidR="00E10EED">
        <w:t>P</w:t>
      </w:r>
      <w:r w:rsidR="001255C1">
        <w:t>-</w:t>
      </w:r>
      <w:r w:rsidR="001255C1">
        <w:t>173</w:t>
      </w:r>
      <w:bookmarkStart w:id="0" w:name="_GoBack"/>
      <w:bookmarkEnd w:id="0"/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84CA3">
        <w:rPr>
          <w:rFonts w:ascii="Times New Roman" w:hAnsi="Times New Roman"/>
          <w:b w:val="0"/>
          <w:sz w:val="24"/>
        </w:rPr>
        <w:t>lapkričio 25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9260E3">
        <w:rPr>
          <w:rFonts w:ascii="Times New Roman" w:hAnsi="Times New Roman"/>
          <w:b w:val="0"/>
          <w:sz w:val="24"/>
        </w:rPr>
        <w:t> </w:t>
      </w:r>
      <w:r w:rsidRPr="00E87B63">
        <w:rPr>
          <w:rFonts w:ascii="Times New Roman" w:hAnsi="Times New Roman"/>
          <w:b w:val="0"/>
          <w:sz w:val="24"/>
        </w:rPr>
        <w:t>Nr.</w:t>
      </w:r>
      <w:r w:rsidR="009260E3">
        <w:rPr>
          <w:rFonts w:ascii="Times New Roman" w:hAnsi="Times New Roman"/>
          <w:b w:val="0"/>
          <w:sz w:val="24"/>
        </w:rPr>
        <w:t> </w:t>
      </w:r>
      <w:r w:rsidRPr="00E87B63">
        <w:rPr>
          <w:rFonts w:ascii="Times New Roman" w:hAnsi="Times New Roman"/>
          <w:b w:val="0"/>
          <w:sz w:val="24"/>
        </w:rPr>
        <w:t>1K-</w:t>
      </w:r>
      <w:r w:rsidR="00484CA3">
        <w:rPr>
          <w:rFonts w:ascii="Times New Roman" w:hAnsi="Times New Roman"/>
          <w:b w:val="0"/>
          <w:sz w:val="24"/>
        </w:rPr>
        <w:t>141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9260E3">
        <w:rPr>
          <w:rFonts w:ascii="Times New Roman" w:hAnsi="Times New Roman"/>
          <w:b w:val="0"/>
          <w:sz w:val="24"/>
        </w:rPr>
        <w:t xml:space="preserve">taip pat į Telšių apylinkės teismo Mažeikių rūmų teisėjo Kęstučio Stulginsko 2019 m. rugpjūčio 27 d. </w:t>
      </w:r>
      <w:r w:rsidR="009260E3" w:rsidRPr="005A6F0A">
        <w:rPr>
          <w:rFonts w:ascii="Times New Roman" w:hAnsi="Times New Roman"/>
          <w:b w:val="0"/>
          <w:sz w:val="24"/>
        </w:rPr>
        <w:t>prašymą</w:t>
      </w:r>
      <w:r w:rsidR="009260E3">
        <w:rPr>
          <w:rFonts w:ascii="Times New Roman" w:hAnsi="Times New Roman"/>
          <w:b w:val="0"/>
          <w:sz w:val="24"/>
        </w:rPr>
        <w:t xml:space="preserve"> atleisti jį iš teisėjo pareigų, sulaukus įstatyme nustatyto pensinio amžiaus,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9260E3">
        <w:rPr>
          <w:rFonts w:ascii="Times New Roman" w:hAnsi="Times New Roman"/>
          <w:b w:val="0"/>
          <w:sz w:val="24"/>
        </w:rPr>
        <w:t>,</w:t>
      </w:r>
      <w:r w:rsidR="00F5659C">
        <w:rPr>
          <w:rFonts w:ascii="Times New Roman" w:hAnsi="Times New Roman"/>
          <w:b w:val="0"/>
          <w:sz w:val="24"/>
        </w:rPr>
        <w:t xml:space="preserve">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84CA3">
        <w:rPr>
          <w:rFonts w:ascii="Times New Roman" w:hAnsi="Times New Roman"/>
          <w:bCs/>
          <w:sz w:val="24"/>
        </w:rPr>
        <w:t>KĘSTUTĮ STULGINSKĄ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484CA3">
        <w:rPr>
          <w:rFonts w:ascii="Times New Roman" w:hAnsi="Times New Roman"/>
          <w:b w:val="0"/>
          <w:sz w:val="24"/>
        </w:rPr>
        <w:t xml:space="preserve">Telšių </w:t>
      </w:r>
      <w:r w:rsidR="0024532F">
        <w:rPr>
          <w:rFonts w:ascii="Times New Roman" w:hAnsi="Times New Roman"/>
          <w:b w:val="0"/>
          <w:sz w:val="24"/>
        </w:rPr>
        <w:t xml:space="preserve">apylinkės teismo </w:t>
      </w:r>
      <w:r w:rsidR="00484CA3">
        <w:rPr>
          <w:rFonts w:ascii="Times New Roman" w:hAnsi="Times New Roman"/>
          <w:b w:val="0"/>
          <w:sz w:val="24"/>
        </w:rPr>
        <w:t>Mažeikių</w:t>
      </w:r>
      <w:r w:rsidR="0024532F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E4521" w:rsidRPr="00C025A5" w:rsidTr="002E4521">
        <w:tc>
          <w:tcPr>
            <w:tcW w:w="6912" w:type="dxa"/>
          </w:tcPr>
          <w:p w:rsidR="002E4521" w:rsidRDefault="002E4521" w:rsidP="00377BE2"/>
          <w:p w:rsidR="006D187D" w:rsidRPr="00C025A5" w:rsidRDefault="002E4521" w:rsidP="006D187D">
            <w:r>
              <w:t>Pirminink</w:t>
            </w:r>
            <w:r w:rsidR="006D187D">
              <w:t>as</w:t>
            </w:r>
          </w:p>
          <w:p w:rsidR="002E4521" w:rsidRDefault="002E4521" w:rsidP="00377BE2"/>
          <w:p w:rsidR="0024532F" w:rsidRPr="00C025A5" w:rsidRDefault="0024532F" w:rsidP="00377BE2"/>
        </w:tc>
        <w:tc>
          <w:tcPr>
            <w:tcW w:w="2886" w:type="dxa"/>
          </w:tcPr>
          <w:p w:rsidR="002E4521" w:rsidRDefault="002E4521" w:rsidP="00377BE2"/>
          <w:p w:rsidR="002E4521" w:rsidRDefault="006D187D" w:rsidP="00377BE2">
            <w:r>
              <w:t>Algimantas Valantinas</w:t>
            </w:r>
          </w:p>
          <w:p w:rsidR="002E4521" w:rsidRPr="00C025A5" w:rsidRDefault="002E4521" w:rsidP="006D187D"/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2E4521" w:rsidRPr="00C025A5" w:rsidRDefault="002E4521" w:rsidP="00377BE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2E4521" w:rsidRPr="00C025A5" w:rsidRDefault="002E4521" w:rsidP="00377BE2">
            <w:r>
              <w:t>Neringa Švedienė</w:t>
            </w:r>
            <w:r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97" w:rsidRDefault="00980D97">
      <w:r>
        <w:separator/>
      </w:r>
    </w:p>
  </w:endnote>
  <w:endnote w:type="continuationSeparator" w:id="0">
    <w:p w:rsidR="00980D97" w:rsidRDefault="0098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97" w:rsidRDefault="00980D97">
      <w:r>
        <w:separator/>
      </w:r>
    </w:p>
  </w:footnote>
  <w:footnote w:type="continuationSeparator" w:id="0">
    <w:p w:rsidR="00980D97" w:rsidRDefault="0098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255C1"/>
    <w:rsid w:val="00144003"/>
    <w:rsid w:val="0014524E"/>
    <w:rsid w:val="001711F6"/>
    <w:rsid w:val="0019173E"/>
    <w:rsid w:val="001951DB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4532F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84CA3"/>
    <w:rsid w:val="00492B57"/>
    <w:rsid w:val="00494D1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2DA8"/>
    <w:rsid w:val="006D35A2"/>
    <w:rsid w:val="006E0364"/>
    <w:rsid w:val="006E1CBD"/>
    <w:rsid w:val="006E24E2"/>
    <w:rsid w:val="007021D7"/>
    <w:rsid w:val="00705A0F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260E3"/>
    <w:rsid w:val="009301CE"/>
    <w:rsid w:val="00950410"/>
    <w:rsid w:val="0095771F"/>
    <w:rsid w:val="00973A85"/>
    <w:rsid w:val="0097511E"/>
    <w:rsid w:val="00980D97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2B1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2AF5F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75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16</cp:revision>
  <cp:lastPrinted>2017-03-17T06:49:00Z</cp:lastPrinted>
  <dcterms:created xsi:type="dcterms:W3CDTF">2019-08-26T11:49:00Z</dcterms:created>
  <dcterms:modified xsi:type="dcterms:W3CDTF">2019-12-02T07:32:00Z</dcterms:modified>
</cp:coreProperties>
</file>