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F5C" w:rsidRDefault="00015F5C" w:rsidP="008202FA">
      <w:pPr>
        <w:pStyle w:val="Pavadinimas"/>
        <w:spacing w:line="240" w:lineRule="auto"/>
        <w:rPr>
          <w:rFonts w:ascii="Times New Roman" w:hAnsi="Times New Roman"/>
          <w:sz w:val="24"/>
        </w:rPr>
      </w:pPr>
      <w:r>
        <w:rPr>
          <w:bCs/>
          <w:caps/>
          <w:sz w:val="23"/>
          <w:szCs w:val="23"/>
        </w:rPr>
        <w:object w:dxaOrig="1140" w:dyaOrig="1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9.25pt" o:ole="">
            <v:imagedata r:id="rId7" o:title=""/>
          </v:shape>
          <o:OLEObject Type="Embed" ProgID="Word.Picture.8" ShapeID="_x0000_i1025" DrawAspect="Content" ObjectID="_1638352681" r:id="rId8"/>
        </w:object>
      </w:r>
    </w:p>
    <w:p w:rsidR="008202FA" w:rsidRDefault="008202FA" w:rsidP="008202FA">
      <w:pPr>
        <w:pStyle w:val="Pavadinimas"/>
        <w:spacing w:line="240" w:lineRule="auto"/>
        <w:rPr>
          <w:rFonts w:ascii="Times New Roman" w:hAnsi="Times New Roman"/>
          <w:sz w:val="24"/>
        </w:rPr>
      </w:pPr>
      <w:r>
        <w:rPr>
          <w:rFonts w:ascii="Times New Roman" w:hAnsi="Times New Roman"/>
          <w:sz w:val="24"/>
        </w:rPr>
        <w:t>TEISĖJŲ TARYBA</w:t>
      </w:r>
    </w:p>
    <w:p w:rsidR="008202FA" w:rsidRDefault="008202FA" w:rsidP="008202FA">
      <w:pPr>
        <w:pStyle w:val="Pavadinimas"/>
        <w:spacing w:line="240" w:lineRule="auto"/>
        <w:rPr>
          <w:rFonts w:ascii="Times New Roman" w:hAnsi="Times New Roman"/>
          <w:sz w:val="24"/>
        </w:rPr>
      </w:pPr>
    </w:p>
    <w:p w:rsidR="008202FA" w:rsidRDefault="008202FA" w:rsidP="008202FA">
      <w:pPr>
        <w:pStyle w:val="Pavadinimas"/>
        <w:spacing w:line="240" w:lineRule="auto"/>
        <w:rPr>
          <w:rFonts w:ascii="Times New Roman" w:hAnsi="Times New Roman"/>
          <w:sz w:val="24"/>
        </w:rPr>
      </w:pPr>
      <w:r>
        <w:rPr>
          <w:rFonts w:ascii="Times New Roman" w:hAnsi="Times New Roman"/>
          <w:sz w:val="24"/>
        </w:rPr>
        <w:t>NUTARIMAS</w:t>
      </w:r>
    </w:p>
    <w:p w:rsidR="008202FA" w:rsidRPr="0069710A" w:rsidRDefault="008202FA" w:rsidP="008202FA">
      <w:pPr>
        <w:pStyle w:val="Pavadinimas"/>
        <w:spacing w:line="240" w:lineRule="auto"/>
        <w:rPr>
          <w:rFonts w:ascii="Times New Roman" w:hAnsi="Times New Roman"/>
          <w:caps/>
          <w:sz w:val="24"/>
        </w:rPr>
      </w:pPr>
      <w:r w:rsidRPr="00BF62A5">
        <w:rPr>
          <w:rFonts w:ascii="Times New Roman" w:hAnsi="Times New Roman"/>
          <w:caps/>
          <w:sz w:val="24"/>
        </w:rPr>
        <w:t>DĖL TEISĖJŲ TARYBOS 201</w:t>
      </w:r>
      <w:r>
        <w:rPr>
          <w:rFonts w:ascii="Times New Roman" w:hAnsi="Times New Roman"/>
          <w:caps/>
          <w:sz w:val="24"/>
        </w:rPr>
        <w:t>8</w:t>
      </w:r>
      <w:r w:rsidRPr="00BF62A5">
        <w:rPr>
          <w:rFonts w:ascii="Times New Roman" w:hAnsi="Times New Roman"/>
          <w:caps/>
          <w:sz w:val="24"/>
        </w:rPr>
        <w:t xml:space="preserve"> M. </w:t>
      </w:r>
      <w:r>
        <w:rPr>
          <w:rFonts w:ascii="Times New Roman" w:hAnsi="Times New Roman"/>
          <w:caps/>
          <w:sz w:val="24"/>
        </w:rPr>
        <w:t>lapkričio 30</w:t>
      </w:r>
      <w:r w:rsidRPr="00BF62A5">
        <w:rPr>
          <w:rFonts w:ascii="Times New Roman" w:hAnsi="Times New Roman"/>
          <w:caps/>
          <w:sz w:val="24"/>
        </w:rPr>
        <w:t xml:space="preserve"> D. NUTARIMO NR. </w:t>
      </w:r>
      <w:r w:rsidRPr="00C07C1A">
        <w:rPr>
          <w:rFonts w:ascii="Times New Roman" w:hAnsi="Times New Roman"/>
          <w:caps/>
          <w:sz w:val="24"/>
        </w:rPr>
        <w:t>13P-</w:t>
      </w:r>
      <w:r>
        <w:rPr>
          <w:rFonts w:ascii="Times New Roman" w:hAnsi="Times New Roman"/>
          <w:caps/>
          <w:sz w:val="24"/>
        </w:rPr>
        <w:t>127</w:t>
      </w:r>
      <w:r w:rsidRPr="00C07C1A">
        <w:rPr>
          <w:rFonts w:ascii="Times New Roman" w:hAnsi="Times New Roman"/>
          <w:caps/>
          <w:sz w:val="24"/>
        </w:rPr>
        <w:t>-(7.1.2)</w:t>
      </w:r>
      <w:r w:rsidRPr="00BF62A5">
        <w:rPr>
          <w:rFonts w:ascii="Times New Roman" w:hAnsi="Times New Roman"/>
          <w:caps/>
          <w:sz w:val="24"/>
        </w:rPr>
        <w:t xml:space="preserve"> „</w:t>
      </w:r>
      <w:r w:rsidRPr="00C07C1A">
        <w:rPr>
          <w:rFonts w:ascii="Times New Roman" w:hAnsi="Times New Roman"/>
          <w:caps/>
          <w:sz w:val="24"/>
        </w:rPr>
        <w:t xml:space="preserve">DĖL </w:t>
      </w:r>
      <w:r w:rsidRPr="00B855FE">
        <w:rPr>
          <w:rFonts w:ascii="Times New Roman" w:hAnsi="Times New Roman"/>
          <w:caps/>
          <w:sz w:val="24"/>
        </w:rPr>
        <w:t>DUOMENŲ TVARKYMO LIETUVOS TEISMŲ INFORMACINĖJE SISTEMOJE TVARKOS APRAŠO PATVIRTINIMO</w:t>
      </w:r>
      <w:r w:rsidRPr="00BF62A5">
        <w:rPr>
          <w:rFonts w:ascii="Times New Roman" w:hAnsi="Times New Roman"/>
          <w:caps/>
          <w:sz w:val="24"/>
        </w:rPr>
        <w:t xml:space="preserve">“ </w:t>
      </w:r>
      <w:r w:rsidRPr="0069710A">
        <w:rPr>
          <w:rFonts w:ascii="Times New Roman" w:hAnsi="Times New Roman"/>
          <w:caps/>
          <w:sz w:val="24"/>
        </w:rPr>
        <w:t>PAKEITIMO</w:t>
      </w:r>
    </w:p>
    <w:p w:rsidR="008202FA" w:rsidRDefault="008202FA" w:rsidP="008202FA">
      <w:pPr>
        <w:pStyle w:val="Pavadinimas"/>
      </w:pPr>
    </w:p>
    <w:p w:rsidR="008202FA" w:rsidRPr="00E94D57" w:rsidRDefault="008202FA" w:rsidP="008202FA">
      <w:pPr>
        <w:pStyle w:val="Data"/>
        <w:outlineLvl w:val="0"/>
      </w:pPr>
      <w:r>
        <w:t>2019</w:t>
      </w:r>
      <w:r w:rsidRPr="00E94D57">
        <w:t xml:space="preserve"> m.</w:t>
      </w:r>
      <w:r>
        <w:t xml:space="preserve"> gruodžio </w:t>
      </w:r>
      <w:r w:rsidR="00015F5C">
        <w:t>20</w:t>
      </w:r>
      <w:r>
        <w:t xml:space="preserve"> </w:t>
      </w:r>
      <w:r w:rsidRPr="00E94D57">
        <w:t>d. Nr. 13P-</w:t>
      </w:r>
      <w:r w:rsidR="00F02DDC">
        <w:t>211</w:t>
      </w:r>
      <w:r w:rsidRPr="00E94D57">
        <w:t>-(7.1.2)</w:t>
      </w:r>
    </w:p>
    <w:p w:rsidR="008202FA" w:rsidRDefault="008202FA" w:rsidP="008202FA">
      <w:pPr>
        <w:pStyle w:val="Data"/>
      </w:pPr>
      <w:r>
        <w:t>Vilnius</w:t>
      </w:r>
    </w:p>
    <w:p w:rsidR="008202FA" w:rsidRDefault="008202FA" w:rsidP="008202FA"/>
    <w:p w:rsidR="008202FA" w:rsidRPr="00E812C6" w:rsidRDefault="008202FA" w:rsidP="008202FA">
      <w:pPr>
        <w:ind w:firstLine="709"/>
        <w:jc w:val="both"/>
      </w:pPr>
      <w:r w:rsidRPr="00E812C6">
        <w:t>Vadovaudamasi Lietuvos Respublikos teismų</w:t>
      </w:r>
      <w:r>
        <w:t xml:space="preserve"> įstatymo</w:t>
      </w:r>
      <w:r w:rsidRPr="00E812C6">
        <w:t xml:space="preserve"> </w:t>
      </w:r>
      <w:r>
        <w:t>120 straipsnio 17 punktu</w:t>
      </w:r>
      <w:r w:rsidRPr="00E812C6">
        <w:t>,</w:t>
      </w:r>
      <w:r>
        <w:t xml:space="preserve"> </w:t>
      </w:r>
      <w:r w:rsidRPr="00E812C6">
        <w:t>Teisėjų taryba  n u t a r i a:</w:t>
      </w:r>
    </w:p>
    <w:p w:rsidR="008202FA" w:rsidRPr="00B830F8" w:rsidRDefault="008202FA" w:rsidP="008202FA">
      <w:pPr>
        <w:pStyle w:val="Pavadinimas"/>
        <w:numPr>
          <w:ilvl w:val="0"/>
          <w:numId w:val="1"/>
        </w:numPr>
        <w:tabs>
          <w:tab w:val="left" w:pos="0"/>
          <w:tab w:val="left" w:pos="1134"/>
        </w:tabs>
        <w:spacing w:line="240" w:lineRule="auto"/>
        <w:ind w:left="0" w:firstLine="709"/>
        <w:jc w:val="both"/>
        <w:rPr>
          <w:rFonts w:ascii="Times New Roman" w:hAnsi="Times New Roman"/>
          <w:b w:val="0"/>
          <w:sz w:val="22"/>
        </w:rPr>
      </w:pPr>
      <w:r w:rsidRPr="00BF62A5">
        <w:rPr>
          <w:rFonts w:ascii="Times New Roman" w:hAnsi="Times New Roman"/>
          <w:b w:val="0"/>
          <w:sz w:val="24"/>
        </w:rPr>
        <w:t xml:space="preserve">Pakeisti Teisėjų tarybos </w:t>
      </w:r>
      <w:r>
        <w:rPr>
          <w:rFonts w:ascii="Times New Roman" w:hAnsi="Times New Roman"/>
          <w:b w:val="0"/>
          <w:sz w:val="24"/>
        </w:rPr>
        <w:t>2018 m. lapkričio</w:t>
      </w:r>
      <w:r w:rsidRPr="00BF62A5">
        <w:rPr>
          <w:rFonts w:ascii="Times New Roman" w:hAnsi="Times New Roman"/>
          <w:b w:val="0"/>
          <w:sz w:val="24"/>
        </w:rPr>
        <w:t xml:space="preserve"> </w:t>
      </w:r>
      <w:r>
        <w:rPr>
          <w:rFonts w:ascii="Times New Roman" w:hAnsi="Times New Roman"/>
          <w:b w:val="0"/>
          <w:sz w:val="24"/>
        </w:rPr>
        <w:t>30</w:t>
      </w:r>
      <w:r w:rsidRPr="00BF62A5">
        <w:rPr>
          <w:rFonts w:ascii="Times New Roman" w:hAnsi="Times New Roman"/>
          <w:b w:val="0"/>
          <w:sz w:val="24"/>
        </w:rPr>
        <w:t xml:space="preserve"> d. </w:t>
      </w:r>
      <w:r>
        <w:rPr>
          <w:rFonts w:ascii="Times New Roman" w:hAnsi="Times New Roman"/>
          <w:b w:val="0"/>
          <w:sz w:val="24"/>
        </w:rPr>
        <w:t>nu</w:t>
      </w:r>
      <w:r w:rsidRPr="00BF62A5">
        <w:rPr>
          <w:rFonts w:ascii="Times New Roman" w:hAnsi="Times New Roman"/>
          <w:b w:val="0"/>
          <w:sz w:val="24"/>
        </w:rPr>
        <w:t>tarim</w:t>
      </w:r>
      <w:r>
        <w:rPr>
          <w:rFonts w:ascii="Times New Roman" w:hAnsi="Times New Roman"/>
          <w:b w:val="0"/>
          <w:sz w:val="24"/>
        </w:rPr>
        <w:t>ą</w:t>
      </w:r>
      <w:r w:rsidRPr="00BF62A5">
        <w:rPr>
          <w:rFonts w:ascii="Times New Roman" w:hAnsi="Times New Roman"/>
          <w:b w:val="0"/>
          <w:sz w:val="24"/>
        </w:rPr>
        <w:t xml:space="preserve"> </w:t>
      </w:r>
      <w:r>
        <w:rPr>
          <w:rFonts w:ascii="Times New Roman" w:hAnsi="Times New Roman"/>
          <w:b w:val="0"/>
          <w:sz w:val="24"/>
        </w:rPr>
        <w:t xml:space="preserve">Nr. </w:t>
      </w:r>
      <w:r w:rsidRPr="00B855FE">
        <w:rPr>
          <w:rFonts w:ascii="Times New Roman" w:hAnsi="Times New Roman"/>
          <w:b w:val="0"/>
          <w:sz w:val="24"/>
        </w:rPr>
        <w:t>13P-127-(7.1.2)</w:t>
      </w:r>
      <w:r>
        <w:rPr>
          <w:rFonts w:ascii="Times New Roman" w:hAnsi="Times New Roman"/>
          <w:b w:val="0"/>
          <w:sz w:val="24"/>
        </w:rPr>
        <w:t xml:space="preserve"> „D</w:t>
      </w:r>
      <w:r w:rsidRPr="00C07C1A">
        <w:rPr>
          <w:rFonts w:ascii="Times New Roman" w:hAnsi="Times New Roman"/>
          <w:b w:val="0"/>
          <w:sz w:val="24"/>
        </w:rPr>
        <w:t xml:space="preserve">ėl </w:t>
      </w:r>
      <w:r>
        <w:rPr>
          <w:rFonts w:ascii="Times New Roman" w:hAnsi="Times New Roman"/>
          <w:b w:val="0"/>
          <w:sz w:val="24"/>
        </w:rPr>
        <w:t>d</w:t>
      </w:r>
      <w:r w:rsidRPr="00B855FE">
        <w:rPr>
          <w:rFonts w:ascii="Times New Roman" w:hAnsi="Times New Roman"/>
          <w:b w:val="0"/>
          <w:sz w:val="24"/>
        </w:rPr>
        <w:t xml:space="preserve">uomenų tvarkymo Lietuvos teismų informacinėje sistemoje tvarkos </w:t>
      </w:r>
      <w:r w:rsidRPr="00C07C1A">
        <w:rPr>
          <w:rFonts w:ascii="Times New Roman" w:hAnsi="Times New Roman"/>
          <w:b w:val="0"/>
          <w:sz w:val="24"/>
        </w:rPr>
        <w:t>aprašo patvirtinimo</w:t>
      </w:r>
      <w:r w:rsidRPr="00BF62A5">
        <w:rPr>
          <w:rFonts w:ascii="Times New Roman" w:hAnsi="Times New Roman"/>
          <w:b w:val="0"/>
          <w:sz w:val="24"/>
        </w:rPr>
        <w:t>“</w:t>
      </w:r>
      <w:r>
        <w:rPr>
          <w:rFonts w:ascii="Times New Roman" w:hAnsi="Times New Roman"/>
          <w:b w:val="0"/>
          <w:sz w:val="24"/>
        </w:rPr>
        <w:t xml:space="preserve"> 12 punktą ir </w:t>
      </w:r>
      <w:r w:rsidRPr="00293D0D">
        <w:rPr>
          <w:rFonts w:ascii="Times New Roman" w:hAnsi="Times New Roman"/>
          <w:b w:val="0"/>
          <w:sz w:val="24"/>
        </w:rPr>
        <w:t>jį išdėstyti taip:</w:t>
      </w:r>
      <w:r>
        <w:rPr>
          <w:rFonts w:ascii="Times New Roman" w:hAnsi="Times New Roman"/>
          <w:b w:val="0"/>
          <w:sz w:val="24"/>
        </w:rPr>
        <w:t xml:space="preserve"> „12. </w:t>
      </w:r>
      <w:r w:rsidRPr="00B830F8">
        <w:rPr>
          <w:rFonts w:ascii="Times New Roman" w:eastAsia="Calibri" w:hAnsi="Times New Roman"/>
          <w:b w:val="0"/>
          <w:sz w:val="24"/>
        </w:rPr>
        <w:t xml:space="preserve">Duomenys apie ikiteisminio tyrimo dokumentų, gautų per LITEKO ir Integruotos baudžiamojo proceso informacinės sistemos integracinę sąsają, paskyrus juos teisėjui, nagrinėjimo eigą teisės aktų nustatyta tvarka tvarkomi Integruotoje baudžiamojo proceso informacinėje sistemoje, </w:t>
      </w:r>
      <w:r w:rsidRPr="008202FA">
        <w:rPr>
          <w:rFonts w:ascii="Times New Roman" w:eastAsia="Calibri" w:hAnsi="Times New Roman"/>
          <w:b w:val="0"/>
          <w:sz w:val="24"/>
        </w:rPr>
        <w:t xml:space="preserve">išskyrus, kai šie dokumentai teisme, </w:t>
      </w:r>
      <w:r w:rsidRPr="008202FA">
        <w:rPr>
          <w:rFonts w:ascii="Times New Roman" w:hAnsi="Times New Roman"/>
          <w:b w:val="0"/>
          <w:color w:val="000000"/>
          <w:sz w:val="24"/>
        </w:rPr>
        <w:t xml:space="preserve">o kai teismas sudarytas iš teismo rūmų, </w:t>
      </w:r>
      <w:r w:rsidRPr="008202FA">
        <w:rPr>
          <w:rFonts w:ascii="Times New Roman" w:eastAsia="Calibri" w:hAnsi="Times New Roman"/>
          <w:b w:val="0"/>
          <w:sz w:val="24"/>
        </w:rPr>
        <w:t>– teismo rūmuose</w:t>
      </w:r>
      <w:r w:rsidRPr="008202FA">
        <w:rPr>
          <w:rFonts w:ascii="Times New Roman" w:hAnsi="Times New Roman"/>
          <w:b w:val="0"/>
          <w:color w:val="000000"/>
          <w:sz w:val="24"/>
        </w:rPr>
        <w:t xml:space="preserve"> gaunami su baudžiamosios bylos nagrinėjimą teisme inicijuojančiu dokumentu </w:t>
      </w:r>
      <w:r w:rsidRPr="008202FA">
        <w:rPr>
          <w:rFonts w:ascii="Times New Roman" w:hAnsi="Times New Roman"/>
          <w:b w:val="0"/>
          <w:sz w:val="24"/>
        </w:rPr>
        <w:t>Teisėjų tarybos nurodytose baudžiamosiose bylose, kurios nagrinėjimo teisme metu vedamos vien elektronine forma.</w:t>
      </w:r>
      <w:r w:rsidRPr="008202FA">
        <w:rPr>
          <w:rFonts w:ascii="Times New Roman" w:eastAsia="Calibri" w:hAnsi="Times New Roman"/>
          <w:b w:val="0"/>
          <w:sz w:val="24"/>
        </w:rPr>
        <w:t xml:space="preserve"> Šiuo atveju per LITEKO ir Integruotos baudžiamojo proceso informacinės sistemos integracinę sąsają gauti ikiteisminio tyrimo dokumentai teisme, o kai teismas sudarytas iš teismo rūmų, – teismo rūmuose registruojami ir tvarkomi LITEKO šio Aprašo ir kitų teisės aktų nustatyta tvarka.</w:t>
      </w:r>
      <w:r>
        <w:rPr>
          <w:rFonts w:ascii="Times New Roman" w:eastAsia="Calibri" w:hAnsi="Times New Roman"/>
          <w:b w:val="0"/>
          <w:sz w:val="24"/>
        </w:rPr>
        <w:t>“</w:t>
      </w:r>
    </w:p>
    <w:p w:rsidR="008202FA" w:rsidRPr="00BF62A5" w:rsidRDefault="008202FA" w:rsidP="008202FA">
      <w:pPr>
        <w:pStyle w:val="Pavadinimas"/>
        <w:numPr>
          <w:ilvl w:val="0"/>
          <w:numId w:val="1"/>
        </w:numPr>
        <w:spacing w:line="240" w:lineRule="auto"/>
        <w:ind w:firstLine="349"/>
        <w:jc w:val="both"/>
        <w:rPr>
          <w:rFonts w:ascii="Times New Roman" w:hAnsi="Times New Roman"/>
          <w:b w:val="0"/>
          <w:sz w:val="24"/>
        </w:rPr>
      </w:pPr>
      <w:r w:rsidRPr="00BF62A5">
        <w:rPr>
          <w:rFonts w:ascii="Times New Roman" w:hAnsi="Times New Roman"/>
          <w:b w:val="0"/>
          <w:sz w:val="24"/>
        </w:rPr>
        <w:t>Nustatyti, kad š</w:t>
      </w:r>
      <w:r>
        <w:rPr>
          <w:rFonts w:ascii="Times New Roman" w:hAnsi="Times New Roman"/>
          <w:b w:val="0"/>
          <w:sz w:val="24"/>
        </w:rPr>
        <w:t>is nutarimas įsigalioja 2020</w:t>
      </w:r>
      <w:r w:rsidRPr="00BF62A5">
        <w:rPr>
          <w:rFonts w:ascii="Times New Roman" w:hAnsi="Times New Roman"/>
          <w:b w:val="0"/>
          <w:sz w:val="24"/>
        </w:rPr>
        <w:t xml:space="preserve"> m. sausio 1 d.</w:t>
      </w:r>
    </w:p>
    <w:p w:rsidR="008202FA" w:rsidRDefault="008202FA" w:rsidP="008202FA">
      <w:pPr>
        <w:pStyle w:val="Pavadinimas"/>
        <w:spacing w:line="240" w:lineRule="auto"/>
        <w:ind w:firstLine="720"/>
        <w:jc w:val="both"/>
        <w:rPr>
          <w:rFonts w:ascii="Times New Roman" w:hAnsi="Times New Roman"/>
          <w:b w:val="0"/>
          <w:sz w:val="24"/>
        </w:rPr>
      </w:pPr>
    </w:p>
    <w:p w:rsidR="008202FA" w:rsidRDefault="008202FA" w:rsidP="008202FA">
      <w:pPr>
        <w:pStyle w:val="Pavadinimas"/>
        <w:spacing w:line="240" w:lineRule="auto"/>
        <w:ind w:firstLine="720"/>
        <w:jc w:val="both"/>
        <w:rPr>
          <w:rFonts w:ascii="Times New Roman" w:hAnsi="Times New Roman"/>
          <w:b w:val="0"/>
          <w:sz w:val="24"/>
        </w:rPr>
      </w:pPr>
    </w:p>
    <w:tbl>
      <w:tblPr>
        <w:tblW w:w="24190" w:type="dxa"/>
        <w:tblLayout w:type="fixed"/>
        <w:tblLook w:val="0000" w:firstRow="0" w:lastRow="0" w:firstColumn="0" w:lastColumn="0" w:noHBand="0" w:noVBand="0"/>
      </w:tblPr>
      <w:tblGrid>
        <w:gridCol w:w="7338"/>
        <w:gridCol w:w="7054"/>
        <w:gridCol w:w="7196"/>
        <w:gridCol w:w="2602"/>
      </w:tblGrid>
      <w:tr w:rsidR="008202FA" w:rsidRPr="00C025A5" w:rsidTr="00F71D05">
        <w:tc>
          <w:tcPr>
            <w:tcW w:w="7338" w:type="dxa"/>
          </w:tcPr>
          <w:p w:rsidR="008202FA" w:rsidRPr="00FE2EE3" w:rsidRDefault="008202FA" w:rsidP="00F71D05">
            <w:r w:rsidRPr="00FE2EE3">
              <w:t>Pirmininkas</w:t>
            </w:r>
          </w:p>
          <w:p w:rsidR="008202FA" w:rsidRPr="00FE2EE3" w:rsidRDefault="008202FA" w:rsidP="00F71D05"/>
          <w:p w:rsidR="008202FA" w:rsidRPr="00FE2EE3" w:rsidRDefault="008202FA" w:rsidP="00F71D05"/>
        </w:tc>
        <w:tc>
          <w:tcPr>
            <w:tcW w:w="7054" w:type="dxa"/>
          </w:tcPr>
          <w:p w:rsidR="008202FA" w:rsidRPr="00FE2EE3" w:rsidRDefault="00015F5C" w:rsidP="00F71D05">
            <w:r>
              <w:t>Algimantas Valantinas</w:t>
            </w:r>
          </w:p>
          <w:p w:rsidR="008202FA" w:rsidRPr="00FE2EE3" w:rsidRDefault="008202FA" w:rsidP="00F71D05"/>
        </w:tc>
        <w:tc>
          <w:tcPr>
            <w:tcW w:w="7196" w:type="dxa"/>
          </w:tcPr>
          <w:p w:rsidR="008202FA" w:rsidRPr="00C025A5" w:rsidRDefault="008202FA" w:rsidP="00F71D05"/>
        </w:tc>
        <w:tc>
          <w:tcPr>
            <w:tcW w:w="2602" w:type="dxa"/>
          </w:tcPr>
          <w:p w:rsidR="008202FA" w:rsidRPr="00C025A5" w:rsidRDefault="008202FA" w:rsidP="00F71D05"/>
        </w:tc>
      </w:tr>
      <w:tr w:rsidR="00206F99" w:rsidTr="00F71D05">
        <w:tc>
          <w:tcPr>
            <w:tcW w:w="7338" w:type="dxa"/>
          </w:tcPr>
          <w:p w:rsidR="00206F99" w:rsidRDefault="00206F99" w:rsidP="00206F99">
            <w:bookmarkStart w:id="0" w:name="_GoBack" w:colFirst="0" w:colLast="1"/>
            <w:r>
              <w:t xml:space="preserve">Teisėjų tarybos narė, </w:t>
            </w:r>
          </w:p>
          <w:p w:rsidR="00206F99" w:rsidRDefault="00206F99" w:rsidP="00206F99">
            <w:r>
              <w:t>atliekanti sekretoriaus funkcijas</w:t>
            </w:r>
          </w:p>
        </w:tc>
        <w:tc>
          <w:tcPr>
            <w:tcW w:w="7054" w:type="dxa"/>
          </w:tcPr>
          <w:p w:rsidR="00206F99" w:rsidRDefault="00206F99" w:rsidP="00206F99"/>
          <w:p w:rsidR="00206F99" w:rsidRDefault="00206F99" w:rsidP="00206F99">
            <w:r>
              <w:t xml:space="preserve">Loreta Braždienė       </w:t>
            </w:r>
          </w:p>
        </w:tc>
        <w:tc>
          <w:tcPr>
            <w:tcW w:w="7196" w:type="dxa"/>
          </w:tcPr>
          <w:p w:rsidR="00206F99" w:rsidRPr="00C025A5" w:rsidRDefault="00206F99" w:rsidP="00206F99"/>
        </w:tc>
        <w:tc>
          <w:tcPr>
            <w:tcW w:w="2602" w:type="dxa"/>
          </w:tcPr>
          <w:p w:rsidR="00206F99" w:rsidRDefault="00206F99" w:rsidP="00206F99"/>
        </w:tc>
      </w:tr>
      <w:bookmarkEnd w:id="0"/>
      <w:tr w:rsidR="008202FA" w:rsidRPr="00C025A5" w:rsidTr="00F71D05">
        <w:tc>
          <w:tcPr>
            <w:tcW w:w="7338" w:type="dxa"/>
          </w:tcPr>
          <w:p w:rsidR="008202FA" w:rsidRPr="00C025A5" w:rsidRDefault="008202FA" w:rsidP="00F71D05"/>
        </w:tc>
        <w:tc>
          <w:tcPr>
            <w:tcW w:w="7054" w:type="dxa"/>
          </w:tcPr>
          <w:p w:rsidR="008202FA" w:rsidRPr="00C025A5" w:rsidRDefault="008202FA" w:rsidP="00F71D05"/>
        </w:tc>
        <w:tc>
          <w:tcPr>
            <w:tcW w:w="7196" w:type="dxa"/>
          </w:tcPr>
          <w:p w:rsidR="008202FA" w:rsidRPr="00C025A5" w:rsidRDefault="008202FA" w:rsidP="00F71D05"/>
        </w:tc>
        <w:tc>
          <w:tcPr>
            <w:tcW w:w="2602" w:type="dxa"/>
          </w:tcPr>
          <w:p w:rsidR="008202FA" w:rsidRPr="00C025A5" w:rsidRDefault="008202FA" w:rsidP="00F71D05"/>
        </w:tc>
      </w:tr>
    </w:tbl>
    <w:p w:rsidR="008202FA" w:rsidRPr="00BD5430" w:rsidRDefault="008202FA" w:rsidP="008202FA"/>
    <w:p w:rsidR="008202FA" w:rsidRDefault="008202FA" w:rsidP="008202FA"/>
    <w:p w:rsidR="00AB125E" w:rsidRPr="008202FA" w:rsidRDefault="00A2205F" w:rsidP="008202FA"/>
    <w:sectPr w:rsidR="00AB125E" w:rsidRPr="008202FA" w:rsidSect="00C8009E">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05F" w:rsidRDefault="00A2205F">
      <w:r>
        <w:separator/>
      </w:r>
    </w:p>
  </w:endnote>
  <w:endnote w:type="continuationSeparator" w:id="0">
    <w:p w:rsidR="00A2205F" w:rsidRDefault="00A22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05F" w:rsidRDefault="00A2205F">
      <w:r>
        <w:separator/>
      </w:r>
    </w:p>
  </w:footnote>
  <w:footnote w:type="continuationSeparator" w:id="0">
    <w:p w:rsidR="00A2205F" w:rsidRDefault="00A22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89B" w:rsidRDefault="00D84CF7" w:rsidP="00285BDF">
    <w:pPr>
      <w:pStyle w:val="Antrats"/>
      <w:jc w:val="center"/>
    </w:pPr>
    <w:r>
      <w:fldChar w:fldCharType="begin"/>
    </w:r>
    <w:r>
      <w:instrText xml:space="preserve"> PAGE   \* MERGEFORMAT </w:instrText>
    </w:r>
    <w:r>
      <w:fldChar w:fldCharType="separate"/>
    </w:r>
    <w:r w:rsidR="00B830F8">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89B" w:rsidRPr="00FD2200" w:rsidRDefault="00D84CF7">
    <w:pPr>
      <w:pStyle w:val="Antrats"/>
      <w:rPr>
        <w:b/>
        <w:sz w:val="20"/>
        <w:szCs w:val="20"/>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6618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4CF7"/>
    <w:rsid w:val="00015F5C"/>
    <w:rsid w:val="00035156"/>
    <w:rsid w:val="00206F99"/>
    <w:rsid w:val="00474F5F"/>
    <w:rsid w:val="004C7539"/>
    <w:rsid w:val="004D0A54"/>
    <w:rsid w:val="007A177C"/>
    <w:rsid w:val="007B1ECF"/>
    <w:rsid w:val="008202FA"/>
    <w:rsid w:val="00A2205F"/>
    <w:rsid w:val="00B22104"/>
    <w:rsid w:val="00B830F8"/>
    <w:rsid w:val="00B855FE"/>
    <w:rsid w:val="00CA000F"/>
    <w:rsid w:val="00D84CF7"/>
    <w:rsid w:val="00DD458E"/>
    <w:rsid w:val="00E4454E"/>
    <w:rsid w:val="00F02D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9886A9-C438-45DD-87B3-9A5005E75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4CF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D84CF7"/>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uiPriority w:val="99"/>
    <w:rsid w:val="00D84CF7"/>
    <w:rPr>
      <w:rFonts w:ascii="Tahoma" w:eastAsia="Times New Roman" w:hAnsi="Tahoma" w:cs="Times New Roman"/>
      <w:b/>
      <w:sz w:val="28"/>
      <w:szCs w:val="24"/>
    </w:rPr>
  </w:style>
  <w:style w:type="paragraph" w:styleId="Data">
    <w:name w:val="Date"/>
    <w:basedOn w:val="prastasis"/>
    <w:next w:val="prastasis"/>
    <w:link w:val="DataDiagrama"/>
    <w:rsid w:val="00D84CF7"/>
    <w:pPr>
      <w:jc w:val="center"/>
    </w:pPr>
  </w:style>
  <w:style w:type="character" w:customStyle="1" w:styleId="DataDiagrama">
    <w:name w:val="Data Diagrama"/>
    <w:basedOn w:val="Numatytasispastraiposriftas"/>
    <w:link w:val="Data"/>
    <w:rsid w:val="00D84CF7"/>
    <w:rPr>
      <w:rFonts w:ascii="Times New Roman" w:eastAsia="Times New Roman" w:hAnsi="Times New Roman" w:cs="Times New Roman"/>
      <w:sz w:val="24"/>
      <w:szCs w:val="24"/>
    </w:rPr>
  </w:style>
  <w:style w:type="paragraph" w:styleId="Antrats">
    <w:name w:val="header"/>
    <w:basedOn w:val="prastasis"/>
    <w:link w:val="AntratsDiagrama"/>
    <w:uiPriority w:val="99"/>
    <w:rsid w:val="00D84CF7"/>
    <w:pPr>
      <w:tabs>
        <w:tab w:val="center" w:pos="4819"/>
        <w:tab w:val="right" w:pos="9638"/>
      </w:tabs>
    </w:pPr>
  </w:style>
  <w:style w:type="character" w:customStyle="1" w:styleId="AntratsDiagrama">
    <w:name w:val="Antraštės Diagrama"/>
    <w:basedOn w:val="Numatytasispastraiposriftas"/>
    <w:link w:val="Antrats"/>
    <w:uiPriority w:val="99"/>
    <w:rsid w:val="00D84CF7"/>
    <w:rPr>
      <w:rFonts w:ascii="Times New Roman" w:eastAsia="Times New Roman" w:hAnsi="Times New Roman" w:cs="Times New Roman"/>
      <w:sz w:val="24"/>
      <w:szCs w:val="24"/>
    </w:rPr>
  </w:style>
  <w:style w:type="paragraph" w:styleId="Sraopastraipa">
    <w:name w:val="List Paragraph"/>
    <w:basedOn w:val="prastasis"/>
    <w:uiPriority w:val="34"/>
    <w:qFormat/>
    <w:rsid w:val="00D84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1038</Words>
  <Characters>593</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Justinas Bagdžius</dc:creator>
  <cp:lastModifiedBy>Alina Dokutovičienė</cp:lastModifiedBy>
  <cp:revision>9</cp:revision>
  <dcterms:created xsi:type="dcterms:W3CDTF">2019-12-06T11:36:00Z</dcterms:created>
  <dcterms:modified xsi:type="dcterms:W3CDTF">2019-12-20T11:12:00Z</dcterms:modified>
</cp:coreProperties>
</file>