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B03F8" w14:textId="77777777" w:rsidR="00715420" w:rsidRPr="00715420" w:rsidRDefault="00715420" w:rsidP="00715420">
      <w:pPr>
        <w:rPr>
          <w:rFonts w:ascii="Times New Roman" w:hAnsi="Times New Roman" w:cs="Times New Roman"/>
          <w:sz w:val="24"/>
          <w:szCs w:val="24"/>
        </w:rPr>
      </w:pPr>
      <w:r w:rsidRPr="00715420">
        <w:rPr>
          <w:rFonts w:ascii="Times New Roman" w:hAnsi="Times New Roman" w:cs="Times New Roman"/>
          <w:sz w:val="24"/>
          <w:szCs w:val="24"/>
        </w:rPr>
        <w:t>29 STRAIPSNIO DUOMENŲ APSAUGOS DARBO GRUPĖ</w:t>
      </w:r>
    </w:p>
    <w:p w14:paraId="38D3F120" w14:textId="77777777" w:rsidR="00715420" w:rsidRPr="00715420" w:rsidRDefault="00715420" w:rsidP="00715420">
      <w:pPr>
        <w:rPr>
          <w:rFonts w:ascii="Times New Roman" w:hAnsi="Times New Roman" w:cs="Times New Roman"/>
          <w:sz w:val="24"/>
          <w:szCs w:val="24"/>
        </w:rPr>
      </w:pPr>
    </w:p>
    <w:p w14:paraId="35D61CA9" w14:textId="77777777" w:rsidR="00715420" w:rsidRPr="00715420" w:rsidRDefault="00715420" w:rsidP="00715420">
      <w:pPr>
        <w:rPr>
          <w:rFonts w:ascii="Times New Roman" w:hAnsi="Times New Roman" w:cs="Times New Roman"/>
          <w:sz w:val="24"/>
          <w:szCs w:val="24"/>
        </w:rPr>
      </w:pPr>
    </w:p>
    <w:p w14:paraId="721661FF" w14:textId="77777777" w:rsidR="00715420" w:rsidRPr="00715420" w:rsidRDefault="00715420" w:rsidP="00715420">
      <w:pPr>
        <w:rPr>
          <w:rFonts w:ascii="Times New Roman" w:hAnsi="Times New Roman" w:cs="Times New Roman"/>
          <w:sz w:val="24"/>
          <w:szCs w:val="24"/>
        </w:rPr>
      </w:pPr>
    </w:p>
    <w:p w14:paraId="5FBA7556" w14:textId="77777777" w:rsidR="00715420" w:rsidRPr="00715420" w:rsidRDefault="00715420" w:rsidP="00715420">
      <w:pPr>
        <w:rPr>
          <w:rFonts w:ascii="Times New Roman" w:hAnsi="Times New Roman" w:cs="Times New Roman"/>
          <w:sz w:val="24"/>
          <w:szCs w:val="24"/>
        </w:rPr>
      </w:pPr>
    </w:p>
    <w:p w14:paraId="0F344E45" w14:textId="77777777" w:rsidR="00715420" w:rsidRPr="00715420" w:rsidRDefault="00715420" w:rsidP="00715420">
      <w:pPr>
        <w:rPr>
          <w:rFonts w:ascii="Times New Roman" w:hAnsi="Times New Roman" w:cs="Times New Roman"/>
          <w:sz w:val="24"/>
          <w:szCs w:val="24"/>
        </w:rPr>
      </w:pPr>
    </w:p>
    <w:p w14:paraId="64AB615D" w14:textId="77777777" w:rsidR="00715420" w:rsidRPr="00715420" w:rsidRDefault="00715420" w:rsidP="00715420">
      <w:pPr>
        <w:rPr>
          <w:rFonts w:ascii="Times New Roman" w:hAnsi="Times New Roman" w:cs="Times New Roman"/>
          <w:sz w:val="24"/>
          <w:szCs w:val="24"/>
        </w:rPr>
      </w:pPr>
    </w:p>
    <w:p w14:paraId="1DC324BF" w14:textId="77777777" w:rsidR="00715420" w:rsidRPr="00715420" w:rsidRDefault="00715420" w:rsidP="00715420">
      <w:pPr>
        <w:jc w:val="right"/>
        <w:rPr>
          <w:rFonts w:ascii="Times New Roman" w:hAnsi="Times New Roman" w:cs="Times New Roman"/>
          <w:sz w:val="24"/>
          <w:szCs w:val="24"/>
        </w:rPr>
      </w:pPr>
      <w:r w:rsidRPr="00715420">
        <w:rPr>
          <w:rFonts w:ascii="Times New Roman" w:hAnsi="Times New Roman" w:cs="Times New Roman"/>
          <w:sz w:val="24"/>
          <w:szCs w:val="24"/>
        </w:rPr>
        <w:t>00569/13/EN</w:t>
      </w:r>
    </w:p>
    <w:p w14:paraId="626585CE" w14:textId="77777777" w:rsidR="00715420" w:rsidRPr="00715420" w:rsidRDefault="00715420" w:rsidP="00715420">
      <w:pPr>
        <w:jc w:val="right"/>
        <w:rPr>
          <w:rFonts w:ascii="Times New Roman" w:hAnsi="Times New Roman" w:cs="Times New Roman"/>
          <w:sz w:val="24"/>
          <w:szCs w:val="24"/>
        </w:rPr>
      </w:pPr>
      <w:r w:rsidRPr="00715420">
        <w:rPr>
          <w:rFonts w:ascii="Times New Roman" w:hAnsi="Times New Roman" w:cs="Times New Roman"/>
          <w:sz w:val="24"/>
          <w:szCs w:val="24"/>
        </w:rPr>
        <w:t>WP 203</w:t>
      </w:r>
    </w:p>
    <w:p w14:paraId="6BCB288B" w14:textId="77777777" w:rsidR="00715420" w:rsidRPr="00715420" w:rsidRDefault="00715420" w:rsidP="00715420">
      <w:pPr>
        <w:jc w:val="right"/>
        <w:rPr>
          <w:rFonts w:ascii="Times New Roman" w:hAnsi="Times New Roman" w:cs="Times New Roman"/>
          <w:sz w:val="24"/>
          <w:szCs w:val="24"/>
        </w:rPr>
      </w:pPr>
    </w:p>
    <w:p w14:paraId="6BDF4E3C" w14:textId="77777777" w:rsidR="00715420" w:rsidRPr="00715420" w:rsidRDefault="00715420" w:rsidP="00715420">
      <w:pPr>
        <w:rPr>
          <w:rFonts w:ascii="Times New Roman" w:hAnsi="Times New Roman" w:cs="Times New Roman"/>
          <w:sz w:val="24"/>
          <w:szCs w:val="24"/>
        </w:rPr>
      </w:pPr>
    </w:p>
    <w:p w14:paraId="1D861FB1" w14:textId="77777777" w:rsidR="00715420" w:rsidRPr="00715420" w:rsidRDefault="00715420" w:rsidP="00715420">
      <w:pPr>
        <w:rPr>
          <w:rFonts w:ascii="Times New Roman" w:hAnsi="Times New Roman" w:cs="Times New Roman"/>
          <w:sz w:val="24"/>
          <w:szCs w:val="24"/>
        </w:rPr>
      </w:pPr>
    </w:p>
    <w:p w14:paraId="3D7A8DDC" w14:textId="77777777" w:rsidR="00715420" w:rsidRPr="00715420" w:rsidRDefault="00715420" w:rsidP="00715420">
      <w:pPr>
        <w:rPr>
          <w:rFonts w:ascii="Times New Roman" w:hAnsi="Times New Roman" w:cs="Times New Roman"/>
          <w:sz w:val="24"/>
          <w:szCs w:val="24"/>
        </w:rPr>
      </w:pPr>
    </w:p>
    <w:p w14:paraId="21A1127B" w14:textId="77777777" w:rsidR="00715420" w:rsidRPr="00715420" w:rsidRDefault="00715420" w:rsidP="00715420">
      <w:pPr>
        <w:rPr>
          <w:rFonts w:ascii="Times New Roman" w:hAnsi="Times New Roman" w:cs="Times New Roman"/>
          <w:sz w:val="24"/>
          <w:szCs w:val="24"/>
        </w:rPr>
      </w:pPr>
    </w:p>
    <w:p w14:paraId="3B4EBF31" w14:textId="77777777" w:rsidR="00715420" w:rsidRPr="00715420" w:rsidRDefault="00715420" w:rsidP="00715420">
      <w:pPr>
        <w:rPr>
          <w:rFonts w:ascii="Times New Roman" w:hAnsi="Times New Roman" w:cs="Times New Roman"/>
          <w:sz w:val="24"/>
          <w:szCs w:val="24"/>
        </w:rPr>
      </w:pPr>
    </w:p>
    <w:p w14:paraId="570991B7" w14:textId="77777777" w:rsidR="00715420" w:rsidRPr="00715420" w:rsidRDefault="00715420" w:rsidP="00715420">
      <w:pPr>
        <w:jc w:val="center"/>
        <w:rPr>
          <w:rFonts w:ascii="Times New Roman" w:hAnsi="Times New Roman" w:cs="Times New Roman"/>
          <w:b/>
          <w:sz w:val="52"/>
          <w:szCs w:val="24"/>
        </w:rPr>
      </w:pPr>
      <w:r w:rsidRPr="00715420">
        <w:rPr>
          <w:rFonts w:ascii="Times New Roman" w:hAnsi="Times New Roman" w:cs="Times New Roman"/>
          <w:b/>
          <w:sz w:val="52"/>
          <w:szCs w:val="24"/>
        </w:rPr>
        <w:t>Nuomonė Nr. 03/2013 dėl tikslo ribojimo</w:t>
      </w:r>
    </w:p>
    <w:p w14:paraId="25280E4C" w14:textId="77777777" w:rsidR="00715420" w:rsidRPr="00715420" w:rsidRDefault="00715420" w:rsidP="00715420">
      <w:pPr>
        <w:rPr>
          <w:rFonts w:ascii="Times New Roman" w:hAnsi="Times New Roman" w:cs="Times New Roman"/>
          <w:sz w:val="24"/>
          <w:szCs w:val="24"/>
        </w:rPr>
      </w:pPr>
    </w:p>
    <w:p w14:paraId="0CB933E8" w14:textId="77777777" w:rsidR="00715420" w:rsidRPr="00715420" w:rsidRDefault="00715420" w:rsidP="00715420">
      <w:pPr>
        <w:rPr>
          <w:rFonts w:ascii="Times New Roman" w:hAnsi="Times New Roman" w:cs="Times New Roman"/>
          <w:sz w:val="24"/>
          <w:szCs w:val="24"/>
        </w:rPr>
      </w:pPr>
    </w:p>
    <w:p w14:paraId="38090AE5" w14:textId="77777777" w:rsidR="00715420" w:rsidRPr="00715420" w:rsidRDefault="00715420" w:rsidP="00715420">
      <w:pPr>
        <w:rPr>
          <w:rFonts w:ascii="Times New Roman" w:hAnsi="Times New Roman" w:cs="Times New Roman"/>
          <w:sz w:val="24"/>
          <w:szCs w:val="24"/>
        </w:rPr>
      </w:pPr>
    </w:p>
    <w:p w14:paraId="37D7A433" w14:textId="77777777" w:rsidR="00715420" w:rsidRPr="00715420" w:rsidRDefault="00715420" w:rsidP="00715420">
      <w:pPr>
        <w:jc w:val="center"/>
        <w:rPr>
          <w:rFonts w:ascii="Times New Roman" w:hAnsi="Times New Roman" w:cs="Times New Roman"/>
          <w:sz w:val="24"/>
          <w:szCs w:val="24"/>
        </w:rPr>
      </w:pPr>
      <w:r w:rsidRPr="00715420">
        <w:rPr>
          <w:rFonts w:ascii="Times New Roman" w:hAnsi="Times New Roman" w:cs="Times New Roman"/>
          <w:sz w:val="24"/>
          <w:szCs w:val="24"/>
        </w:rPr>
        <w:t>Paskelbta 2013 m. balandžio 2 d.</w:t>
      </w:r>
    </w:p>
    <w:p w14:paraId="4DF3D532" w14:textId="77777777" w:rsidR="00715420" w:rsidRPr="00715420" w:rsidRDefault="00715420" w:rsidP="00715420">
      <w:pPr>
        <w:rPr>
          <w:rFonts w:ascii="Times New Roman" w:hAnsi="Times New Roman" w:cs="Times New Roman"/>
          <w:sz w:val="24"/>
          <w:szCs w:val="24"/>
        </w:rPr>
      </w:pPr>
    </w:p>
    <w:p w14:paraId="1E46CF7C" w14:textId="77777777" w:rsidR="00715420" w:rsidRPr="00715420" w:rsidRDefault="00715420" w:rsidP="00715420">
      <w:pPr>
        <w:rPr>
          <w:rFonts w:ascii="Times New Roman" w:hAnsi="Times New Roman" w:cs="Times New Roman"/>
          <w:sz w:val="24"/>
          <w:szCs w:val="24"/>
        </w:rPr>
      </w:pPr>
    </w:p>
    <w:p w14:paraId="1D92863D" w14:textId="77777777" w:rsidR="00715420" w:rsidRPr="00715420" w:rsidRDefault="00715420" w:rsidP="00715420">
      <w:pPr>
        <w:rPr>
          <w:rFonts w:ascii="Times New Roman" w:hAnsi="Times New Roman" w:cs="Times New Roman"/>
          <w:sz w:val="24"/>
          <w:szCs w:val="24"/>
        </w:rPr>
      </w:pPr>
    </w:p>
    <w:p w14:paraId="37132146" w14:textId="77777777" w:rsidR="00715420" w:rsidRDefault="00715420" w:rsidP="00715420">
      <w:pPr>
        <w:spacing w:before="6" w:line="260" w:lineRule="exact"/>
        <w:rPr>
          <w:rFonts w:asciiTheme="majorBidi" w:hAnsiTheme="majorBidi" w:cstheme="majorBidi"/>
          <w:sz w:val="24"/>
          <w:szCs w:val="24"/>
        </w:rPr>
      </w:pPr>
    </w:p>
    <w:p w14:paraId="65E7DC59" w14:textId="77777777" w:rsidR="00715420" w:rsidRDefault="00715420" w:rsidP="00715420">
      <w:pPr>
        <w:spacing w:before="6" w:line="260" w:lineRule="exact"/>
        <w:rPr>
          <w:rFonts w:asciiTheme="majorBidi" w:hAnsiTheme="majorBidi" w:cstheme="majorBidi"/>
          <w:sz w:val="24"/>
          <w:szCs w:val="24"/>
        </w:rPr>
      </w:pPr>
    </w:p>
    <w:p w14:paraId="0AFD3B1F" w14:textId="77777777" w:rsidR="00715420" w:rsidRDefault="00715420" w:rsidP="00715420">
      <w:pPr>
        <w:spacing w:before="6" w:line="260" w:lineRule="exact"/>
        <w:rPr>
          <w:rFonts w:asciiTheme="majorBidi" w:hAnsiTheme="majorBidi" w:cstheme="majorBidi"/>
          <w:sz w:val="24"/>
          <w:szCs w:val="24"/>
        </w:rPr>
      </w:pPr>
    </w:p>
    <w:p w14:paraId="2FD1C03F" w14:textId="77777777" w:rsidR="00715420" w:rsidRDefault="00715420" w:rsidP="00715420">
      <w:pPr>
        <w:spacing w:before="6" w:line="260" w:lineRule="exact"/>
        <w:rPr>
          <w:rFonts w:asciiTheme="majorBidi" w:hAnsiTheme="majorBidi" w:cstheme="majorBidi"/>
          <w:sz w:val="24"/>
          <w:szCs w:val="24"/>
        </w:rPr>
      </w:pPr>
    </w:p>
    <w:p w14:paraId="5C497603" w14:textId="77777777" w:rsidR="00715420" w:rsidRDefault="00715420" w:rsidP="00715420">
      <w:pPr>
        <w:spacing w:before="6" w:line="260" w:lineRule="exact"/>
        <w:rPr>
          <w:rFonts w:asciiTheme="majorBidi" w:hAnsiTheme="majorBidi" w:cstheme="majorBidi"/>
          <w:sz w:val="24"/>
          <w:szCs w:val="24"/>
        </w:rPr>
      </w:pPr>
    </w:p>
    <w:p w14:paraId="09414A1A" w14:textId="77777777" w:rsidR="00715420" w:rsidRDefault="00715420" w:rsidP="00715420">
      <w:pPr>
        <w:spacing w:before="6" w:line="260" w:lineRule="exact"/>
        <w:rPr>
          <w:rFonts w:asciiTheme="majorBidi" w:hAnsiTheme="majorBidi" w:cstheme="majorBidi"/>
          <w:sz w:val="24"/>
          <w:szCs w:val="24"/>
        </w:rPr>
      </w:pPr>
    </w:p>
    <w:p w14:paraId="28C48856" w14:textId="2EEEF5BC" w:rsidR="00715420" w:rsidRPr="00715420" w:rsidRDefault="00715420" w:rsidP="00715420">
      <w:pPr>
        <w:spacing w:before="6" w:line="260" w:lineRule="exact"/>
        <w:jc w:val="right"/>
        <w:rPr>
          <w:rFonts w:asciiTheme="majorBidi" w:hAnsiTheme="majorBidi" w:cstheme="majorBidi"/>
          <w:i/>
          <w:sz w:val="32"/>
          <w:szCs w:val="24"/>
        </w:rPr>
      </w:pPr>
      <w:r w:rsidRPr="00715420">
        <w:rPr>
          <w:rFonts w:asciiTheme="majorBidi" w:hAnsiTheme="majorBidi" w:cstheme="majorBidi"/>
          <w:i/>
          <w:sz w:val="32"/>
          <w:szCs w:val="24"/>
          <w:highlight w:val="lightGray"/>
        </w:rPr>
        <w:t>Neoficialus vertimas</w:t>
      </w:r>
    </w:p>
    <w:p w14:paraId="16AF0A42" w14:textId="77777777" w:rsidR="00715420" w:rsidRDefault="00715420" w:rsidP="00715420">
      <w:pPr>
        <w:spacing w:before="6" w:line="260" w:lineRule="exact"/>
        <w:rPr>
          <w:rFonts w:asciiTheme="majorBidi" w:hAnsiTheme="majorBidi" w:cstheme="majorBidi"/>
          <w:sz w:val="24"/>
          <w:szCs w:val="24"/>
        </w:rPr>
      </w:pPr>
    </w:p>
    <w:p w14:paraId="54295699" w14:textId="77777777" w:rsidR="00715420" w:rsidRDefault="00715420" w:rsidP="00715420">
      <w:pPr>
        <w:spacing w:before="6" w:line="260" w:lineRule="exact"/>
        <w:rPr>
          <w:rFonts w:asciiTheme="majorBidi" w:hAnsiTheme="majorBidi" w:cstheme="majorBidi"/>
          <w:sz w:val="24"/>
          <w:szCs w:val="24"/>
        </w:rPr>
      </w:pPr>
    </w:p>
    <w:p w14:paraId="50EC1681" w14:textId="77777777" w:rsidR="00715420" w:rsidRDefault="00715420" w:rsidP="00715420">
      <w:pPr>
        <w:spacing w:before="6" w:line="260" w:lineRule="exact"/>
        <w:rPr>
          <w:rFonts w:asciiTheme="majorBidi" w:hAnsiTheme="majorBidi" w:cstheme="majorBidi"/>
          <w:sz w:val="24"/>
          <w:szCs w:val="24"/>
        </w:rPr>
      </w:pPr>
    </w:p>
    <w:p w14:paraId="0C28346C" w14:textId="77777777" w:rsidR="00715420" w:rsidRDefault="00715420" w:rsidP="00715420">
      <w:pPr>
        <w:spacing w:before="6" w:line="260" w:lineRule="exact"/>
        <w:rPr>
          <w:rFonts w:asciiTheme="majorBidi" w:hAnsiTheme="majorBidi" w:cstheme="majorBidi"/>
          <w:sz w:val="24"/>
          <w:szCs w:val="24"/>
        </w:rPr>
      </w:pPr>
    </w:p>
    <w:p w14:paraId="7D6FD9BD" w14:textId="77777777" w:rsidR="00715420" w:rsidRDefault="00715420" w:rsidP="00715420">
      <w:pPr>
        <w:spacing w:before="6" w:line="260" w:lineRule="exact"/>
        <w:rPr>
          <w:rFonts w:asciiTheme="majorBidi" w:hAnsiTheme="majorBidi" w:cstheme="majorBidi"/>
          <w:sz w:val="24"/>
          <w:szCs w:val="24"/>
        </w:rPr>
      </w:pPr>
    </w:p>
    <w:p w14:paraId="470124F1" w14:textId="77777777" w:rsidR="00715420" w:rsidRDefault="00715420" w:rsidP="00715420">
      <w:pPr>
        <w:spacing w:before="6" w:line="260" w:lineRule="exact"/>
        <w:rPr>
          <w:rFonts w:asciiTheme="majorBidi" w:hAnsiTheme="majorBidi" w:cstheme="majorBidi"/>
          <w:sz w:val="24"/>
          <w:szCs w:val="24"/>
        </w:rPr>
      </w:pPr>
    </w:p>
    <w:p w14:paraId="11F30001" w14:textId="77777777" w:rsidR="00715420" w:rsidRDefault="00715420" w:rsidP="00715420">
      <w:pPr>
        <w:spacing w:before="6" w:line="260" w:lineRule="exact"/>
        <w:rPr>
          <w:rFonts w:asciiTheme="majorBidi" w:hAnsiTheme="majorBidi" w:cstheme="majorBidi"/>
          <w:sz w:val="24"/>
          <w:szCs w:val="24"/>
        </w:rPr>
      </w:pPr>
    </w:p>
    <w:p w14:paraId="3253E0A9" w14:textId="77777777" w:rsidR="00715420" w:rsidRDefault="00715420" w:rsidP="00715420">
      <w:pPr>
        <w:spacing w:before="6" w:line="260" w:lineRule="exact"/>
        <w:rPr>
          <w:rFonts w:asciiTheme="majorBidi" w:hAnsiTheme="majorBidi" w:cstheme="majorBidi"/>
          <w:sz w:val="24"/>
          <w:szCs w:val="24"/>
        </w:rPr>
      </w:pPr>
    </w:p>
    <w:p w14:paraId="56DE7302" w14:textId="77777777" w:rsidR="00715420" w:rsidRDefault="00715420" w:rsidP="00715420">
      <w:pPr>
        <w:spacing w:before="6" w:line="260" w:lineRule="exact"/>
        <w:rPr>
          <w:rFonts w:asciiTheme="majorBidi" w:hAnsiTheme="majorBidi" w:cstheme="majorBidi"/>
          <w:sz w:val="24"/>
          <w:szCs w:val="24"/>
        </w:rPr>
      </w:pPr>
    </w:p>
    <w:p w14:paraId="1CC8FC44" w14:textId="77777777" w:rsidR="00715420" w:rsidRDefault="00715420" w:rsidP="00715420">
      <w:pPr>
        <w:spacing w:before="6" w:line="260" w:lineRule="exact"/>
        <w:rPr>
          <w:rFonts w:asciiTheme="majorBidi" w:hAnsiTheme="majorBidi" w:cstheme="majorBidi"/>
          <w:sz w:val="24"/>
          <w:szCs w:val="24"/>
        </w:rPr>
      </w:pPr>
    </w:p>
    <w:p w14:paraId="65828C33" w14:textId="77777777" w:rsidR="00715420" w:rsidRPr="009615A0" w:rsidRDefault="00715420" w:rsidP="00715420">
      <w:pPr>
        <w:spacing w:before="6" w:line="260" w:lineRule="exact"/>
        <w:rPr>
          <w:rFonts w:asciiTheme="majorBidi" w:hAnsiTheme="majorBidi" w:cstheme="majorBidi"/>
          <w:sz w:val="24"/>
          <w:szCs w:val="24"/>
        </w:rPr>
      </w:pPr>
    </w:p>
    <w:p w14:paraId="73F045F4" w14:textId="77777777" w:rsidR="00715420" w:rsidRPr="009615A0" w:rsidRDefault="00715420" w:rsidP="00715420">
      <w:pPr>
        <w:spacing w:before="80"/>
        <w:ind w:left="118" w:right="247"/>
        <w:rPr>
          <w:rFonts w:asciiTheme="majorBidi" w:eastAsia="Arial" w:hAnsiTheme="majorBidi" w:cstheme="majorBidi"/>
          <w:sz w:val="14"/>
          <w:szCs w:val="14"/>
        </w:rPr>
      </w:pPr>
      <w:r w:rsidRPr="009615A0">
        <w:rPr>
          <w:rFonts w:asciiTheme="majorBidi" w:hAnsiTheme="majorBidi" w:cstheme="majorBidi"/>
          <w:sz w:val="14"/>
          <w:szCs w:val="20"/>
        </w:rPr>
        <w:t>Ši darbo grupė buvo sukurta pagal direktyvos 95/46/EB 29 straipsnį. Tai nepriklausomas Europos patariamasis organas duomenų apsaugos ir privatumo klausimais. Jo užduotys yra aprašytos direktyvos 95/46/EB 30 straipsnyje ir direktyvos 2002/58/EB 15 straipsnyje.</w:t>
      </w:r>
    </w:p>
    <w:p w14:paraId="63B8A570" w14:textId="77777777" w:rsidR="00715420" w:rsidRPr="009615A0" w:rsidRDefault="00715420" w:rsidP="00715420">
      <w:pPr>
        <w:spacing w:before="6" w:line="180" w:lineRule="exact"/>
        <w:rPr>
          <w:rFonts w:asciiTheme="majorBidi" w:hAnsiTheme="majorBidi" w:cstheme="majorBidi"/>
          <w:sz w:val="16"/>
          <w:szCs w:val="16"/>
        </w:rPr>
      </w:pPr>
    </w:p>
    <w:p w14:paraId="3DAFA702" w14:textId="77777777" w:rsidR="00715420" w:rsidRPr="009615A0" w:rsidRDefault="00715420" w:rsidP="00715420">
      <w:pPr>
        <w:ind w:left="118" w:right="247"/>
        <w:rPr>
          <w:rFonts w:asciiTheme="majorBidi" w:eastAsia="Arial" w:hAnsiTheme="majorBidi" w:cstheme="majorBidi"/>
          <w:sz w:val="14"/>
          <w:szCs w:val="14"/>
        </w:rPr>
      </w:pPr>
      <w:r w:rsidRPr="009615A0">
        <w:rPr>
          <w:rFonts w:asciiTheme="majorBidi" w:hAnsiTheme="majorBidi" w:cstheme="majorBidi"/>
          <w:sz w:val="14"/>
          <w:szCs w:val="20"/>
        </w:rPr>
        <w:t>Sekretoriato paslaugas teikia Europos Komisijos C direktoratas (Pagrindinių teisių ir Sąjungos pilietybės), teisingumo generalinis direktoratas B-1049 Briuselis, Belgija, biuras Nr. MO-59 02/013.</w:t>
      </w:r>
    </w:p>
    <w:p w14:paraId="16A6D218" w14:textId="77777777" w:rsidR="00715420" w:rsidRPr="009615A0" w:rsidRDefault="00715420" w:rsidP="00715420">
      <w:pPr>
        <w:spacing w:before="6" w:line="180" w:lineRule="exact"/>
        <w:rPr>
          <w:rFonts w:asciiTheme="majorBidi" w:hAnsiTheme="majorBidi" w:cstheme="majorBidi"/>
          <w:sz w:val="16"/>
          <w:szCs w:val="16"/>
        </w:rPr>
      </w:pPr>
    </w:p>
    <w:p w14:paraId="18D69872" w14:textId="77777777" w:rsidR="00715420" w:rsidRPr="009615A0" w:rsidRDefault="00715420" w:rsidP="00715420">
      <w:pPr>
        <w:ind w:left="118"/>
        <w:rPr>
          <w:rFonts w:asciiTheme="majorBidi" w:eastAsia="Arial" w:hAnsiTheme="majorBidi" w:cstheme="majorBidi"/>
          <w:sz w:val="14"/>
          <w:szCs w:val="14"/>
        </w:rPr>
      </w:pPr>
      <w:r w:rsidRPr="009615A0">
        <w:rPr>
          <w:rFonts w:asciiTheme="majorBidi" w:hAnsiTheme="majorBidi" w:cstheme="majorBidi"/>
          <w:sz w:val="14"/>
          <w:szCs w:val="20"/>
        </w:rPr>
        <w:t xml:space="preserve">Interneto svetainė: </w:t>
      </w:r>
      <w:r w:rsidRPr="009615A0">
        <w:rPr>
          <w:rFonts w:asciiTheme="majorBidi" w:hAnsiTheme="majorBidi" w:cstheme="majorBidi"/>
          <w:color w:val="0000FF"/>
          <w:sz w:val="14"/>
          <w:szCs w:val="20"/>
          <w:u w:val="single" w:color="0000FF"/>
        </w:rPr>
        <w:t>http://ec.europa.eu/justice/data-protection/index_en.htm</w:t>
      </w:r>
    </w:p>
    <w:p w14:paraId="33C069D1" w14:textId="77777777" w:rsidR="00715420" w:rsidRDefault="00715420">
      <w:pPr>
        <w:rPr>
          <w:rFonts w:cstheme="majorBidi"/>
        </w:rPr>
      </w:pPr>
    </w:p>
    <w:p w14:paraId="77A85508" w14:textId="77777777" w:rsidR="00715420" w:rsidRDefault="00715420">
      <w:pPr>
        <w:rPr>
          <w:rFonts w:cstheme="majorBidi"/>
        </w:rPr>
      </w:pPr>
    </w:p>
    <w:p w14:paraId="3C26421F" w14:textId="77777777" w:rsidR="00715420" w:rsidRDefault="00715420">
      <w:pPr>
        <w:rPr>
          <w:rFonts w:ascii="Times New Roman" w:eastAsia="Times New Roman" w:hAnsi="Times New Roman" w:cstheme="majorBidi"/>
        </w:rPr>
      </w:pPr>
      <w:r>
        <w:rPr>
          <w:rFonts w:cstheme="majorBidi"/>
        </w:rPr>
        <w:br w:type="page"/>
      </w:r>
    </w:p>
    <w:p w14:paraId="24AAC2FF" w14:textId="3D27D514" w:rsidR="0025434D" w:rsidRPr="008F1098" w:rsidRDefault="002A6346">
      <w:pPr>
        <w:pStyle w:val="BodyText"/>
        <w:spacing w:before="40"/>
        <w:rPr>
          <w:rFonts w:asciiTheme="majorBidi" w:hAnsiTheme="majorBidi" w:cstheme="majorBidi"/>
          <w:sz w:val="22"/>
          <w:szCs w:val="22"/>
        </w:rPr>
      </w:pPr>
      <w:r w:rsidRPr="009615A0">
        <w:rPr>
          <w:rFonts w:cstheme="majorBidi"/>
          <w:sz w:val="22"/>
          <w:szCs w:val="22"/>
        </w:rPr>
        <w:lastRenderedPageBreak/>
        <w:t>Turinys</w:t>
      </w:r>
      <w:bookmarkStart w:id="0" w:name="_GoBack"/>
      <w:bookmarkEnd w:id="0"/>
    </w:p>
    <w:p w14:paraId="4607690F" w14:textId="404448C0" w:rsidR="0025434D" w:rsidRPr="009615A0" w:rsidRDefault="002A6346">
      <w:pPr>
        <w:pStyle w:val="TOC1"/>
        <w:tabs>
          <w:tab w:val="right" w:leader="dot" w:pos="9180"/>
        </w:tabs>
        <w:rPr>
          <w:rFonts w:asciiTheme="majorBidi" w:hAnsiTheme="majorBidi" w:cstheme="majorBidi"/>
          <w:b w:val="0"/>
          <w:bCs w:val="0"/>
          <w:sz w:val="22"/>
          <w:szCs w:val="22"/>
          <w:u w:val="none"/>
        </w:rPr>
      </w:pPr>
      <w:r w:rsidRPr="009615A0">
        <w:rPr>
          <w:rFonts w:cstheme="majorBidi"/>
          <w:sz w:val="22"/>
          <w:szCs w:val="22"/>
          <w:u w:val="thick" w:color="000000"/>
        </w:rPr>
        <w:t>Nuomonės santrauka</w:t>
      </w:r>
      <w:r w:rsidRPr="009615A0">
        <w:rPr>
          <w:rFonts w:cstheme="majorBidi"/>
          <w:sz w:val="22"/>
          <w:szCs w:val="22"/>
          <w:u w:val="none"/>
        </w:rPr>
        <w:tab/>
      </w:r>
      <w:r w:rsidRPr="009615A0">
        <w:rPr>
          <w:rFonts w:cstheme="majorBidi"/>
          <w:b w:val="0"/>
          <w:sz w:val="22"/>
          <w:szCs w:val="22"/>
          <w:u w:val="none"/>
        </w:rPr>
        <w:t>3</w:t>
      </w:r>
    </w:p>
    <w:p w14:paraId="255635AC" w14:textId="16A7C724" w:rsidR="0025434D" w:rsidRPr="009615A0" w:rsidRDefault="002A6346" w:rsidP="00286B9C">
      <w:pPr>
        <w:pStyle w:val="TOC2"/>
        <w:numPr>
          <w:ilvl w:val="0"/>
          <w:numId w:val="10"/>
        </w:numPr>
        <w:tabs>
          <w:tab w:val="left" w:pos="659"/>
          <w:tab w:val="right" w:leader="dot" w:pos="9180"/>
        </w:tabs>
        <w:rPr>
          <w:rFonts w:asciiTheme="majorBidi" w:hAnsiTheme="majorBidi" w:cstheme="majorBidi"/>
          <w:sz w:val="22"/>
          <w:szCs w:val="22"/>
        </w:rPr>
      </w:pPr>
      <w:r w:rsidRPr="009615A0">
        <w:rPr>
          <w:rFonts w:cstheme="majorBidi"/>
          <w:sz w:val="22"/>
          <w:szCs w:val="22"/>
          <w:u w:val="single" w:color="000000"/>
        </w:rPr>
        <w:t>Įvadas</w:t>
      </w:r>
      <w:r w:rsidRPr="009615A0">
        <w:rPr>
          <w:rFonts w:cstheme="majorBidi"/>
          <w:sz w:val="22"/>
          <w:szCs w:val="22"/>
        </w:rPr>
        <w:tab/>
        <w:t>4</w:t>
      </w:r>
    </w:p>
    <w:p w14:paraId="7755DD6D" w14:textId="77777777" w:rsidR="0025434D" w:rsidRPr="009615A0" w:rsidRDefault="002A6346">
      <w:pPr>
        <w:pStyle w:val="TOC2"/>
        <w:numPr>
          <w:ilvl w:val="0"/>
          <w:numId w:val="10"/>
        </w:numPr>
        <w:tabs>
          <w:tab w:val="left" w:pos="659"/>
          <w:tab w:val="right" w:leader="dot" w:pos="9180"/>
        </w:tabs>
        <w:rPr>
          <w:rFonts w:asciiTheme="majorBidi" w:hAnsiTheme="majorBidi" w:cstheme="majorBidi"/>
          <w:sz w:val="22"/>
          <w:szCs w:val="22"/>
        </w:rPr>
      </w:pPr>
      <w:r w:rsidRPr="009615A0">
        <w:rPr>
          <w:rFonts w:cstheme="majorBidi"/>
          <w:sz w:val="22"/>
          <w:szCs w:val="22"/>
          <w:u w:val="single" w:color="000000"/>
        </w:rPr>
        <w:t>Bendrieji pastebėjimai ir politikos klausimai</w:t>
      </w:r>
      <w:r w:rsidRPr="009615A0">
        <w:rPr>
          <w:rFonts w:cstheme="majorBidi"/>
          <w:sz w:val="22"/>
          <w:szCs w:val="22"/>
        </w:rPr>
        <w:tab/>
        <w:t>6</w:t>
      </w:r>
    </w:p>
    <w:p w14:paraId="341C858D" w14:textId="77777777" w:rsidR="0025434D" w:rsidRPr="009615A0" w:rsidRDefault="002A6346">
      <w:pPr>
        <w:pStyle w:val="TOC3"/>
        <w:numPr>
          <w:ilvl w:val="1"/>
          <w:numId w:val="10"/>
        </w:numPr>
        <w:tabs>
          <w:tab w:val="left" w:pos="1019"/>
          <w:tab w:val="right" w:leader="dot" w:pos="9180"/>
        </w:tabs>
        <w:rPr>
          <w:rFonts w:asciiTheme="majorBidi" w:hAnsiTheme="majorBidi" w:cstheme="majorBidi"/>
          <w:sz w:val="22"/>
          <w:szCs w:val="22"/>
        </w:rPr>
      </w:pPr>
      <w:r w:rsidRPr="009615A0">
        <w:rPr>
          <w:rFonts w:cstheme="majorBidi"/>
          <w:sz w:val="22"/>
          <w:szCs w:val="22"/>
        </w:rPr>
        <w:t>Trumpa istorija</w:t>
      </w:r>
      <w:r w:rsidRPr="009615A0">
        <w:rPr>
          <w:rFonts w:cstheme="majorBidi"/>
          <w:sz w:val="22"/>
          <w:szCs w:val="22"/>
        </w:rPr>
        <w:tab/>
        <w:t>6</w:t>
      </w:r>
    </w:p>
    <w:p w14:paraId="453C3BE1" w14:textId="3D8F7E4E" w:rsidR="0025434D" w:rsidRPr="009615A0" w:rsidRDefault="002A6346" w:rsidP="00286B9C">
      <w:pPr>
        <w:pStyle w:val="TOC3"/>
        <w:numPr>
          <w:ilvl w:val="1"/>
          <w:numId w:val="10"/>
        </w:numPr>
        <w:tabs>
          <w:tab w:val="left" w:pos="1019"/>
          <w:tab w:val="right" w:leader="dot" w:pos="9180"/>
        </w:tabs>
        <w:rPr>
          <w:rFonts w:asciiTheme="majorBidi" w:hAnsiTheme="majorBidi" w:cstheme="majorBidi"/>
          <w:sz w:val="22"/>
          <w:szCs w:val="22"/>
        </w:rPr>
      </w:pPr>
      <w:r w:rsidRPr="009615A0">
        <w:rPr>
          <w:rFonts w:cstheme="majorBidi"/>
          <w:sz w:val="22"/>
          <w:szCs w:val="22"/>
        </w:rPr>
        <w:t xml:space="preserve">Koncepcijos </w:t>
      </w:r>
      <w:r w:rsidR="00286B9C" w:rsidRPr="009615A0">
        <w:rPr>
          <w:rFonts w:cstheme="majorBidi"/>
          <w:sz w:val="22"/>
          <w:szCs w:val="22"/>
        </w:rPr>
        <w:t>funkcija</w:t>
      </w:r>
      <w:r w:rsidRPr="009615A0">
        <w:rPr>
          <w:rFonts w:cstheme="majorBidi"/>
          <w:sz w:val="22"/>
          <w:szCs w:val="22"/>
        </w:rPr>
        <w:tab/>
        <w:t>11</w:t>
      </w:r>
    </w:p>
    <w:p w14:paraId="32D1EF6B" w14:textId="77777777" w:rsidR="0025434D" w:rsidRPr="009615A0" w:rsidRDefault="002A6346">
      <w:pPr>
        <w:pStyle w:val="TOC4"/>
        <w:numPr>
          <w:ilvl w:val="2"/>
          <w:numId w:val="10"/>
        </w:numPr>
        <w:tabs>
          <w:tab w:val="left" w:pos="1238"/>
          <w:tab w:val="right" w:leader="dot" w:pos="9180"/>
        </w:tabs>
        <w:rPr>
          <w:rFonts w:asciiTheme="majorBidi" w:hAnsiTheme="majorBidi" w:cstheme="majorBidi"/>
          <w:sz w:val="22"/>
          <w:szCs w:val="22"/>
        </w:rPr>
      </w:pPr>
      <w:r w:rsidRPr="009615A0">
        <w:rPr>
          <w:rFonts w:cstheme="majorBidi"/>
          <w:sz w:val="22"/>
          <w:szCs w:val="22"/>
        </w:rPr>
        <w:t>Pirmoji sudedamoji dalis: tikslo nurodymas</w:t>
      </w:r>
      <w:r w:rsidRPr="009615A0">
        <w:rPr>
          <w:rFonts w:cstheme="majorBidi"/>
          <w:sz w:val="22"/>
          <w:szCs w:val="22"/>
        </w:rPr>
        <w:tab/>
        <w:t>11</w:t>
      </w:r>
    </w:p>
    <w:p w14:paraId="3ADABD0E" w14:textId="77777777" w:rsidR="0025434D" w:rsidRPr="009615A0" w:rsidRDefault="002A6346">
      <w:pPr>
        <w:pStyle w:val="TOC4"/>
        <w:numPr>
          <w:ilvl w:val="2"/>
          <w:numId w:val="10"/>
        </w:numPr>
        <w:tabs>
          <w:tab w:val="left" w:pos="1238"/>
          <w:tab w:val="right" w:leader="dot" w:pos="9180"/>
        </w:tabs>
        <w:rPr>
          <w:rFonts w:asciiTheme="majorBidi" w:hAnsiTheme="majorBidi" w:cstheme="majorBidi"/>
          <w:sz w:val="22"/>
          <w:szCs w:val="22"/>
        </w:rPr>
      </w:pPr>
      <w:r w:rsidRPr="009615A0">
        <w:rPr>
          <w:rFonts w:cstheme="majorBidi"/>
          <w:sz w:val="22"/>
          <w:szCs w:val="22"/>
        </w:rPr>
        <w:t>Antroji sudedamoji dalis: suderinamas naudojimas</w:t>
      </w:r>
      <w:r w:rsidRPr="009615A0">
        <w:rPr>
          <w:rFonts w:cstheme="majorBidi"/>
          <w:sz w:val="22"/>
          <w:szCs w:val="22"/>
        </w:rPr>
        <w:tab/>
        <w:t>12</w:t>
      </w:r>
    </w:p>
    <w:p w14:paraId="74938C1D" w14:textId="77777777" w:rsidR="0025434D" w:rsidRPr="009615A0" w:rsidRDefault="002A6346">
      <w:pPr>
        <w:pStyle w:val="TOC3"/>
        <w:numPr>
          <w:ilvl w:val="1"/>
          <w:numId w:val="10"/>
        </w:numPr>
        <w:tabs>
          <w:tab w:val="left" w:pos="1019"/>
          <w:tab w:val="right" w:leader="dot" w:pos="9180"/>
        </w:tabs>
        <w:rPr>
          <w:rFonts w:asciiTheme="majorBidi" w:hAnsiTheme="majorBidi" w:cstheme="majorBidi"/>
          <w:sz w:val="22"/>
          <w:szCs w:val="22"/>
        </w:rPr>
      </w:pPr>
      <w:r w:rsidRPr="009615A0">
        <w:rPr>
          <w:rFonts w:cstheme="majorBidi"/>
          <w:sz w:val="22"/>
          <w:szCs w:val="22"/>
        </w:rPr>
        <w:t>Susijusios sąvokos</w:t>
      </w:r>
      <w:r w:rsidRPr="009615A0">
        <w:rPr>
          <w:rFonts w:cstheme="majorBidi"/>
          <w:sz w:val="22"/>
          <w:szCs w:val="22"/>
        </w:rPr>
        <w:tab/>
        <w:t>13</w:t>
      </w:r>
    </w:p>
    <w:p w14:paraId="5B73200E" w14:textId="77777777" w:rsidR="0025434D" w:rsidRPr="009615A0" w:rsidRDefault="002A6346">
      <w:pPr>
        <w:pStyle w:val="TOC3"/>
        <w:numPr>
          <w:ilvl w:val="1"/>
          <w:numId w:val="10"/>
        </w:numPr>
        <w:tabs>
          <w:tab w:val="left" w:pos="1019"/>
          <w:tab w:val="right" w:leader="dot" w:pos="9180"/>
        </w:tabs>
        <w:rPr>
          <w:rFonts w:asciiTheme="majorBidi" w:hAnsiTheme="majorBidi" w:cstheme="majorBidi"/>
          <w:sz w:val="22"/>
          <w:szCs w:val="22"/>
        </w:rPr>
      </w:pPr>
      <w:r w:rsidRPr="009615A0">
        <w:rPr>
          <w:rFonts w:cstheme="majorBidi"/>
          <w:sz w:val="22"/>
          <w:szCs w:val="22"/>
        </w:rPr>
        <w:t>Kontekstas ir strateginės pasekmės</w:t>
      </w:r>
      <w:r w:rsidRPr="009615A0">
        <w:rPr>
          <w:rFonts w:cstheme="majorBidi"/>
          <w:sz w:val="22"/>
          <w:szCs w:val="22"/>
        </w:rPr>
        <w:tab/>
        <w:t>14</w:t>
      </w:r>
    </w:p>
    <w:p w14:paraId="6AA1AC19" w14:textId="77777777" w:rsidR="0025434D" w:rsidRPr="009615A0" w:rsidRDefault="002A6346">
      <w:pPr>
        <w:pStyle w:val="TOC2"/>
        <w:numPr>
          <w:ilvl w:val="0"/>
          <w:numId w:val="10"/>
        </w:numPr>
        <w:tabs>
          <w:tab w:val="left" w:pos="659"/>
          <w:tab w:val="right" w:leader="dot" w:pos="9180"/>
        </w:tabs>
        <w:rPr>
          <w:rFonts w:asciiTheme="majorBidi" w:hAnsiTheme="majorBidi" w:cstheme="majorBidi"/>
          <w:sz w:val="22"/>
          <w:szCs w:val="22"/>
        </w:rPr>
      </w:pPr>
      <w:r w:rsidRPr="009615A0">
        <w:rPr>
          <w:rFonts w:cstheme="majorBidi"/>
          <w:sz w:val="22"/>
          <w:szCs w:val="22"/>
          <w:u w:val="single" w:color="000000"/>
        </w:rPr>
        <w:t>Nuostatų analizė</w:t>
      </w:r>
      <w:r w:rsidRPr="009615A0">
        <w:rPr>
          <w:rFonts w:cstheme="majorBidi"/>
          <w:sz w:val="22"/>
          <w:szCs w:val="22"/>
        </w:rPr>
        <w:tab/>
        <w:t>15</w:t>
      </w:r>
    </w:p>
    <w:p w14:paraId="57543451" w14:textId="44ED4217" w:rsidR="0025434D" w:rsidRPr="009615A0" w:rsidRDefault="002A6346" w:rsidP="001E2790">
      <w:pPr>
        <w:pStyle w:val="TOC3"/>
        <w:numPr>
          <w:ilvl w:val="1"/>
          <w:numId w:val="10"/>
        </w:numPr>
        <w:tabs>
          <w:tab w:val="left" w:pos="1019"/>
          <w:tab w:val="right" w:leader="dot" w:pos="9180"/>
        </w:tabs>
        <w:rPr>
          <w:rFonts w:asciiTheme="majorBidi" w:hAnsiTheme="majorBidi" w:cstheme="majorBidi"/>
          <w:sz w:val="22"/>
          <w:szCs w:val="22"/>
        </w:rPr>
      </w:pPr>
      <w:r w:rsidRPr="009615A0">
        <w:rPr>
          <w:rFonts w:cstheme="majorBidi"/>
          <w:sz w:val="22"/>
          <w:szCs w:val="22"/>
        </w:rPr>
        <w:t>„</w:t>
      </w:r>
      <w:r w:rsidR="001E2790" w:rsidRPr="009615A0">
        <w:rPr>
          <w:rFonts w:cstheme="majorBidi"/>
          <w:sz w:val="22"/>
          <w:szCs w:val="22"/>
        </w:rPr>
        <w:t>Apibrėžti</w:t>
      </w:r>
      <w:r w:rsidRPr="009615A0">
        <w:rPr>
          <w:rFonts w:cstheme="majorBidi"/>
          <w:sz w:val="22"/>
          <w:szCs w:val="22"/>
        </w:rPr>
        <w:t>, aiškūs ir teisėti“ tikslai</w:t>
      </w:r>
      <w:r w:rsidRPr="009615A0">
        <w:rPr>
          <w:rFonts w:cstheme="majorBidi"/>
          <w:sz w:val="22"/>
          <w:szCs w:val="22"/>
        </w:rPr>
        <w:tab/>
        <w:t>15</w:t>
      </w:r>
    </w:p>
    <w:p w14:paraId="5467DD38" w14:textId="5D0D3855" w:rsidR="0025434D" w:rsidRPr="009615A0" w:rsidRDefault="002A6346" w:rsidP="001E2790">
      <w:pPr>
        <w:pStyle w:val="TOC4"/>
        <w:numPr>
          <w:ilvl w:val="2"/>
          <w:numId w:val="10"/>
        </w:numPr>
        <w:tabs>
          <w:tab w:val="left" w:pos="1317"/>
          <w:tab w:val="right" w:leader="dot" w:pos="9180"/>
        </w:tabs>
        <w:ind w:left="1316" w:hanging="718"/>
        <w:rPr>
          <w:rFonts w:asciiTheme="majorBidi" w:hAnsiTheme="majorBidi" w:cstheme="majorBidi"/>
          <w:sz w:val="22"/>
          <w:szCs w:val="22"/>
        </w:rPr>
      </w:pPr>
      <w:r w:rsidRPr="009615A0">
        <w:rPr>
          <w:rFonts w:cstheme="majorBidi"/>
          <w:sz w:val="22"/>
          <w:szCs w:val="22"/>
        </w:rPr>
        <w:t xml:space="preserve">Tikslai turi būti </w:t>
      </w:r>
      <w:r w:rsidR="001E2790" w:rsidRPr="009615A0">
        <w:rPr>
          <w:rFonts w:cstheme="majorBidi"/>
          <w:sz w:val="22"/>
          <w:szCs w:val="22"/>
        </w:rPr>
        <w:t>apibrėžti</w:t>
      </w:r>
      <w:r w:rsidRPr="009615A0">
        <w:rPr>
          <w:rFonts w:cstheme="majorBidi"/>
          <w:sz w:val="22"/>
          <w:szCs w:val="22"/>
        </w:rPr>
        <w:tab/>
        <w:t>15</w:t>
      </w:r>
    </w:p>
    <w:p w14:paraId="2F9E865C" w14:textId="77777777" w:rsidR="0025434D" w:rsidRPr="009615A0" w:rsidRDefault="002A6346">
      <w:pPr>
        <w:pStyle w:val="TOC4"/>
        <w:numPr>
          <w:ilvl w:val="2"/>
          <w:numId w:val="10"/>
        </w:numPr>
        <w:tabs>
          <w:tab w:val="left" w:pos="1317"/>
          <w:tab w:val="right" w:leader="dot" w:pos="9180"/>
        </w:tabs>
        <w:ind w:left="1316" w:hanging="718"/>
        <w:rPr>
          <w:rFonts w:asciiTheme="majorBidi" w:hAnsiTheme="majorBidi" w:cstheme="majorBidi"/>
          <w:sz w:val="22"/>
          <w:szCs w:val="22"/>
        </w:rPr>
      </w:pPr>
      <w:r w:rsidRPr="009615A0">
        <w:rPr>
          <w:rFonts w:cstheme="majorBidi"/>
          <w:sz w:val="22"/>
          <w:szCs w:val="22"/>
        </w:rPr>
        <w:t>Tikslai turi būti aiškūs</w:t>
      </w:r>
      <w:r w:rsidRPr="009615A0">
        <w:rPr>
          <w:rFonts w:cstheme="majorBidi"/>
          <w:sz w:val="22"/>
          <w:szCs w:val="22"/>
        </w:rPr>
        <w:tab/>
        <w:t>17</w:t>
      </w:r>
    </w:p>
    <w:p w14:paraId="6F95492B" w14:textId="77777777" w:rsidR="0025434D" w:rsidRPr="009615A0" w:rsidRDefault="002A6346">
      <w:pPr>
        <w:pStyle w:val="TOC4"/>
        <w:numPr>
          <w:ilvl w:val="2"/>
          <w:numId w:val="10"/>
        </w:numPr>
        <w:tabs>
          <w:tab w:val="left" w:pos="1317"/>
          <w:tab w:val="right" w:leader="dot" w:pos="9180"/>
        </w:tabs>
        <w:ind w:left="1316" w:hanging="718"/>
        <w:rPr>
          <w:rFonts w:asciiTheme="majorBidi" w:hAnsiTheme="majorBidi" w:cstheme="majorBidi"/>
          <w:sz w:val="22"/>
          <w:szCs w:val="22"/>
        </w:rPr>
      </w:pPr>
      <w:r w:rsidRPr="009615A0">
        <w:rPr>
          <w:rFonts w:cstheme="majorBidi"/>
          <w:sz w:val="22"/>
          <w:szCs w:val="22"/>
        </w:rPr>
        <w:t>Tikslai turi būti teisėti</w:t>
      </w:r>
      <w:r w:rsidRPr="009615A0">
        <w:rPr>
          <w:rFonts w:cstheme="majorBidi"/>
          <w:sz w:val="22"/>
          <w:szCs w:val="22"/>
        </w:rPr>
        <w:tab/>
        <w:t>19</w:t>
      </w:r>
    </w:p>
    <w:p w14:paraId="4D24D6FA" w14:textId="77777777" w:rsidR="0025434D" w:rsidRPr="009615A0" w:rsidRDefault="002A6346">
      <w:pPr>
        <w:pStyle w:val="TOC3"/>
        <w:numPr>
          <w:ilvl w:val="1"/>
          <w:numId w:val="10"/>
        </w:numPr>
        <w:tabs>
          <w:tab w:val="left" w:pos="1019"/>
          <w:tab w:val="right" w:leader="dot" w:pos="9180"/>
        </w:tabs>
        <w:rPr>
          <w:rFonts w:asciiTheme="majorBidi" w:hAnsiTheme="majorBidi" w:cstheme="majorBidi"/>
          <w:sz w:val="22"/>
          <w:szCs w:val="22"/>
        </w:rPr>
      </w:pPr>
      <w:r w:rsidRPr="009615A0">
        <w:rPr>
          <w:rFonts w:cstheme="majorBidi"/>
          <w:sz w:val="22"/>
          <w:szCs w:val="22"/>
        </w:rPr>
        <w:t>Suderinamumo vertinimas</w:t>
      </w:r>
      <w:r w:rsidRPr="009615A0">
        <w:rPr>
          <w:rFonts w:cstheme="majorBidi"/>
          <w:sz w:val="22"/>
          <w:szCs w:val="22"/>
        </w:rPr>
        <w:tab/>
        <w:t>20</w:t>
      </w:r>
    </w:p>
    <w:p w14:paraId="19582571" w14:textId="77777777" w:rsidR="0025434D" w:rsidRPr="009615A0" w:rsidRDefault="002A6346">
      <w:pPr>
        <w:pStyle w:val="TOC4"/>
        <w:numPr>
          <w:ilvl w:val="2"/>
          <w:numId w:val="10"/>
        </w:numPr>
        <w:tabs>
          <w:tab w:val="left" w:pos="1317"/>
          <w:tab w:val="right" w:leader="dot" w:pos="9180"/>
        </w:tabs>
        <w:ind w:left="1316" w:hanging="718"/>
        <w:rPr>
          <w:rFonts w:asciiTheme="majorBidi" w:hAnsiTheme="majorBidi" w:cstheme="majorBidi"/>
          <w:sz w:val="22"/>
          <w:szCs w:val="22"/>
        </w:rPr>
      </w:pPr>
      <w:r w:rsidRPr="009615A0">
        <w:rPr>
          <w:rFonts w:cstheme="majorBidi"/>
          <w:sz w:val="22"/>
          <w:szCs w:val="22"/>
        </w:rPr>
        <w:t>Bendra suderinamumo vertinimo sistema</w:t>
      </w:r>
      <w:r w:rsidRPr="009615A0">
        <w:rPr>
          <w:rFonts w:cstheme="majorBidi"/>
          <w:sz w:val="22"/>
          <w:szCs w:val="22"/>
        </w:rPr>
        <w:tab/>
        <w:t>21</w:t>
      </w:r>
    </w:p>
    <w:p w14:paraId="65A113C0" w14:textId="77777777" w:rsidR="0025434D" w:rsidRPr="009615A0" w:rsidRDefault="002A6346">
      <w:pPr>
        <w:pStyle w:val="TOC4"/>
        <w:numPr>
          <w:ilvl w:val="2"/>
          <w:numId w:val="10"/>
        </w:numPr>
        <w:tabs>
          <w:tab w:val="left" w:pos="1317"/>
          <w:tab w:val="right" w:leader="dot" w:pos="9180"/>
        </w:tabs>
        <w:ind w:left="1316" w:hanging="718"/>
        <w:rPr>
          <w:rFonts w:asciiTheme="majorBidi" w:hAnsiTheme="majorBidi" w:cstheme="majorBidi"/>
          <w:sz w:val="22"/>
          <w:szCs w:val="22"/>
        </w:rPr>
      </w:pPr>
      <w:r w:rsidRPr="009615A0">
        <w:rPr>
          <w:rFonts w:cstheme="majorBidi"/>
          <w:sz w:val="22"/>
          <w:szCs w:val="22"/>
        </w:rPr>
        <w:t>Pagrindiniai veiksniai, į kuriuos reikia atsižvelgti atliekant suderinamumo vertinimą</w:t>
      </w:r>
      <w:r w:rsidRPr="009615A0">
        <w:rPr>
          <w:rFonts w:cstheme="majorBidi"/>
          <w:sz w:val="22"/>
          <w:szCs w:val="22"/>
        </w:rPr>
        <w:tab/>
        <w:t>23</w:t>
      </w:r>
    </w:p>
    <w:p w14:paraId="6F7F9353" w14:textId="77777777" w:rsidR="0025434D" w:rsidRPr="009615A0" w:rsidRDefault="002A6346">
      <w:pPr>
        <w:pStyle w:val="TOC4"/>
        <w:numPr>
          <w:ilvl w:val="2"/>
          <w:numId w:val="10"/>
        </w:numPr>
        <w:tabs>
          <w:tab w:val="left" w:pos="1319"/>
          <w:tab w:val="right" w:leader="dot" w:pos="9180"/>
        </w:tabs>
        <w:ind w:left="1318" w:hanging="720"/>
        <w:rPr>
          <w:rFonts w:asciiTheme="majorBidi" w:hAnsiTheme="majorBidi" w:cstheme="majorBidi"/>
          <w:sz w:val="22"/>
          <w:szCs w:val="22"/>
        </w:rPr>
      </w:pPr>
      <w:r w:rsidRPr="009615A0">
        <w:rPr>
          <w:rFonts w:cstheme="majorBidi"/>
          <w:sz w:val="22"/>
          <w:szCs w:val="22"/>
        </w:rPr>
        <w:t>Tolesnis tvarkymas istoriniais, statistiniais ar moksliniais tikslais</w:t>
      </w:r>
      <w:r w:rsidRPr="009615A0">
        <w:rPr>
          <w:rFonts w:cstheme="majorBidi"/>
          <w:sz w:val="22"/>
          <w:szCs w:val="22"/>
        </w:rPr>
        <w:tab/>
        <w:t>28</w:t>
      </w:r>
    </w:p>
    <w:p w14:paraId="0C43CA8C" w14:textId="77777777" w:rsidR="0025434D" w:rsidRPr="009615A0" w:rsidRDefault="002A6346">
      <w:pPr>
        <w:pStyle w:val="TOC4"/>
        <w:numPr>
          <w:ilvl w:val="2"/>
          <w:numId w:val="10"/>
        </w:numPr>
        <w:tabs>
          <w:tab w:val="left" w:pos="1317"/>
          <w:tab w:val="right" w:leader="dot" w:pos="9180"/>
        </w:tabs>
        <w:ind w:left="1316" w:hanging="718"/>
        <w:rPr>
          <w:rFonts w:asciiTheme="majorBidi" w:hAnsiTheme="majorBidi" w:cstheme="majorBidi"/>
          <w:sz w:val="22"/>
          <w:szCs w:val="22"/>
        </w:rPr>
      </w:pPr>
      <w:r w:rsidRPr="009615A0">
        <w:rPr>
          <w:rFonts w:cstheme="majorBidi"/>
          <w:sz w:val="22"/>
          <w:szCs w:val="22"/>
        </w:rPr>
        <w:t>E. privatumo direktyvos 13 straipsnis dėl nepageidaujamų pranešimų</w:t>
      </w:r>
      <w:r w:rsidRPr="009615A0">
        <w:rPr>
          <w:rFonts w:cstheme="majorBidi"/>
          <w:sz w:val="22"/>
          <w:szCs w:val="22"/>
        </w:rPr>
        <w:tab/>
        <w:t>34</w:t>
      </w:r>
    </w:p>
    <w:p w14:paraId="1FBE05D9" w14:textId="77777777" w:rsidR="0025434D" w:rsidRPr="009615A0" w:rsidRDefault="002A6346">
      <w:pPr>
        <w:pStyle w:val="TOC4"/>
        <w:numPr>
          <w:ilvl w:val="2"/>
          <w:numId w:val="10"/>
        </w:numPr>
        <w:tabs>
          <w:tab w:val="left" w:pos="1319"/>
          <w:tab w:val="right" w:leader="dot" w:pos="9180"/>
        </w:tabs>
        <w:ind w:left="1318" w:hanging="720"/>
        <w:rPr>
          <w:rFonts w:asciiTheme="majorBidi" w:hAnsiTheme="majorBidi" w:cstheme="majorBidi"/>
          <w:sz w:val="22"/>
          <w:szCs w:val="22"/>
        </w:rPr>
      </w:pPr>
      <w:r w:rsidRPr="009615A0">
        <w:rPr>
          <w:rFonts w:cstheme="majorBidi"/>
          <w:sz w:val="22"/>
          <w:szCs w:val="22"/>
        </w:rPr>
        <w:t>Didieji duomenys ir atvirieji duomenys</w:t>
      </w:r>
      <w:r w:rsidRPr="009615A0">
        <w:rPr>
          <w:rFonts w:cstheme="majorBidi"/>
          <w:sz w:val="22"/>
          <w:szCs w:val="22"/>
        </w:rPr>
        <w:tab/>
        <w:t>35</w:t>
      </w:r>
    </w:p>
    <w:p w14:paraId="57F31705" w14:textId="77777777" w:rsidR="0025434D" w:rsidRPr="009615A0" w:rsidRDefault="002A6346">
      <w:pPr>
        <w:pStyle w:val="TOC4"/>
        <w:numPr>
          <w:ilvl w:val="2"/>
          <w:numId w:val="10"/>
        </w:numPr>
        <w:tabs>
          <w:tab w:val="left" w:pos="1317"/>
          <w:tab w:val="right" w:leader="dot" w:pos="9180"/>
        </w:tabs>
        <w:ind w:left="1316" w:hanging="718"/>
        <w:rPr>
          <w:rFonts w:asciiTheme="majorBidi" w:hAnsiTheme="majorBidi" w:cstheme="majorBidi"/>
          <w:sz w:val="22"/>
          <w:szCs w:val="22"/>
        </w:rPr>
      </w:pPr>
      <w:r w:rsidRPr="009615A0">
        <w:rPr>
          <w:rFonts w:cstheme="majorBidi"/>
          <w:sz w:val="22"/>
          <w:szCs w:val="22"/>
        </w:rPr>
        <w:t>Nesuderinamumo pasekmės</w:t>
      </w:r>
      <w:r w:rsidRPr="009615A0">
        <w:rPr>
          <w:rFonts w:cstheme="majorBidi"/>
          <w:sz w:val="22"/>
          <w:szCs w:val="22"/>
        </w:rPr>
        <w:tab/>
        <w:t>36</w:t>
      </w:r>
    </w:p>
    <w:p w14:paraId="23C6F5B5" w14:textId="77777777" w:rsidR="0025434D" w:rsidRPr="009615A0" w:rsidRDefault="002A6346">
      <w:pPr>
        <w:pStyle w:val="TOC3"/>
        <w:numPr>
          <w:ilvl w:val="1"/>
          <w:numId w:val="10"/>
        </w:numPr>
        <w:tabs>
          <w:tab w:val="left" w:pos="1019"/>
          <w:tab w:val="right" w:leader="dot" w:pos="9180"/>
        </w:tabs>
        <w:rPr>
          <w:rFonts w:asciiTheme="majorBidi" w:hAnsiTheme="majorBidi" w:cstheme="majorBidi"/>
          <w:sz w:val="22"/>
          <w:szCs w:val="22"/>
        </w:rPr>
      </w:pPr>
      <w:r w:rsidRPr="009615A0">
        <w:rPr>
          <w:rFonts w:cstheme="majorBidi"/>
          <w:sz w:val="22"/>
          <w:szCs w:val="22"/>
        </w:rPr>
        <w:t>Išimtys pagal direktyvos 13 straipsnį</w:t>
      </w:r>
      <w:r w:rsidRPr="009615A0">
        <w:rPr>
          <w:rFonts w:cstheme="majorBidi"/>
          <w:sz w:val="22"/>
          <w:szCs w:val="22"/>
        </w:rPr>
        <w:tab/>
        <w:t>37</w:t>
      </w:r>
    </w:p>
    <w:p w14:paraId="22CCE0E5" w14:textId="77777777" w:rsidR="0025434D" w:rsidRPr="009615A0" w:rsidRDefault="002A6346">
      <w:pPr>
        <w:pStyle w:val="TOC2"/>
        <w:numPr>
          <w:ilvl w:val="0"/>
          <w:numId w:val="10"/>
        </w:numPr>
        <w:tabs>
          <w:tab w:val="left" w:pos="659"/>
          <w:tab w:val="right" w:leader="dot" w:pos="9180"/>
        </w:tabs>
        <w:rPr>
          <w:rFonts w:asciiTheme="majorBidi" w:hAnsiTheme="majorBidi" w:cstheme="majorBidi"/>
          <w:sz w:val="22"/>
          <w:szCs w:val="22"/>
        </w:rPr>
      </w:pPr>
      <w:r w:rsidRPr="009615A0">
        <w:rPr>
          <w:rFonts w:cstheme="majorBidi"/>
          <w:sz w:val="22"/>
          <w:szCs w:val="22"/>
          <w:u w:val="single" w:color="000000"/>
        </w:rPr>
        <w:t xml:space="preserve">Išvados </w:t>
      </w:r>
      <w:r w:rsidRPr="009615A0">
        <w:rPr>
          <w:rFonts w:cstheme="majorBidi"/>
          <w:sz w:val="22"/>
          <w:szCs w:val="22"/>
        </w:rPr>
        <w:tab/>
        <w:t>38</w:t>
      </w:r>
    </w:p>
    <w:p w14:paraId="28DC7740" w14:textId="77777777" w:rsidR="0025434D" w:rsidRPr="009615A0" w:rsidRDefault="002A6346">
      <w:pPr>
        <w:pStyle w:val="TOC3"/>
        <w:numPr>
          <w:ilvl w:val="1"/>
          <w:numId w:val="10"/>
        </w:numPr>
        <w:tabs>
          <w:tab w:val="left" w:pos="911"/>
          <w:tab w:val="right" w:leader="dot" w:pos="9180"/>
        </w:tabs>
        <w:ind w:left="910" w:hanging="552"/>
        <w:rPr>
          <w:rFonts w:asciiTheme="majorBidi" w:hAnsiTheme="majorBidi" w:cstheme="majorBidi"/>
          <w:sz w:val="22"/>
          <w:szCs w:val="22"/>
        </w:rPr>
      </w:pPr>
      <w:r w:rsidRPr="009615A0">
        <w:rPr>
          <w:rFonts w:cstheme="majorBidi"/>
          <w:sz w:val="22"/>
          <w:szCs w:val="22"/>
        </w:rPr>
        <w:t>Dabartinės teisinės sistemos analizė</w:t>
      </w:r>
      <w:r w:rsidRPr="009615A0">
        <w:rPr>
          <w:rFonts w:cstheme="majorBidi"/>
          <w:sz w:val="22"/>
          <w:szCs w:val="22"/>
        </w:rPr>
        <w:tab/>
        <w:t>38</w:t>
      </w:r>
    </w:p>
    <w:p w14:paraId="2CD7A5B9" w14:textId="77777777" w:rsidR="0025434D" w:rsidRPr="009615A0" w:rsidRDefault="002A6346">
      <w:pPr>
        <w:pStyle w:val="TOC3"/>
        <w:tabs>
          <w:tab w:val="right" w:leader="dot" w:pos="9180"/>
        </w:tabs>
        <w:ind w:left="358" w:firstLine="0"/>
        <w:rPr>
          <w:rFonts w:asciiTheme="majorBidi" w:hAnsiTheme="majorBidi" w:cstheme="majorBidi"/>
          <w:sz w:val="22"/>
          <w:szCs w:val="22"/>
        </w:rPr>
      </w:pPr>
      <w:r w:rsidRPr="009615A0">
        <w:rPr>
          <w:rFonts w:cstheme="majorBidi"/>
          <w:sz w:val="22"/>
          <w:szCs w:val="22"/>
        </w:rPr>
        <w:t>IV.2 Rekomendacijos ateičiai</w:t>
      </w:r>
      <w:r w:rsidRPr="009615A0">
        <w:rPr>
          <w:rFonts w:cstheme="majorBidi"/>
          <w:sz w:val="22"/>
          <w:szCs w:val="22"/>
        </w:rPr>
        <w:tab/>
        <w:t>41</w:t>
      </w:r>
    </w:p>
    <w:p w14:paraId="67FD6B05" w14:textId="77777777" w:rsidR="0025434D" w:rsidRPr="009615A0" w:rsidRDefault="002A6346">
      <w:pPr>
        <w:pStyle w:val="TOC2"/>
        <w:tabs>
          <w:tab w:val="right" w:leader="dot" w:pos="9180"/>
        </w:tabs>
        <w:ind w:firstLine="0"/>
        <w:rPr>
          <w:rFonts w:asciiTheme="majorBidi" w:hAnsiTheme="majorBidi" w:cstheme="majorBidi"/>
          <w:sz w:val="22"/>
          <w:szCs w:val="22"/>
        </w:rPr>
      </w:pPr>
      <w:r w:rsidRPr="009615A0">
        <w:rPr>
          <w:rFonts w:cstheme="majorBidi"/>
          <w:sz w:val="22"/>
          <w:szCs w:val="22"/>
          <w:u w:val="single" w:color="000000"/>
        </w:rPr>
        <w:t>Priedas Nr. 1: Siūlomi pakeitimai</w:t>
      </w:r>
      <w:r w:rsidRPr="009615A0">
        <w:rPr>
          <w:rFonts w:cstheme="majorBidi"/>
          <w:sz w:val="22"/>
          <w:szCs w:val="22"/>
        </w:rPr>
        <w:tab/>
        <w:t>43</w:t>
      </w:r>
    </w:p>
    <w:p w14:paraId="7FFF7D39" w14:textId="77777777" w:rsidR="0025434D" w:rsidRPr="009615A0" w:rsidRDefault="002A6346">
      <w:pPr>
        <w:pStyle w:val="TOC2"/>
        <w:tabs>
          <w:tab w:val="right" w:leader="dot" w:pos="9180"/>
        </w:tabs>
        <w:ind w:firstLine="0"/>
        <w:rPr>
          <w:rFonts w:asciiTheme="majorBidi" w:hAnsiTheme="majorBidi" w:cstheme="majorBidi"/>
          <w:sz w:val="22"/>
          <w:szCs w:val="22"/>
        </w:rPr>
      </w:pPr>
      <w:r w:rsidRPr="009615A0">
        <w:rPr>
          <w:rFonts w:cstheme="majorBidi"/>
          <w:sz w:val="22"/>
          <w:szCs w:val="22"/>
          <w:u w:val="single" w:color="000000"/>
        </w:rPr>
        <w:t>Priedas Nr. 2: Didieji duomenys ir atvirieji duomenys</w:t>
      </w:r>
      <w:r w:rsidRPr="009615A0">
        <w:rPr>
          <w:rFonts w:cstheme="majorBidi"/>
          <w:sz w:val="22"/>
          <w:szCs w:val="22"/>
        </w:rPr>
        <w:tab/>
        <w:t>45</w:t>
      </w:r>
    </w:p>
    <w:p w14:paraId="0773EED1" w14:textId="77777777" w:rsidR="0025434D" w:rsidRPr="009615A0" w:rsidRDefault="002A6346">
      <w:pPr>
        <w:pStyle w:val="TOC3"/>
        <w:tabs>
          <w:tab w:val="right" w:leader="dot" w:pos="9180"/>
        </w:tabs>
        <w:ind w:left="358" w:firstLine="0"/>
        <w:rPr>
          <w:rFonts w:asciiTheme="majorBidi" w:hAnsiTheme="majorBidi" w:cstheme="majorBidi"/>
          <w:sz w:val="22"/>
          <w:szCs w:val="22"/>
        </w:rPr>
      </w:pPr>
      <w:r w:rsidRPr="009615A0">
        <w:rPr>
          <w:rFonts w:cstheme="majorBidi"/>
          <w:sz w:val="22"/>
          <w:szCs w:val="22"/>
        </w:rPr>
        <w:t>Didieji duomenys</w:t>
      </w:r>
      <w:r w:rsidRPr="009615A0">
        <w:rPr>
          <w:rFonts w:cstheme="majorBidi"/>
          <w:sz w:val="22"/>
          <w:szCs w:val="22"/>
        </w:rPr>
        <w:tab/>
        <w:t>45</w:t>
      </w:r>
    </w:p>
    <w:p w14:paraId="059D8C30" w14:textId="77777777" w:rsidR="0025434D" w:rsidRPr="009615A0" w:rsidRDefault="002A6346">
      <w:pPr>
        <w:pStyle w:val="TOC3"/>
        <w:tabs>
          <w:tab w:val="right" w:leader="dot" w:pos="9180"/>
        </w:tabs>
        <w:ind w:left="358" w:firstLine="0"/>
        <w:rPr>
          <w:rFonts w:asciiTheme="majorBidi" w:hAnsiTheme="majorBidi" w:cstheme="majorBidi"/>
          <w:sz w:val="22"/>
          <w:szCs w:val="22"/>
        </w:rPr>
      </w:pPr>
      <w:r w:rsidRPr="009615A0">
        <w:rPr>
          <w:rFonts w:cstheme="majorBidi"/>
          <w:sz w:val="22"/>
          <w:szCs w:val="22"/>
        </w:rPr>
        <w:t>Atvirieji duomenys</w:t>
      </w:r>
      <w:r w:rsidRPr="009615A0">
        <w:rPr>
          <w:rFonts w:cstheme="majorBidi"/>
          <w:sz w:val="22"/>
          <w:szCs w:val="22"/>
        </w:rPr>
        <w:tab/>
        <w:t>48</w:t>
      </w:r>
    </w:p>
    <w:p w14:paraId="0817D320" w14:textId="5756B510" w:rsidR="0025434D" w:rsidRPr="009615A0" w:rsidRDefault="002A6346" w:rsidP="001E2790">
      <w:pPr>
        <w:pStyle w:val="TOC2"/>
        <w:tabs>
          <w:tab w:val="right" w:leader="dot" w:pos="9180"/>
        </w:tabs>
        <w:ind w:firstLine="0"/>
        <w:rPr>
          <w:rFonts w:asciiTheme="majorBidi" w:hAnsiTheme="majorBidi" w:cstheme="majorBidi"/>
          <w:sz w:val="22"/>
          <w:szCs w:val="22"/>
        </w:rPr>
      </w:pPr>
      <w:r w:rsidRPr="009615A0">
        <w:rPr>
          <w:rFonts w:cstheme="majorBidi"/>
          <w:sz w:val="22"/>
          <w:szCs w:val="22"/>
          <w:u w:val="single" w:color="000000"/>
        </w:rPr>
        <w:t xml:space="preserve">Priedas Nr. 3: Praktiniai pavyzdžiai, </w:t>
      </w:r>
      <w:r w:rsidR="001E2790" w:rsidRPr="009615A0">
        <w:rPr>
          <w:rFonts w:cstheme="majorBidi"/>
          <w:sz w:val="22"/>
          <w:szCs w:val="22"/>
          <w:u w:val="single" w:color="000000"/>
        </w:rPr>
        <w:t>iliustruojantys tikslo nurodymą</w:t>
      </w:r>
      <w:r w:rsidRPr="009615A0">
        <w:rPr>
          <w:rFonts w:cstheme="majorBidi"/>
          <w:sz w:val="22"/>
          <w:szCs w:val="22"/>
        </w:rPr>
        <w:tab/>
        <w:t>51</w:t>
      </w:r>
    </w:p>
    <w:p w14:paraId="150B2342" w14:textId="58484F9A" w:rsidR="0025434D" w:rsidRPr="009615A0" w:rsidRDefault="002A6346" w:rsidP="001E2790">
      <w:pPr>
        <w:pStyle w:val="TOC2"/>
        <w:tabs>
          <w:tab w:val="right" w:leader="dot" w:pos="9180"/>
        </w:tabs>
        <w:ind w:firstLine="0"/>
        <w:rPr>
          <w:rFonts w:asciiTheme="majorBidi" w:hAnsiTheme="majorBidi" w:cstheme="majorBidi"/>
          <w:sz w:val="22"/>
          <w:szCs w:val="22"/>
        </w:rPr>
        <w:sectPr w:rsidR="0025434D" w:rsidRPr="009615A0" w:rsidSect="006852CF">
          <w:headerReference w:type="default" r:id="rId7"/>
          <w:pgSz w:w="11906" w:h="16838"/>
          <w:pgMar w:top="1580" w:right="1300" w:bottom="960" w:left="1300" w:header="0" w:footer="761" w:gutter="0"/>
          <w:cols w:space="1296"/>
          <w:formProt w:val="0"/>
          <w:titlePg/>
          <w:docGrid w:linePitch="299" w:charSpace="4096"/>
        </w:sectPr>
      </w:pPr>
      <w:r w:rsidRPr="009615A0">
        <w:rPr>
          <w:rFonts w:cstheme="majorBidi"/>
          <w:sz w:val="22"/>
          <w:szCs w:val="22"/>
          <w:u w:val="single" w:color="000000"/>
        </w:rPr>
        <w:t xml:space="preserve">Priedas Nr. 4: Praktiniai pavyzdžiai, </w:t>
      </w:r>
      <w:r w:rsidR="001E2790" w:rsidRPr="009615A0">
        <w:rPr>
          <w:rFonts w:cstheme="majorBidi"/>
          <w:sz w:val="22"/>
          <w:szCs w:val="22"/>
          <w:u w:val="single" w:color="000000"/>
        </w:rPr>
        <w:t xml:space="preserve">iliustruojantys </w:t>
      </w:r>
      <w:r w:rsidRPr="009615A0">
        <w:rPr>
          <w:rFonts w:cstheme="majorBidi"/>
          <w:sz w:val="22"/>
          <w:szCs w:val="22"/>
          <w:u w:val="single" w:color="000000"/>
        </w:rPr>
        <w:t>suderinamumo vertinim</w:t>
      </w:r>
      <w:r w:rsidR="001E2790" w:rsidRPr="009615A0">
        <w:rPr>
          <w:rFonts w:cstheme="majorBidi"/>
          <w:sz w:val="22"/>
          <w:szCs w:val="22"/>
          <w:u w:val="single" w:color="000000"/>
        </w:rPr>
        <w:t>ą</w:t>
      </w:r>
      <w:r w:rsidRPr="009615A0">
        <w:rPr>
          <w:rFonts w:cstheme="majorBidi"/>
          <w:sz w:val="22"/>
          <w:szCs w:val="22"/>
        </w:rPr>
        <w:tab/>
        <w:t>56</w:t>
      </w:r>
    </w:p>
    <w:p w14:paraId="67544A08" w14:textId="77777777" w:rsidR="0025434D" w:rsidRPr="009615A0" w:rsidRDefault="002A6346">
      <w:pPr>
        <w:pStyle w:val="Heading1"/>
        <w:spacing w:before="58"/>
        <w:ind w:left="3640" w:right="3102" w:firstLine="0"/>
        <w:jc w:val="center"/>
        <w:rPr>
          <w:rFonts w:asciiTheme="majorBidi" w:hAnsiTheme="majorBidi" w:cstheme="majorBidi"/>
          <w:b w:val="0"/>
          <w:bCs w:val="0"/>
          <w:sz w:val="22"/>
          <w:szCs w:val="22"/>
        </w:rPr>
      </w:pPr>
      <w:bookmarkStart w:id="1" w:name="_TOC_250017"/>
      <w:r w:rsidRPr="009615A0">
        <w:rPr>
          <w:rFonts w:cstheme="majorBidi"/>
          <w:sz w:val="22"/>
          <w:szCs w:val="22"/>
          <w:u w:val="thick" w:color="000000"/>
        </w:rPr>
        <w:lastRenderedPageBreak/>
        <w:t>Nuomonės santrauka</w:t>
      </w:r>
      <w:bookmarkEnd w:id="1"/>
    </w:p>
    <w:p w14:paraId="27A8F172" w14:textId="77777777" w:rsidR="0025434D" w:rsidRPr="009615A0" w:rsidRDefault="0025434D">
      <w:pPr>
        <w:spacing w:before="9" w:line="140" w:lineRule="exact"/>
        <w:rPr>
          <w:rFonts w:asciiTheme="majorBidi" w:hAnsiTheme="majorBidi" w:cstheme="majorBidi"/>
          <w:sz w:val="12"/>
          <w:szCs w:val="12"/>
        </w:rPr>
      </w:pPr>
    </w:p>
    <w:p w14:paraId="17436268" w14:textId="77777777" w:rsidR="0025434D" w:rsidRPr="009615A0" w:rsidRDefault="0025434D">
      <w:pPr>
        <w:spacing w:line="240" w:lineRule="exact"/>
        <w:rPr>
          <w:rFonts w:asciiTheme="majorBidi" w:hAnsiTheme="majorBidi" w:cstheme="majorBidi"/>
        </w:rPr>
      </w:pPr>
    </w:p>
    <w:p w14:paraId="0F22E7E8" w14:textId="77777777" w:rsidR="0025434D" w:rsidRPr="009615A0" w:rsidRDefault="0025434D">
      <w:pPr>
        <w:spacing w:line="240" w:lineRule="exact"/>
        <w:rPr>
          <w:rFonts w:asciiTheme="majorBidi" w:hAnsiTheme="majorBidi" w:cstheme="majorBidi"/>
        </w:rPr>
      </w:pPr>
    </w:p>
    <w:p w14:paraId="492764A1" w14:textId="77777777" w:rsidR="0025434D" w:rsidRPr="009615A0" w:rsidRDefault="0025434D">
      <w:pPr>
        <w:spacing w:line="240" w:lineRule="exact"/>
        <w:rPr>
          <w:rFonts w:asciiTheme="majorBidi" w:hAnsiTheme="majorBidi" w:cstheme="majorBidi"/>
        </w:rPr>
      </w:pPr>
    </w:p>
    <w:p w14:paraId="074C5AEB" w14:textId="77777777" w:rsidR="0025434D" w:rsidRPr="009615A0" w:rsidRDefault="0025434D">
      <w:pPr>
        <w:spacing w:line="240" w:lineRule="exact"/>
        <w:rPr>
          <w:rFonts w:asciiTheme="majorBidi" w:hAnsiTheme="majorBidi" w:cstheme="majorBidi"/>
        </w:rPr>
      </w:pPr>
    </w:p>
    <w:p w14:paraId="1748A877" w14:textId="00DE0947" w:rsidR="0025434D" w:rsidRPr="009615A0" w:rsidRDefault="002A6346" w:rsidP="00347D27">
      <w:pPr>
        <w:pStyle w:val="BodyText"/>
        <w:ind w:right="117"/>
        <w:jc w:val="both"/>
        <w:rPr>
          <w:rFonts w:asciiTheme="majorBidi" w:hAnsiTheme="majorBidi" w:cstheme="majorBidi"/>
          <w:sz w:val="22"/>
          <w:szCs w:val="22"/>
        </w:rPr>
      </w:pPr>
      <w:r w:rsidRPr="009615A0">
        <w:rPr>
          <w:noProof/>
          <w:lang w:bidi="ar-SA"/>
        </w:rPr>
        <mc:AlternateContent>
          <mc:Choice Requires="wpg">
            <w:drawing>
              <wp:anchor distT="0" distB="0" distL="114300" distR="114300" simplePos="0" relativeHeight="7" behindDoc="1" locked="0" layoutInCell="1" allowOverlap="1" wp14:anchorId="3FDA1892" wp14:editId="2CED7640">
                <wp:simplePos x="0" y="0"/>
                <wp:positionH relativeFrom="page">
                  <wp:posOffset>829310</wp:posOffset>
                </wp:positionH>
                <wp:positionV relativeFrom="paragraph">
                  <wp:posOffset>-171450</wp:posOffset>
                </wp:positionV>
                <wp:extent cx="5904865" cy="7192645"/>
                <wp:effectExtent l="0" t="0" r="0" b="0"/>
                <wp:wrapNone/>
                <wp:docPr id="89" name="Group 89"/>
                <wp:cNvGraphicFramePr/>
                <a:graphic xmlns:a="http://schemas.openxmlformats.org/drawingml/2006/main">
                  <a:graphicData uri="http://schemas.microsoft.com/office/word/2010/wordprocessingGroup">
                    <wpg:wgp>
                      <wpg:cNvGrpSpPr/>
                      <wpg:grpSpPr>
                        <a:xfrm>
                          <a:off x="0" y="0"/>
                          <a:ext cx="5904360" cy="7192080"/>
                          <a:chOff x="0" y="0"/>
                          <a:chExt cx="0" cy="0"/>
                        </a:xfrm>
                      </wpg:grpSpPr>
                      <wpg:grpSp>
                        <wpg:cNvPr id="91" name="Group 90"/>
                        <wpg:cNvGrpSpPr/>
                        <wpg:grpSpPr>
                          <a:xfrm>
                            <a:off x="0" y="0"/>
                            <a:ext cx="5904360" cy="0"/>
                            <a:chOff x="0" y="0"/>
                            <a:chExt cx="0" cy="0"/>
                          </a:xfrm>
                        </wpg:grpSpPr>
                        <wps:wsp>
                          <wps:cNvPr id="92" name="Straight Connector 91"/>
                          <wps:cNvCnPr/>
                          <wps:spPr>
                            <a:xfrm>
                              <a:off x="0" y="0"/>
                              <a:ext cx="590436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93" name="Group 92"/>
                        <wpg:cNvGrpSpPr/>
                        <wpg:grpSpPr>
                          <a:xfrm>
                            <a:off x="3240" y="3240"/>
                            <a:ext cx="0" cy="7187040"/>
                            <a:chOff x="0" y="0"/>
                            <a:chExt cx="0" cy="0"/>
                          </a:xfrm>
                        </wpg:grpSpPr>
                        <wps:wsp>
                          <wps:cNvPr id="94" name="Straight Connector 93"/>
                          <wps:cNvCnPr/>
                          <wps:spPr>
                            <a:xfrm>
                              <a:off x="0" y="0"/>
                              <a:ext cx="0" cy="718704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wpg:grpSp>
                      <wpg:grpSp>
                        <wpg:cNvPr id="95" name="Group 94"/>
                        <wpg:cNvGrpSpPr/>
                        <wpg:grpSpPr>
                          <a:xfrm>
                            <a:off x="0" y="7192080"/>
                            <a:ext cx="5904360" cy="0"/>
                            <a:chOff x="0" y="0"/>
                            <a:chExt cx="0" cy="0"/>
                          </a:xfrm>
                        </wpg:grpSpPr>
                        <wps:wsp>
                          <wps:cNvPr id="96" name="Straight Connector 95"/>
                          <wps:cNvCnPr/>
                          <wps:spPr>
                            <a:xfrm>
                              <a:off x="0" y="0"/>
                              <a:ext cx="590436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97" name="Group 96"/>
                        <wpg:cNvGrpSpPr/>
                        <wpg:grpSpPr>
                          <a:xfrm>
                            <a:off x="5900400" y="3240"/>
                            <a:ext cx="0" cy="7187040"/>
                            <a:chOff x="0" y="0"/>
                            <a:chExt cx="0" cy="0"/>
                          </a:xfrm>
                        </wpg:grpSpPr>
                        <wps:wsp>
                          <wps:cNvPr id="98" name="Straight Connector 97"/>
                          <wps:cNvCnPr/>
                          <wps:spPr>
                            <a:xfrm>
                              <a:off x="0" y="0"/>
                              <a:ext cx="0" cy="718704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68A61A2A" id="Group 4" o:spid="_x0000_s1026" style="position:absolute;margin-left:65.3pt;margin-top:-13.5pt;width:464.95pt;height:566.35pt;z-index:-503316473;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">
                <v:group id="Group 91" o:spid="_x0000_s1027" style="position:absolute;width:590436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line id="Straight Connector 92" o:spid="_x0000_s1028" style="position:absolute;visibility:visible;mso-wrap-style:square" from="0,0" to="5904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" strokeweight=".19mm"/>
                </v:group>
                <v:group id="Group 93" o:spid="_x0000_s1029" style="position:absolute;left:3240;top:3240;width:0;height:7187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line id="Straight Connector 94" o:spid="_x0000_s1030" style="position:absolute;visibility:visible;mso-wrap-style:square" from="0,0" to="0,7187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" strokeweight=".21mm"/>
                </v:group>
                <v:group id="Group 95" o:spid="_x0000_s1031" style="position:absolute;top:7192080;width:590436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line id="Straight Connector 96" o:spid="_x0000_s1032" style="position:absolute;visibility:visible;mso-wrap-style:square" from="0,0" to="5904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" strokeweight=".19mm"/>
                </v:group>
                <v:group id="Group 97" o:spid="_x0000_s1033" style="position:absolute;left:5900400;top:3240;width:0;height:7187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line id="Straight Connector 98" o:spid="_x0000_s1034" style="position:absolute;visibility:visible;mso-wrap-style:square" from="0,0" to="0,7187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" strokeweight=".19mm"/>
                </v:group>
                <w10:wrap anchorx="page"/>
              </v:group>
            </w:pict>
          </mc:Fallback>
        </mc:AlternateContent>
      </w:r>
      <w:r w:rsidRPr="009615A0">
        <w:rPr>
          <w:rFonts w:cstheme="majorBidi"/>
          <w:sz w:val="22"/>
          <w:szCs w:val="22"/>
        </w:rPr>
        <w:t xml:space="preserve">Šioje nuomonėje nagrinėjamas tikslo ribojimo principas. Joje pateikiamos rekomendacijos praktiniam </w:t>
      </w:r>
      <w:r w:rsidR="00347D27" w:rsidRPr="009615A0">
        <w:rPr>
          <w:rFonts w:cstheme="majorBidi"/>
          <w:sz w:val="22"/>
          <w:szCs w:val="22"/>
        </w:rPr>
        <w:t xml:space="preserve">šio </w:t>
      </w:r>
      <w:r w:rsidRPr="009615A0">
        <w:rPr>
          <w:rFonts w:cstheme="majorBidi"/>
          <w:sz w:val="22"/>
          <w:szCs w:val="22"/>
        </w:rPr>
        <w:t xml:space="preserve">principo taikymui dabartinėje teisinėje sistemoje ir </w:t>
      </w:r>
      <w:r w:rsidR="00347D27" w:rsidRPr="009615A0">
        <w:rPr>
          <w:rFonts w:cstheme="majorBidi"/>
          <w:sz w:val="22"/>
          <w:szCs w:val="22"/>
        </w:rPr>
        <w:t xml:space="preserve">joje </w:t>
      </w:r>
      <w:r w:rsidRPr="009615A0">
        <w:rPr>
          <w:rFonts w:cstheme="majorBidi"/>
          <w:sz w:val="22"/>
          <w:szCs w:val="22"/>
        </w:rPr>
        <w:t>formuluojamos</w:t>
      </w:r>
      <w:r w:rsidR="00347D27" w:rsidRPr="009615A0">
        <w:rPr>
          <w:rFonts w:cstheme="majorBidi"/>
          <w:sz w:val="22"/>
          <w:szCs w:val="22"/>
        </w:rPr>
        <w:t xml:space="preserve"> rekomendacijos ateities</w:t>
      </w:r>
      <w:r w:rsidRPr="009615A0">
        <w:rPr>
          <w:rFonts w:cstheme="majorBidi"/>
          <w:sz w:val="22"/>
          <w:szCs w:val="22"/>
        </w:rPr>
        <w:t xml:space="preserve"> </w:t>
      </w:r>
      <w:r w:rsidR="00347D27" w:rsidRPr="009615A0">
        <w:rPr>
          <w:rFonts w:cstheme="majorBidi"/>
          <w:sz w:val="22"/>
          <w:szCs w:val="22"/>
        </w:rPr>
        <w:t>politikoms</w:t>
      </w:r>
      <w:r w:rsidRPr="009615A0">
        <w:rPr>
          <w:rFonts w:cstheme="majorBidi"/>
          <w:sz w:val="22"/>
          <w:szCs w:val="22"/>
        </w:rPr>
        <w:t>.</w:t>
      </w:r>
    </w:p>
    <w:p w14:paraId="59738E75" w14:textId="77777777" w:rsidR="0025434D" w:rsidRPr="009615A0" w:rsidRDefault="0025434D">
      <w:pPr>
        <w:spacing w:before="16" w:line="260" w:lineRule="exact"/>
        <w:rPr>
          <w:rFonts w:asciiTheme="majorBidi" w:hAnsiTheme="majorBidi" w:cstheme="majorBidi"/>
          <w:sz w:val="24"/>
          <w:szCs w:val="24"/>
        </w:rPr>
      </w:pPr>
    </w:p>
    <w:p w14:paraId="412D054E" w14:textId="54D34463" w:rsidR="0025434D" w:rsidRPr="009615A0" w:rsidRDefault="002A6346" w:rsidP="00013322">
      <w:pPr>
        <w:pStyle w:val="BodyText"/>
        <w:ind w:right="117"/>
        <w:jc w:val="both"/>
        <w:rPr>
          <w:rFonts w:asciiTheme="majorBidi" w:hAnsiTheme="majorBidi" w:cstheme="majorBidi"/>
          <w:sz w:val="22"/>
          <w:szCs w:val="22"/>
        </w:rPr>
      </w:pPr>
      <w:r w:rsidRPr="009615A0">
        <w:rPr>
          <w:rFonts w:cstheme="majorBidi"/>
          <w:sz w:val="22"/>
          <w:szCs w:val="22"/>
        </w:rPr>
        <w:t xml:space="preserve">Tikslo ribojimas </w:t>
      </w:r>
      <w:r w:rsidR="009F06D9" w:rsidRPr="009615A0">
        <w:rPr>
          <w:rFonts w:cstheme="majorBidi"/>
          <w:sz w:val="22"/>
          <w:szCs w:val="22"/>
        </w:rPr>
        <w:t>ap</w:t>
      </w:r>
      <w:r w:rsidRPr="009615A0">
        <w:rPr>
          <w:rFonts w:cstheme="majorBidi"/>
          <w:sz w:val="22"/>
          <w:szCs w:val="22"/>
        </w:rPr>
        <w:t xml:space="preserve">saugo duomenų subjektus, nustatant apribojimus tam, kaip duomenų valdytojai gali naudoti duomenų subjektų duomenis </w:t>
      </w:r>
      <w:r w:rsidR="009F06D9" w:rsidRPr="009615A0">
        <w:rPr>
          <w:rFonts w:cstheme="majorBidi"/>
          <w:sz w:val="22"/>
          <w:szCs w:val="22"/>
        </w:rPr>
        <w:t>bei</w:t>
      </w:r>
      <w:r w:rsidRPr="009615A0">
        <w:rPr>
          <w:rFonts w:cstheme="majorBidi"/>
          <w:sz w:val="22"/>
          <w:szCs w:val="22"/>
        </w:rPr>
        <w:t xml:space="preserve"> suteikia tam tikrą lankstumą duomenų valdytojams. Tikslo ribojimo koncepcija turi dvi pagrindines sudedamąsias dalis: asmens duomenys turi būti renkami „</w:t>
      </w:r>
      <w:r w:rsidR="00013322" w:rsidRPr="009615A0">
        <w:rPr>
          <w:rFonts w:cstheme="majorBidi"/>
          <w:sz w:val="22"/>
          <w:szCs w:val="22"/>
        </w:rPr>
        <w:t>apibrėžtais</w:t>
      </w:r>
      <w:r w:rsidRPr="009615A0">
        <w:rPr>
          <w:rFonts w:cstheme="majorBidi"/>
          <w:sz w:val="22"/>
          <w:szCs w:val="22"/>
        </w:rPr>
        <w:t>, aiškiais ir teisėtais“ tikslais (tikslo nurodymas), ir negali būti „toliau tvarkomi būdais, kurie būtų nesuderinami“ su šiais tikslais (suderinamas naudojimas).</w:t>
      </w:r>
    </w:p>
    <w:p w14:paraId="77316344" w14:textId="77777777" w:rsidR="0025434D" w:rsidRPr="009615A0" w:rsidRDefault="0025434D">
      <w:pPr>
        <w:spacing w:before="16" w:line="260" w:lineRule="exact"/>
        <w:rPr>
          <w:rFonts w:asciiTheme="majorBidi" w:hAnsiTheme="majorBidi" w:cstheme="majorBidi"/>
          <w:sz w:val="24"/>
          <w:szCs w:val="24"/>
        </w:rPr>
      </w:pPr>
    </w:p>
    <w:p w14:paraId="3CBA110E" w14:textId="5EB60E1A" w:rsidR="0025434D" w:rsidRPr="009615A0" w:rsidRDefault="002A6346" w:rsidP="00577D62">
      <w:pPr>
        <w:pStyle w:val="BodyText"/>
        <w:ind w:right="113"/>
        <w:jc w:val="both"/>
        <w:rPr>
          <w:rFonts w:asciiTheme="majorBidi" w:hAnsiTheme="majorBidi" w:cstheme="majorBidi"/>
          <w:sz w:val="22"/>
          <w:szCs w:val="22"/>
        </w:rPr>
      </w:pPr>
      <w:r w:rsidRPr="009615A0">
        <w:rPr>
          <w:rFonts w:cstheme="majorBidi"/>
          <w:sz w:val="22"/>
          <w:szCs w:val="22"/>
        </w:rPr>
        <w:t xml:space="preserve">Tolesnis tvarkymas kitokiu tikslu nebūtinai reiškia, kad </w:t>
      </w:r>
      <w:r w:rsidR="00F93AF8" w:rsidRPr="009615A0">
        <w:rPr>
          <w:rFonts w:cstheme="majorBidi"/>
          <w:sz w:val="22"/>
          <w:szCs w:val="22"/>
        </w:rPr>
        <w:t xml:space="preserve">tvarkymas yra </w:t>
      </w:r>
      <w:r w:rsidRPr="009615A0">
        <w:rPr>
          <w:rFonts w:cstheme="majorBidi"/>
          <w:sz w:val="22"/>
          <w:szCs w:val="22"/>
        </w:rPr>
        <w:t xml:space="preserve">nesuderinamas: suderinamumas turi būti vertinamas kiekvienu konkrečiu atveju. </w:t>
      </w:r>
      <w:r w:rsidR="00577D62" w:rsidRPr="009615A0">
        <w:rPr>
          <w:rFonts w:cstheme="majorBidi"/>
          <w:sz w:val="22"/>
          <w:szCs w:val="22"/>
        </w:rPr>
        <w:t xml:space="preserve">Materialinio </w:t>
      </w:r>
      <w:r w:rsidRPr="009615A0">
        <w:rPr>
          <w:rFonts w:cstheme="majorBidi"/>
          <w:sz w:val="22"/>
          <w:szCs w:val="22"/>
        </w:rPr>
        <w:t>suderinamumo vertinimui reikia įvertinti visas svarbias aplinkybes. Visų pirma reikėtų atsižvelgti į šiuos pagrindinius veiksnius:</w:t>
      </w:r>
    </w:p>
    <w:p w14:paraId="492D088C" w14:textId="77777777" w:rsidR="0025434D" w:rsidRPr="009615A0" w:rsidRDefault="0025434D">
      <w:pPr>
        <w:spacing w:before="16" w:line="260" w:lineRule="exact"/>
        <w:rPr>
          <w:rFonts w:asciiTheme="majorBidi" w:hAnsiTheme="majorBidi" w:cstheme="majorBidi"/>
          <w:sz w:val="24"/>
          <w:szCs w:val="24"/>
        </w:rPr>
      </w:pPr>
    </w:p>
    <w:p w14:paraId="5FADC11E" w14:textId="0947E732" w:rsidR="0025434D" w:rsidRPr="009615A0" w:rsidRDefault="004330D9">
      <w:pPr>
        <w:pStyle w:val="BodyText"/>
        <w:numPr>
          <w:ilvl w:val="0"/>
          <w:numId w:val="9"/>
        </w:numPr>
        <w:tabs>
          <w:tab w:val="left" w:pos="839"/>
        </w:tabs>
        <w:ind w:right="124"/>
        <w:rPr>
          <w:rFonts w:asciiTheme="majorBidi" w:hAnsiTheme="majorBidi" w:cstheme="majorBidi"/>
          <w:sz w:val="22"/>
          <w:szCs w:val="22"/>
        </w:rPr>
      </w:pPr>
      <w:r w:rsidRPr="009615A0">
        <w:rPr>
          <w:rFonts w:cstheme="majorBidi"/>
          <w:sz w:val="22"/>
          <w:szCs w:val="22"/>
        </w:rPr>
        <w:t xml:space="preserve">ryšiai </w:t>
      </w:r>
      <w:r w:rsidR="002A6346" w:rsidRPr="009615A0">
        <w:rPr>
          <w:rFonts w:cstheme="majorBidi"/>
          <w:sz w:val="22"/>
          <w:szCs w:val="22"/>
        </w:rPr>
        <w:t>tarp tikslų, kuriais buvo renkami asmens duomenys, ir tolesnio tvarkymo tikslų;</w:t>
      </w:r>
    </w:p>
    <w:p w14:paraId="27D68912" w14:textId="267D2449" w:rsidR="0025434D" w:rsidRPr="009615A0" w:rsidRDefault="002A6346" w:rsidP="004330D9">
      <w:pPr>
        <w:pStyle w:val="BodyText"/>
        <w:numPr>
          <w:ilvl w:val="0"/>
          <w:numId w:val="9"/>
        </w:numPr>
        <w:tabs>
          <w:tab w:val="left" w:pos="839"/>
        </w:tabs>
        <w:ind w:right="119"/>
        <w:rPr>
          <w:rFonts w:asciiTheme="majorBidi" w:hAnsiTheme="majorBidi" w:cstheme="majorBidi"/>
          <w:sz w:val="22"/>
          <w:szCs w:val="22"/>
        </w:rPr>
      </w:pPr>
      <w:r w:rsidRPr="009615A0">
        <w:rPr>
          <w:rFonts w:cstheme="majorBidi"/>
          <w:sz w:val="22"/>
          <w:szCs w:val="22"/>
        </w:rPr>
        <w:t>kontekstas, kuriame buvo surinkti asmens duomenys</w:t>
      </w:r>
      <w:r w:rsidR="004330D9" w:rsidRPr="009615A0">
        <w:rPr>
          <w:rFonts w:cstheme="majorBidi"/>
          <w:sz w:val="22"/>
          <w:szCs w:val="22"/>
        </w:rPr>
        <w:t xml:space="preserve"> bei</w:t>
      </w:r>
      <w:r w:rsidRPr="009615A0">
        <w:rPr>
          <w:rFonts w:cstheme="majorBidi"/>
          <w:sz w:val="22"/>
          <w:szCs w:val="22"/>
        </w:rPr>
        <w:t xml:space="preserve"> pagrįsti duomenų subjektų lūkesčiai dėl jų tolesnio naudojimo;</w:t>
      </w:r>
    </w:p>
    <w:p w14:paraId="6C5543F7" w14:textId="77777777" w:rsidR="0025434D" w:rsidRPr="009615A0" w:rsidRDefault="002A6346">
      <w:pPr>
        <w:pStyle w:val="BodyText"/>
        <w:numPr>
          <w:ilvl w:val="0"/>
          <w:numId w:val="9"/>
        </w:numPr>
        <w:tabs>
          <w:tab w:val="left" w:pos="839"/>
        </w:tabs>
        <w:ind w:right="119"/>
        <w:rPr>
          <w:rFonts w:asciiTheme="majorBidi" w:hAnsiTheme="majorBidi" w:cstheme="majorBidi"/>
          <w:sz w:val="22"/>
          <w:szCs w:val="22"/>
        </w:rPr>
      </w:pPr>
      <w:r w:rsidRPr="009615A0">
        <w:rPr>
          <w:rFonts w:cstheme="majorBidi"/>
          <w:sz w:val="22"/>
          <w:szCs w:val="22"/>
        </w:rPr>
        <w:t>asmens duomenų pobūdis ir tolesnio duomenų tvarkymo poveikis duomenų subjektams;</w:t>
      </w:r>
    </w:p>
    <w:p w14:paraId="1E1D3F10" w14:textId="0D5857AC" w:rsidR="0025434D" w:rsidRPr="009615A0" w:rsidRDefault="002A6346" w:rsidP="00DD3C89">
      <w:pPr>
        <w:pStyle w:val="BodyText"/>
        <w:numPr>
          <w:ilvl w:val="0"/>
          <w:numId w:val="9"/>
        </w:numPr>
        <w:tabs>
          <w:tab w:val="left" w:pos="839"/>
        </w:tabs>
        <w:ind w:right="112"/>
        <w:rPr>
          <w:rFonts w:asciiTheme="majorBidi" w:hAnsiTheme="majorBidi" w:cstheme="majorBidi"/>
          <w:sz w:val="22"/>
          <w:szCs w:val="22"/>
        </w:rPr>
      </w:pPr>
      <w:r w:rsidRPr="009615A0">
        <w:rPr>
          <w:rFonts w:cstheme="majorBidi"/>
          <w:sz w:val="22"/>
          <w:szCs w:val="22"/>
        </w:rPr>
        <w:t xml:space="preserve">duomenų valdytojo </w:t>
      </w:r>
      <w:r w:rsidR="00DD3C89" w:rsidRPr="009615A0">
        <w:rPr>
          <w:rFonts w:cstheme="majorBidi"/>
          <w:sz w:val="22"/>
          <w:szCs w:val="22"/>
        </w:rPr>
        <w:t xml:space="preserve">įgyvendinamos </w:t>
      </w:r>
      <w:r w:rsidRPr="009615A0">
        <w:rPr>
          <w:rFonts w:cstheme="majorBidi"/>
          <w:sz w:val="22"/>
          <w:szCs w:val="22"/>
        </w:rPr>
        <w:t xml:space="preserve">apsaugos priemonės, siekiant užtikrinti sąžiningą tvarkymą ir </w:t>
      </w:r>
      <w:r w:rsidR="00DD3C89" w:rsidRPr="009615A0">
        <w:rPr>
          <w:rFonts w:cstheme="majorBidi"/>
          <w:sz w:val="22"/>
          <w:szCs w:val="22"/>
        </w:rPr>
        <w:t xml:space="preserve">apsaugoti duomenų subjektus nuo </w:t>
      </w:r>
      <w:r w:rsidRPr="009615A0">
        <w:rPr>
          <w:rFonts w:cstheme="majorBidi"/>
          <w:sz w:val="22"/>
          <w:szCs w:val="22"/>
        </w:rPr>
        <w:t xml:space="preserve">bet </w:t>
      </w:r>
      <w:r w:rsidR="00DD3C89" w:rsidRPr="009615A0">
        <w:rPr>
          <w:rFonts w:cstheme="majorBidi"/>
          <w:sz w:val="22"/>
          <w:szCs w:val="22"/>
        </w:rPr>
        <w:t>kokio netinkamo poveikio</w:t>
      </w:r>
      <w:r w:rsidRPr="009615A0">
        <w:rPr>
          <w:rFonts w:cstheme="majorBidi"/>
          <w:sz w:val="22"/>
          <w:szCs w:val="22"/>
        </w:rPr>
        <w:t>.</w:t>
      </w:r>
    </w:p>
    <w:p w14:paraId="630904AE" w14:textId="77777777" w:rsidR="0025434D" w:rsidRPr="009615A0" w:rsidRDefault="0025434D">
      <w:pPr>
        <w:spacing w:before="16" w:line="260" w:lineRule="exact"/>
        <w:rPr>
          <w:rFonts w:asciiTheme="majorBidi" w:hAnsiTheme="majorBidi" w:cstheme="majorBidi"/>
          <w:sz w:val="24"/>
          <w:szCs w:val="24"/>
        </w:rPr>
      </w:pPr>
    </w:p>
    <w:p w14:paraId="6C056611" w14:textId="4979B5E2" w:rsidR="0025434D" w:rsidRPr="009615A0" w:rsidRDefault="002A6346" w:rsidP="001B0183">
      <w:pPr>
        <w:pStyle w:val="BodyText"/>
        <w:ind w:right="119"/>
        <w:jc w:val="both"/>
        <w:rPr>
          <w:rFonts w:asciiTheme="majorBidi" w:hAnsiTheme="majorBidi" w:cstheme="majorBidi"/>
          <w:sz w:val="22"/>
          <w:szCs w:val="22"/>
        </w:rPr>
      </w:pPr>
      <w:r w:rsidRPr="009615A0">
        <w:rPr>
          <w:rFonts w:cstheme="majorBidi"/>
          <w:sz w:val="22"/>
          <w:szCs w:val="22"/>
        </w:rPr>
        <w:t xml:space="preserve">Asmens duomenų tvarkymas nesuderinamas su rinkimo metu nurodytais tikslais prieštarauja įstatymams ir todėl yra draudžiamas. Duomenų valdytojas negali įteisinti nesuderinamo duomenų tvarkymo, paprasčiausiai remdamasis 7 straipsnyje pateiktu nauju teisiniu pagrindu. Tikslo ribojimo principas gali būti apribotas tik laikantis </w:t>
      </w:r>
      <w:r w:rsidR="001B0183" w:rsidRPr="009615A0">
        <w:rPr>
          <w:rFonts w:cstheme="majorBidi"/>
          <w:sz w:val="22"/>
          <w:szCs w:val="22"/>
        </w:rPr>
        <w:t xml:space="preserve">Direktyvos </w:t>
      </w:r>
      <w:r w:rsidRPr="009615A0">
        <w:rPr>
          <w:rFonts w:cstheme="majorBidi"/>
          <w:sz w:val="22"/>
          <w:szCs w:val="22"/>
        </w:rPr>
        <w:t>13 straipsnyje nustatytų sąlygų.</w:t>
      </w:r>
    </w:p>
    <w:p w14:paraId="262998BB" w14:textId="77777777" w:rsidR="0025434D" w:rsidRPr="009615A0" w:rsidRDefault="0025434D">
      <w:pPr>
        <w:spacing w:before="16" w:line="260" w:lineRule="exact"/>
        <w:rPr>
          <w:rFonts w:asciiTheme="majorBidi" w:hAnsiTheme="majorBidi" w:cstheme="majorBidi"/>
          <w:sz w:val="24"/>
          <w:szCs w:val="24"/>
        </w:rPr>
      </w:pPr>
    </w:p>
    <w:p w14:paraId="24D50FD5" w14:textId="43EAC004" w:rsidR="0025434D" w:rsidRPr="009615A0" w:rsidRDefault="002A6346" w:rsidP="006178A1">
      <w:pPr>
        <w:pStyle w:val="BodyText"/>
        <w:ind w:right="114"/>
        <w:jc w:val="both"/>
        <w:rPr>
          <w:rFonts w:asciiTheme="majorBidi" w:hAnsiTheme="majorBidi" w:cstheme="majorBidi"/>
          <w:sz w:val="22"/>
          <w:szCs w:val="22"/>
        </w:rPr>
        <w:sectPr w:rsidR="0025434D" w:rsidRPr="009615A0">
          <w:footerReference w:type="default" r:id="rId8"/>
          <w:pgSz w:w="11906" w:h="16838"/>
          <w:pgMar w:top="1360" w:right="1300" w:bottom="960" w:left="1300" w:header="0" w:footer="761" w:gutter="0"/>
          <w:cols w:space="1296"/>
          <w:formProt w:val="0"/>
          <w:docGrid w:linePitch="100" w:charSpace="4096"/>
        </w:sectPr>
      </w:pPr>
      <w:r w:rsidRPr="009615A0">
        <w:rPr>
          <w:rFonts w:cstheme="majorBidi"/>
          <w:sz w:val="22"/>
          <w:szCs w:val="22"/>
        </w:rPr>
        <w:t xml:space="preserve">Ši analizė taip pat galioja į ateitį. Siūlomo duomenų apsaugos reglamento 6 straipsnio 4 dalyje numatyta plati išimtis iš suderinamumo reikalavimo, </w:t>
      </w:r>
      <w:r w:rsidR="001B0183" w:rsidRPr="009615A0">
        <w:rPr>
          <w:rFonts w:cstheme="majorBidi"/>
          <w:sz w:val="22"/>
          <w:szCs w:val="22"/>
        </w:rPr>
        <w:t xml:space="preserve">ji </w:t>
      </w:r>
      <w:r w:rsidRPr="009615A0">
        <w:rPr>
          <w:rFonts w:cstheme="majorBidi"/>
          <w:sz w:val="22"/>
          <w:szCs w:val="22"/>
        </w:rPr>
        <w:t xml:space="preserve">labai apribotų </w:t>
      </w:r>
      <w:r w:rsidR="001B0183" w:rsidRPr="009615A0">
        <w:rPr>
          <w:rFonts w:cstheme="majorBidi"/>
          <w:sz w:val="22"/>
          <w:szCs w:val="22"/>
        </w:rPr>
        <w:t xml:space="preserve">šio reikalavimo </w:t>
      </w:r>
      <w:r w:rsidRPr="009615A0">
        <w:rPr>
          <w:rFonts w:cstheme="majorBidi"/>
          <w:sz w:val="22"/>
          <w:szCs w:val="22"/>
        </w:rPr>
        <w:t xml:space="preserve">taikymą ir keltų pavojų šio </w:t>
      </w:r>
      <w:r w:rsidR="001B0183" w:rsidRPr="009615A0">
        <w:rPr>
          <w:rFonts w:cstheme="majorBidi"/>
          <w:sz w:val="22"/>
          <w:szCs w:val="22"/>
        </w:rPr>
        <w:t xml:space="preserve">esminio </w:t>
      </w:r>
      <w:r w:rsidRPr="009615A0">
        <w:rPr>
          <w:rFonts w:cstheme="majorBidi"/>
          <w:sz w:val="22"/>
          <w:szCs w:val="22"/>
        </w:rPr>
        <w:t xml:space="preserve">principo egzistavimui. Todėl DG29 rekomenduoja siūlomą 4 dalį išbraukti. Be to, siekiant užtikrinti didesnį teisinį tikrumą, DG29 rekomenduoja įstatymų leidėjams suderinamumo </w:t>
      </w:r>
      <w:r w:rsidR="00C652AC" w:rsidRPr="009615A0">
        <w:rPr>
          <w:rFonts w:cstheme="majorBidi"/>
          <w:sz w:val="22"/>
          <w:szCs w:val="22"/>
        </w:rPr>
        <w:t xml:space="preserve">įvertinimo procesui </w:t>
      </w:r>
      <w:r w:rsidRPr="009615A0">
        <w:rPr>
          <w:rFonts w:cstheme="majorBidi"/>
          <w:sz w:val="22"/>
          <w:szCs w:val="22"/>
        </w:rPr>
        <w:t xml:space="preserve">patvirtinti pirmiau pateiktą svarbių veiksnių sąrašą. Nors šis pagrindinių veiksnių sąrašas ir nėra baigtinis, juo bandoma </w:t>
      </w:r>
      <w:r w:rsidR="006178A1" w:rsidRPr="009615A0">
        <w:rPr>
          <w:rFonts w:cstheme="majorBidi"/>
          <w:sz w:val="22"/>
          <w:szCs w:val="22"/>
        </w:rPr>
        <w:t xml:space="preserve">akcentuoti </w:t>
      </w:r>
      <w:r w:rsidRPr="009615A0">
        <w:rPr>
          <w:rFonts w:cstheme="majorBidi"/>
          <w:sz w:val="22"/>
          <w:szCs w:val="22"/>
        </w:rPr>
        <w:t xml:space="preserve">tipiškiausius veiksnius, kurie gali būti vertinami taikant subalansuotą metodą: </w:t>
      </w:r>
      <w:r w:rsidR="006178A1" w:rsidRPr="009615A0">
        <w:rPr>
          <w:rFonts w:cstheme="majorBidi"/>
          <w:sz w:val="22"/>
          <w:szCs w:val="22"/>
        </w:rPr>
        <w:t xml:space="preserve">nėra </w:t>
      </w:r>
      <w:r w:rsidRPr="009615A0">
        <w:rPr>
          <w:rFonts w:cstheme="majorBidi"/>
          <w:sz w:val="22"/>
          <w:szCs w:val="22"/>
        </w:rPr>
        <w:t xml:space="preserve">nei pernelyg bendri, kad būtų </w:t>
      </w:r>
      <w:r w:rsidR="006178A1" w:rsidRPr="009615A0">
        <w:rPr>
          <w:rFonts w:cstheme="majorBidi"/>
          <w:sz w:val="22"/>
          <w:szCs w:val="22"/>
        </w:rPr>
        <w:t xml:space="preserve">laikomi </w:t>
      </w:r>
      <w:r w:rsidRPr="009615A0">
        <w:rPr>
          <w:rFonts w:cstheme="majorBidi"/>
          <w:sz w:val="22"/>
          <w:szCs w:val="22"/>
        </w:rPr>
        <w:t>nereikšming</w:t>
      </w:r>
      <w:r w:rsidR="006178A1" w:rsidRPr="009615A0">
        <w:rPr>
          <w:rFonts w:cstheme="majorBidi"/>
          <w:sz w:val="22"/>
          <w:szCs w:val="22"/>
        </w:rPr>
        <w:t>a</w:t>
      </w:r>
      <w:r w:rsidRPr="009615A0">
        <w:rPr>
          <w:rFonts w:cstheme="majorBidi"/>
          <w:sz w:val="22"/>
          <w:szCs w:val="22"/>
        </w:rPr>
        <w:t>i</w:t>
      </w:r>
      <w:r w:rsidR="006178A1" w:rsidRPr="009615A0">
        <w:rPr>
          <w:rFonts w:cstheme="majorBidi"/>
          <w:sz w:val="22"/>
          <w:szCs w:val="22"/>
        </w:rPr>
        <w:t>s</w:t>
      </w:r>
      <w:r w:rsidRPr="009615A0">
        <w:rPr>
          <w:rFonts w:cstheme="majorBidi"/>
          <w:sz w:val="22"/>
          <w:szCs w:val="22"/>
        </w:rPr>
        <w:t xml:space="preserve"> nei pernelyg specifiniai, kad būtų </w:t>
      </w:r>
      <w:r w:rsidR="006178A1" w:rsidRPr="009615A0">
        <w:rPr>
          <w:rFonts w:cstheme="majorBidi"/>
          <w:sz w:val="22"/>
          <w:szCs w:val="22"/>
        </w:rPr>
        <w:t xml:space="preserve">laikomi </w:t>
      </w:r>
      <w:r w:rsidRPr="009615A0">
        <w:rPr>
          <w:rFonts w:cstheme="majorBidi"/>
          <w:sz w:val="22"/>
          <w:szCs w:val="22"/>
        </w:rPr>
        <w:t>pernelyg griežt</w:t>
      </w:r>
      <w:r w:rsidR="006178A1" w:rsidRPr="009615A0">
        <w:rPr>
          <w:rFonts w:cstheme="majorBidi"/>
          <w:sz w:val="22"/>
          <w:szCs w:val="22"/>
        </w:rPr>
        <w:t>a</w:t>
      </w:r>
      <w:r w:rsidRPr="009615A0">
        <w:rPr>
          <w:rFonts w:cstheme="majorBidi"/>
          <w:sz w:val="22"/>
          <w:szCs w:val="22"/>
        </w:rPr>
        <w:t>i</w:t>
      </w:r>
      <w:r w:rsidR="006178A1" w:rsidRPr="009615A0">
        <w:rPr>
          <w:rFonts w:cstheme="majorBidi"/>
          <w:sz w:val="22"/>
          <w:szCs w:val="22"/>
        </w:rPr>
        <w:t>s</w:t>
      </w:r>
      <w:r w:rsidRPr="009615A0">
        <w:rPr>
          <w:rFonts w:cstheme="majorBidi"/>
          <w:sz w:val="22"/>
          <w:szCs w:val="22"/>
        </w:rPr>
        <w:t>.</w:t>
      </w:r>
    </w:p>
    <w:p w14:paraId="1CCD2650" w14:textId="77777777" w:rsidR="0025434D" w:rsidRPr="009615A0" w:rsidRDefault="002A6346">
      <w:pPr>
        <w:pStyle w:val="Heading1"/>
        <w:spacing w:before="58"/>
        <w:ind w:left="118" w:right="247" w:firstLine="0"/>
        <w:rPr>
          <w:rFonts w:asciiTheme="majorBidi" w:hAnsiTheme="majorBidi" w:cstheme="majorBidi"/>
          <w:b w:val="0"/>
          <w:bCs w:val="0"/>
          <w:sz w:val="22"/>
          <w:szCs w:val="22"/>
        </w:rPr>
      </w:pPr>
      <w:r w:rsidRPr="009615A0">
        <w:rPr>
          <w:rFonts w:cstheme="majorBidi"/>
          <w:sz w:val="22"/>
          <w:szCs w:val="22"/>
        </w:rPr>
        <w:lastRenderedPageBreak/>
        <w:t>ASMENŲ APSAUGOS TVARKANT ASMENS DUOMENIS DARBO GRUPĖ</w:t>
      </w:r>
    </w:p>
    <w:p w14:paraId="05438CEE" w14:textId="77777777" w:rsidR="0025434D" w:rsidRPr="009615A0" w:rsidRDefault="0025434D">
      <w:pPr>
        <w:spacing w:before="11" w:line="260" w:lineRule="exact"/>
        <w:rPr>
          <w:rFonts w:asciiTheme="majorBidi" w:hAnsiTheme="majorBidi" w:cstheme="majorBidi"/>
          <w:sz w:val="24"/>
          <w:szCs w:val="24"/>
        </w:rPr>
      </w:pPr>
    </w:p>
    <w:p w14:paraId="0B822CFA" w14:textId="77777777" w:rsidR="0025434D" w:rsidRPr="009615A0" w:rsidRDefault="002A6346">
      <w:pPr>
        <w:pStyle w:val="BodyText"/>
        <w:ind w:right="247"/>
        <w:rPr>
          <w:rFonts w:asciiTheme="majorBidi" w:hAnsiTheme="majorBidi" w:cstheme="majorBidi"/>
          <w:sz w:val="22"/>
          <w:szCs w:val="22"/>
        </w:rPr>
      </w:pPr>
      <w:r w:rsidRPr="009615A0">
        <w:rPr>
          <w:rFonts w:cstheme="majorBidi"/>
          <w:sz w:val="22"/>
          <w:szCs w:val="22"/>
        </w:rPr>
        <w:t>įsteigta 1995 m. spalio 24 d. Europos Parlamento ir Tarybos direktyva Nr. 95/46/EB,</w:t>
      </w:r>
    </w:p>
    <w:p w14:paraId="1C04343C" w14:textId="77777777" w:rsidR="0025434D" w:rsidRPr="009615A0" w:rsidRDefault="0025434D">
      <w:pPr>
        <w:spacing w:before="16" w:line="260" w:lineRule="exact"/>
        <w:rPr>
          <w:rFonts w:asciiTheme="majorBidi" w:hAnsiTheme="majorBidi" w:cstheme="majorBidi"/>
          <w:sz w:val="24"/>
          <w:szCs w:val="24"/>
        </w:rPr>
      </w:pPr>
    </w:p>
    <w:p w14:paraId="6854AB39" w14:textId="1FD53C96" w:rsidR="0025434D" w:rsidRPr="009615A0" w:rsidRDefault="002A6346" w:rsidP="006178A1">
      <w:pPr>
        <w:pStyle w:val="BodyText"/>
        <w:spacing w:line="480" w:lineRule="auto"/>
        <w:ind w:right="2009"/>
        <w:rPr>
          <w:rFonts w:asciiTheme="majorBidi" w:hAnsiTheme="majorBidi" w:cstheme="majorBidi"/>
          <w:sz w:val="22"/>
          <w:szCs w:val="22"/>
        </w:rPr>
      </w:pPr>
      <w:r w:rsidRPr="009615A0">
        <w:rPr>
          <w:rFonts w:cstheme="majorBidi"/>
          <w:sz w:val="22"/>
          <w:szCs w:val="22"/>
        </w:rPr>
        <w:t xml:space="preserve">remdamasi </w:t>
      </w:r>
      <w:r w:rsidR="006178A1" w:rsidRPr="009615A0">
        <w:rPr>
          <w:rFonts w:cstheme="majorBidi"/>
          <w:sz w:val="22"/>
          <w:szCs w:val="22"/>
        </w:rPr>
        <w:t>minė</w:t>
      </w:r>
      <w:r w:rsidRPr="009615A0">
        <w:rPr>
          <w:rFonts w:cstheme="majorBidi"/>
          <w:sz w:val="22"/>
          <w:szCs w:val="22"/>
        </w:rPr>
        <w:t xml:space="preserve">tos direktyvos 29 straipsniu ir 30 straipsnio 1 dalies a punktu bei 3 straipsniu, atsižvelgiant į </w:t>
      </w:r>
      <w:r w:rsidR="006178A1" w:rsidRPr="009615A0">
        <w:rPr>
          <w:rFonts w:cstheme="majorBidi"/>
          <w:sz w:val="22"/>
          <w:szCs w:val="22"/>
        </w:rPr>
        <w:t xml:space="preserve">jos </w:t>
      </w:r>
      <w:r w:rsidRPr="009615A0">
        <w:rPr>
          <w:rFonts w:cstheme="majorBidi"/>
          <w:sz w:val="22"/>
          <w:szCs w:val="22"/>
        </w:rPr>
        <w:t>procesinius reikalavimus,</w:t>
      </w:r>
    </w:p>
    <w:p w14:paraId="1339AA36" w14:textId="77777777" w:rsidR="0025434D" w:rsidRPr="009615A0" w:rsidRDefault="0025434D">
      <w:pPr>
        <w:spacing w:before="12" w:line="280" w:lineRule="exact"/>
        <w:rPr>
          <w:rFonts w:asciiTheme="majorBidi" w:hAnsiTheme="majorBidi" w:cstheme="majorBidi"/>
          <w:sz w:val="24"/>
          <w:szCs w:val="24"/>
        </w:rPr>
      </w:pPr>
    </w:p>
    <w:p w14:paraId="2643A0CD" w14:textId="77777777" w:rsidR="0025434D" w:rsidRPr="009615A0" w:rsidRDefault="002A6346">
      <w:pPr>
        <w:pStyle w:val="Heading1"/>
        <w:ind w:left="118" w:firstLine="0"/>
        <w:rPr>
          <w:rFonts w:asciiTheme="majorBidi" w:hAnsiTheme="majorBidi" w:cstheme="majorBidi"/>
          <w:b w:val="0"/>
          <w:bCs w:val="0"/>
          <w:sz w:val="22"/>
          <w:szCs w:val="22"/>
        </w:rPr>
      </w:pPr>
      <w:r w:rsidRPr="009615A0">
        <w:rPr>
          <w:rFonts w:cstheme="majorBidi"/>
          <w:sz w:val="22"/>
          <w:szCs w:val="22"/>
        </w:rPr>
        <w:t>PRIĖMĖ ŠIĄ NUOMONĘ:</w:t>
      </w:r>
    </w:p>
    <w:p w14:paraId="0B7CA162" w14:textId="77777777" w:rsidR="0025434D" w:rsidRPr="009615A0" w:rsidRDefault="0025434D">
      <w:pPr>
        <w:spacing w:line="240" w:lineRule="exact"/>
        <w:rPr>
          <w:rFonts w:asciiTheme="majorBidi" w:hAnsiTheme="majorBidi" w:cstheme="majorBidi"/>
        </w:rPr>
      </w:pPr>
    </w:p>
    <w:p w14:paraId="4747D5F6" w14:textId="77777777" w:rsidR="0025434D" w:rsidRPr="009615A0" w:rsidRDefault="0025434D">
      <w:pPr>
        <w:spacing w:before="16" w:line="260" w:lineRule="exact"/>
        <w:rPr>
          <w:rFonts w:asciiTheme="majorBidi" w:hAnsiTheme="majorBidi" w:cstheme="majorBidi"/>
          <w:sz w:val="24"/>
          <w:szCs w:val="24"/>
        </w:rPr>
      </w:pPr>
    </w:p>
    <w:p w14:paraId="29E82266" w14:textId="77777777" w:rsidR="0025434D" w:rsidRPr="009615A0" w:rsidRDefault="002A6346">
      <w:pPr>
        <w:pStyle w:val="Heading1"/>
        <w:numPr>
          <w:ilvl w:val="0"/>
          <w:numId w:val="8"/>
        </w:numPr>
        <w:tabs>
          <w:tab w:val="left" w:pos="479"/>
        </w:tabs>
        <w:ind w:hanging="333"/>
        <w:rPr>
          <w:rFonts w:asciiTheme="majorBidi" w:hAnsiTheme="majorBidi" w:cstheme="majorBidi"/>
          <w:b w:val="0"/>
          <w:bCs w:val="0"/>
          <w:sz w:val="22"/>
          <w:szCs w:val="22"/>
        </w:rPr>
      </w:pPr>
      <w:bookmarkStart w:id="2" w:name="_TOC_250016"/>
      <w:r w:rsidRPr="009615A0">
        <w:rPr>
          <w:rFonts w:cstheme="majorBidi"/>
          <w:sz w:val="22"/>
          <w:szCs w:val="22"/>
          <w:u w:val="thick" w:color="000000"/>
        </w:rPr>
        <w:t>Įvadas</w:t>
      </w:r>
      <w:bookmarkEnd w:id="2"/>
    </w:p>
    <w:p w14:paraId="497C6956" w14:textId="77777777" w:rsidR="0025434D" w:rsidRPr="009615A0" w:rsidRDefault="0025434D">
      <w:pPr>
        <w:spacing w:before="2" w:line="200" w:lineRule="exact"/>
        <w:rPr>
          <w:rFonts w:asciiTheme="majorBidi" w:hAnsiTheme="majorBidi" w:cstheme="majorBidi"/>
          <w:sz w:val="18"/>
          <w:szCs w:val="18"/>
        </w:rPr>
      </w:pPr>
    </w:p>
    <w:p w14:paraId="44E1F09E" w14:textId="65A40822" w:rsidR="0025434D" w:rsidRPr="009615A0" w:rsidRDefault="004B0DE3" w:rsidP="006178A1">
      <w:pPr>
        <w:spacing w:before="69"/>
        <w:ind w:left="118"/>
        <w:jc w:val="both"/>
        <w:rPr>
          <w:rFonts w:asciiTheme="majorBidi" w:eastAsia="Times New Roman" w:hAnsiTheme="majorBidi" w:cstheme="majorBidi"/>
        </w:rPr>
      </w:pPr>
      <w:r>
        <w:rPr>
          <w:rFonts w:asciiTheme="majorBidi" w:hAnsiTheme="majorBidi" w:cstheme="majorBidi"/>
          <w:i/>
          <w:szCs w:val="20"/>
        </w:rPr>
        <w:t>„Tikslo ribojim</w:t>
      </w:r>
      <w:r w:rsidR="009A63ED">
        <w:rPr>
          <w:rFonts w:asciiTheme="majorBidi" w:hAnsiTheme="majorBidi" w:cstheme="majorBidi"/>
          <w:i/>
          <w:szCs w:val="20"/>
        </w:rPr>
        <w:t>o</w:t>
      </w:r>
      <w:r w:rsidR="002A6346" w:rsidRPr="009615A0">
        <w:rPr>
          <w:rFonts w:asciiTheme="majorBidi" w:hAnsiTheme="majorBidi" w:cstheme="majorBidi"/>
          <w:i/>
          <w:szCs w:val="20"/>
        </w:rPr>
        <w:t>“ principas</w:t>
      </w:r>
    </w:p>
    <w:p w14:paraId="2AD8B837" w14:textId="77777777" w:rsidR="0025434D" w:rsidRPr="009615A0" w:rsidRDefault="0025434D">
      <w:pPr>
        <w:spacing w:before="1" w:line="240" w:lineRule="exact"/>
        <w:rPr>
          <w:rFonts w:asciiTheme="majorBidi" w:hAnsiTheme="majorBidi" w:cstheme="majorBidi"/>
        </w:rPr>
      </w:pPr>
    </w:p>
    <w:p w14:paraId="571FCF26" w14:textId="0E9DF1FD" w:rsidR="0025434D" w:rsidRPr="009615A0" w:rsidRDefault="002A6346" w:rsidP="006178A1">
      <w:pPr>
        <w:pStyle w:val="BodyText"/>
        <w:ind w:right="116"/>
        <w:jc w:val="both"/>
        <w:rPr>
          <w:rFonts w:asciiTheme="majorBidi" w:hAnsiTheme="majorBidi" w:cstheme="majorBidi"/>
          <w:sz w:val="22"/>
          <w:szCs w:val="22"/>
        </w:rPr>
      </w:pPr>
      <w:r w:rsidRPr="009615A0">
        <w:rPr>
          <w:rFonts w:cstheme="majorBidi"/>
          <w:sz w:val="22"/>
          <w:szCs w:val="22"/>
        </w:rPr>
        <w:t>Direktyvos Nr. 95/46/EB</w:t>
      </w:r>
      <w:r w:rsidRPr="009615A0">
        <w:rPr>
          <w:rFonts w:cstheme="majorBidi"/>
          <w:sz w:val="22"/>
          <w:szCs w:val="22"/>
          <w:vertAlign w:val="superscript"/>
        </w:rPr>
        <w:t>1</w:t>
      </w:r>
      <w:r w:rsidRPr="009615A0">
        <w:rPr>
          <w:rFonts w:cstheme="majorBidi"/>
          <w:sz w:val="22"/>
          <w:szCs w:val="22"/>
        </w:rPr>
        <w:t xml:space="preserve"> (toliau </w:t>
      </w:r>
      <w:r w:rsidR="00A053E5">
        <w:rPr>
          <w:rFonts w:cstheme="majorBidi"/>
          <w:sz w:val="22"/>
          <w:szCs w:val="22"/>
        </w:rPr>
        <w:t>–</w:t>
      </w:r>
      <w:r w:rsidRPr="009615A0">
        <w:rPr>
          <w:rFonts w:cstheme="majorBidi"/>
          <w:sz w:val="22"/>
          <w:szCs w:val="22"/>
        </w:rPr>
        <w:t xml:space="preserve"> Direktyva) 6 straipsnio 1 dalies b punkte be pagrindinių duomenų apsaugos principų </w:t>
      </w:r>
      <w:r w:rsidR="006178A1" w:rsidRPr="009615A0">
        <w:rPr>
          <w:rFonts w:cstheme="majorBidi"/>
          <w:sz w:val="22"/>
          <w:szCs w:val="22"/>
        </w:rPr>
        <w:t xml:space="preserve">nurodomas </w:t>
      </w:r>
      <w:r w:rsidRPr="009615A0">
        <w:rPr>
          <w:rFonts w:cstheme="majorBidi"/>
          <w:sz w:val="22"/>
          <w:szCs w:val="22"/>
        </w:rPr>
        <w:t xml:space="preserve">ir tikslo ribojimo principas. Jis numato, kad asmens duomenys turi būti „renkami </w:t>
      </w:r>
      <w:r w:rsidR="006178A1" w:rsidRPr="009615A0">
        <w:rPr>
          <w:rFonts w:cstheme="majorBidi"/>
          <w:sz w:val="22"/>
          <w:szCs w:val="22"/>
        </w:rPr>
        <w:t>apibrėžtais</w:t>
      </w:r>
      <w:r w:rsidRPr="009615A0">
        <w:rPr>
          <w:rFonts w:cstheme="majorBidi"/>
          <w:sz w:val="22"/>
          <w:szCs w:val="22"/>
        </w:rPr>
        <w:t xml:space="preserve">, aiškiais ir teisėtais tikslais, </w:t>
      </w:r>
      <w:r w:rsidR="006178A1" w:rsidRPr="009615A0">
        <w:rPr>
          <w:rFonts w:cstheme="majorBidi"/>
          <w:sz w:val="22"/>
          <w:szCs w:val="22"/>
        </w:rPr>
        <w:t xml:space="preserve">bei </w:t>
      </w:r>
      <w:r w:rsidRPr="009615A0">
        <w:rPr>
          <w:rFonts w:cstheme="majorBidi"/>
          <w:sz w:val="22"/>
          <w:szCs w:val="22"/>
        </w:rPr>
        <w:t>negali būti toliau tvarkomi būdais, kurie būtų nesuderinami su šiais tikslais“.</w:t>
      </w:r>
    </w:p>
    <w:p w14:paraId="7A5AD558" w14:textId="77777777" w:rsidR="0025434D" w:rsidRPr="009615A0" w:rsidRDefault="0025434D">
      <w:pPr>
        <w:spacing w:before="16" w:line="260" w:lineRule="exact"/>
        <w:rPr>
          <w:rFonts w:asciiTheme="majorBidi" w:hAnsiTheme="majorBidi" w:cstheme="majorBidi"/>
          <w:sz w:val="24"/>
          <w:szCs w:val="24"/>
        </w:rPr>
      </w:pPr>
    </w:p>
    <w:p w14:paraId="09B78A6E" w14:textId="2E7E32DB" w:rsidR="0025434D" w:rsidRPr="009615A0" w:rsidRDefault="002A6346" w:rsidP="00B73B8C">
      <w:pPr>
        <w:pStyle w:val="BodyText"/>
        <w:ind w:right="120"/>
        <w:jc w:val="both"/>
        <w:rPr>
          <w:rFonts w:asciiTheme="majorBidi" w:hAnsiTheme="majorBidi" w:cstheme="majorBidi"/>
          <w:sz w:val="22"/>
          <w:szCs w:val="22"/>
        </w:rPr>
      </w:pPr>
      <w:r w:rsidRPr="009615A0">
        <w:rPr>
          <w:rFonts w:cstheme="majorBidi"/>
          <w:sz w:val="22"/>
          <w:szCs w:val="22"/>
        </w:rPr>
        <w:t xml:space="preserve">Tikslo nurodymas yra esminis pirmas žingsnis taikant duomenų apsaugos </w:t>
      </w:r>
      <w:r w:rsidR="004F6BDA" w:rsidRPr="009615A0">
        <w:rPr>
          <w:rFonts w:cstheme="majorBidi"/>
          <w:sz w:val="22"/>
          <w:szCs w:val="22"/>
        </w:rPr>
        <w:t xml:space="preserve">teisės aktus </w:t>
      </w:r>
      <w:r w:rsidRPr="009615A0">
        <w:rPr>
          <w:rFonts w:cstheme="majorBidi"/>
          <w:sz w:val="22"/>
          <w:szCs w:val="22"/>
        </w:rPr>
        <w:t xml:space="preserve">ir kuriant duomenų apsaugos priemones bet </w:t>
      </w:r>
      <w:r w:rsidR="00BB5112" w:rsidRPr="009615A0">
        <w:rPr>
          <w:rFonts w:cstheme="majorBidi"/>
          <w:sz w:val="22"/>
          <w:szCs w:val="22"/>
        </w:rPr>
        <w:t xml:space="preserve">kokioms </w:t>
      </w:r>
      <w:r w:rsidRPr="009615A0">
        <w:rPr>
          <w:rFonts w:cstheme="majorBidi"/>
          <w:sz w:val="22"/>
          <w:szCs w:val="22"/>
        </w:rPr>
        <w:t xml:space="preserve">tvarkymo </w:t>
      </w:r>
      <w:r w:rsidR="00BB5112" w:rsidRPr="009615A0">
        <w:rPr>
          <w:rFonts w:cstheme="majorBidi"/>
          <w:sz w:val="22"/>
          <w:szCs w:val="22"/>
        </w:rPr>
        <w:t>operacijoms</w:t>
      </w:r>
      <w:r w:rsidRPr="009615A0">
        <w:rPr>
          <w:rFonts w:cstheme="majorBidi"/>
          <w:sz w:val="22"/>
          <w:szCs w:val="22"/>
        </w:rPr>
        <w:t xml:space="preserve">. </w:t>
      </w:r>
      <w:r w:rsidR="004F6BDA" w:rsidRPr="009615A0">
        <w:rPr>
          <w:rFonts w:cstheme="majorBidi"/>
          <w:sz w:val="22"/>
          <w:szCs w:val="22"/>
        </w:rPr>
        <w:t>Akivaizdu</w:t>
      </w:r>
      <w:r w:rsidRPr="009615A0">
        <w:rPr>
          <w:rFonts w:cstheme="majorBidi"/>
          <w:sz w:val="22"/>
          <w:szCs w:val="22"/>
        </w:rPr>
        <w:t xml:space="preserve">, </w:t>
      </w:r>
      <w:r w:rsidR="004F6BDA" w:rsidRPr="009615A0">
        <w:rPr>
          <w:rFonts w:cstheme="majorBidi"/>
          <w:sz w:val="22"/>
          <w:szCs w:val="22"/>
        </w:rPr>
        <w:t xml:space="preserve">kad </w:t>
      </w:r>
      <w:r w:rsidRPr="009615A0">
        <w:rPr>
          <w:rFonts w:cstheme="majorBidi"/>
          <w:sz w:val="22"/>
          <w:szCs w:val="22"/>
        </w:rPr>
        <w:t xml:space="preserve">tikslo nurodymas yra kitų </w:t>
      </w:r>
      <w:r w:rsidR="004F6BDA" w:rsidRPr="009615A0">
        <w:rPr>
          <w:rFonts w:cstheme="majorBidi"/>
          <w:sz w:val="22"/>
          <w:szCs w:val="22"/>
        </w:rPr>
        <w:t xml:space="preserve">kokybinių </w:t>
      </w:r>
      <w:r w:rsidRPr="009615A0">
        <w:rPr>
          <w:rFonts w:cstheme="majorBidi"/>
          <w:sz w:val="22"/>
          <w:szCs w:val="22"/>
        </w:rPr>
        <w:t xml:space="preserve">duomenų reikalavimų, įskaitant surinktų duomenų pakankamumą, tinkamumą, proporcingumą ir tikslumą bei reikalavimus, susijusius su duomenų saugojimo laikotarpiu, taikymo išankstinė sąlyga. Tikslo ribojimo principas </w:t>
      </w:r>
      <w:r w:rsidR="00B73B8C" w:rsidRPr="009615A0">
        <w:rPr>
          <w:rFonts w:cstheme="majorBidi"/>
          <w:sz w:val="22"/>
          <w:szCs w:val="22"/>
        </w:rPr>
        <w:t xml:space="preserve">yra </w:t>
      </w:r>
      <w:r w:rsidRPr="009615A0">
        <w:rPr>
          <w:rFonts w:cstheme="majorBidi"/>
          <w:sz w:val="22"/>
          <w:szCs w:val="22"/>
        </w:rPr>
        <w:t xml:space="preserve">skirtas nustatyti </w:t>
      </w:r>
      <w:r w:rsidR="00B73B8C" w:rsidRPr="009615A0">
        <w:rPr>
          <w:rFonts w:cstheme="majorBidi"/>
          <w:sz w:val="22"/>
          <w:szCs w:val="22"/>
        </w:rPr>
        <w:t>riboms</w:t>
      </w:r>
      <w:r w:rsidRPr="009615A0">
        <w:rPr>
          <w:rFonts w:cstheme="majorBidi"/>
          <w:sz w:val="22"/>
          <w:szCs w:val="22"/>
        </w:rPr>
        <w:t xml:space="preserve">, pagal kurias </w:t>
      </w:r>
      <w:r w:rsidR="00B73B8C" w:rsidRPr="009615A0">
        <w:rPr>
          <w:rFonts w:cstheme="majorBidi"/>
          <w:sz w:val="22"/>
          <w:szCs w:val="22"/>
        </w:rPr>
        <w:t xml:space="preserve">tam tikram tikslui surinkti </w:t>
      </w:r>
      <w:r w:rsidRPr="009615A0">
        <w:rPr>
          <w:rFonts w:cstheme="majorBidi"/>
          <w:sz w:val="22"/>
          <w:szCs w:val="22"/>
        </w:rPr>
        <w:t xml:space="preserve">asmens duomenys gali būti tvarkomi ir </w:t>
      </w:r>
      <w:r w:rsidR="00B73B8C" w:rsidRPr="009615A0">
        <w:rPr>
          <w:rFonts w:cstheme="majorBidi"/>
          <w:sz w:val="22"/>
          <w:szCs w:val="22"/>
        </w:rPr>
        <w:t xml:space="preserve">naudojami </w:t>
      </w:r>
      <w:r w:rsidRPr="009615A0">
        <w:rPr>
          <w:rFonts w:cstheme="majorBidi"/>
          <w:sz w:val="22"/>
          <w:szCs w:val="22"/>
        </w:rPr>
        <w:t>toliau. Šis principas turi dvi sudedamąsias dalis:</w:t>
      </w:r>
    </w:p>
    <w:p w14:paraId="6146625E" w14:textId="413505B3" w:rsidR="0025434D" w:rsidRPr="009615A0" w:rsidRDefault="002A6346" w:rsidP="007E045C">
      <w:pPr>
        <w:pStyle w:val="BodyText"/>
        <w:numPr>
          <w:ilvl w:val="0"/>
          <w:numId w:val="7"/>
        </w:numPr>
        <w:tabs>
          <w:tab w:val="left" w:pos="479"/>
        </w:tabs>
        <w:ind w:right="119"/>
        <w:rPr>
          <w:rFonts w:asciiTheme="majorBidi" w:hAnsiTheme="majorBidi" w:cstheme="majorBidi"/>
          <w:sz w:val="22"/>
          <w:szCs w:val="22"/>
        </w:rPr>
      </w:pPr>
      <w:r w:rsidRPr="009615A0">
        <w:rPr>
          <w:rFonts w:cstheme="majorBidi"/>
          <w:sz w:val="22"/>
          <w:szCs w:val="22"/>
        </w:rPr>
        <w:t xml:space="preserve">duomenų valdytojas turi rinkti duomenis tik </w:t>
      </w:r>
      <w:r w:rsidR="007E045C" w:rsidRPr="009615A0">
        <w:rPr>
          <w:rFonts w:cstheme="majorBidi"/>
          <w:sz w:val="22"/>
          <w:szCs w:val="22"/>
        </w:rPr>
        <w:t>apibrėžtais</w:t>
      </w:r>
      <w:r w:rsidRPr="009615A0">
        <w:rPr>
          <w:rFonts w:cstheme="majorBidi"/>
          <w:sz w:val="22"/>
          <w:szCs w:val="22"/>
        </w:rPr>
        <w:t>, aiškiais ir teisėtais tikslais, ir</w:t>
      </w:r>
    </w:p>
    <w:p w14:paraId="6438AA21" w14:textId="601915AA" w:rsidR="0025434D" w:rsidRPr="009615A0" w:rsidRDefault="007E045C" w:rsidP="007E045C">
      <w:pPr>
        <w:pStyle w:val="BodyText"/>
        <w:numPr>
          <w:ilvl w:val="0"/>
          <w:numId w:val="7"/>
        </w:numPr>
        <w:tabs>
          <w:tab w:val="left" w:pos="479"/>
        </w:tabs>
        <w:ind w:right="122"/>
        <w:rPr>
          <w:rFonts w:asciiTheme="majorBidi" w:hAnsiTheme="majorBidi" w:cstheme="majorBidi"/>
          <w:sz w:val="22"/>
          <w:szCs w:val="22"/>
        </w:rPr>
      </w:pPr>
      <w:r w:rsidRPr="009615A0">
        <w:rPr>
          <w:rFonts w:cstheme="majorBidi"/>
          <w:sz w:val="22"/>
          <w:szCs w:val="22"/>
        </w:rPr>
        <w:t>pabaigus rinkti duomenis</w:t>
      </w:r>
      <w:r w:rsidR="002A6346" w:rsidRPr="009615A0">
        <w:rPr>
          <w:rFonts w:cstheme="majorBidi"/>
          <w:sz w:val="22"/>
          <w:szCs w:val="22"/>
        </w:rPr>
        <w:t xml:space="preserve">, jie negali būti toliau tvarkomi </w:t>
      </w:r>
      <w:r w:rsidRPr="009615A0">
        <w:rPr>
          <w:rFonts w:cstheme="majorBidi"/>
          <w:sz w:val="22"/>
          <w:szCs w:val="22"/>
        </w:rPr>
        <w:t xml:space="preserve">tokiais būdais, kurie yra </w:t>
      </w:r>
      <w:r w:rsidR="002A6346" w:rsidRPr="009615A0">
        <w:rPr>
          <w:rFonts w:cstheme="majorBidi"/>
          <w:sz w:val="22"/>
          <w:szCs w:val="22"/>
        </w:rPr>
        <w:t xml:space="preserve">su šiais tikslais </w:t>
      </w:r>
      <w:r w:rsidRPr="009615A0">
        <w:rPr>
          <w:rFonts w:cstheme="majorBidi"/>
          <w:sz w:val="22"/>
          <w:szCs w:val="22"/>
        </w:rPr>
        <w:t>nesuderinami</w:t>
      </w:r>
      <w:r w:rsidR="002A6346" w:rsidRPr="009615A0">
        <w:rPr>
          <w:rFonts w:cstheme="majorBidi"/>
          <w:sz w:val="22"/>
          <w:szCs w:val="22"/>
        </w:rPr>
        <w:t>.</w:t>
      </w:r>
    </w:p>
    <w:p w14:paraId="6CE3A919" w14:textId="77777777" w:rsidR="0025434D" w:rsidRPr="009615A0" w:rsidRDefault="0025434D">
      <w:pPr>
        <w:spacing w:before="17" w:line="260" w:lineRule="exact"/>
        <w:rPr>
          <w:rFonts w:asciiTheme="majorBidi" w:hAnsiTheme="majorBidi" w:cstheme="majorBidi"/>
          <w:sz w:val="24"/>
          <w:szCs w:val="24"/>
        </w:rPr>
      </w:pPr>
    </w:p>
    <w:p w14:paraId="74DB209C" w14:textId="4B7F7346" w:rsidR="0025434D" w:rsidRPr="009615A0" w:rsidRDefault="002A6346" w:rsidP="00456AC1">
      <w:pPr>
        <w:pStyle w:val="BodyText"/>
        <w:ind w:right="114"/>
        <w:jc w:val="both"/>
        <w:rPr>
          <w:rFonts w:asciiTheme="majorBidi" w:hAnsiTheme="majorBidi" w:cstheme="majorBidi"/>
          <w:sz w:val="22"/>
          <w:szCs w:val="22"/>
        </w:rPr>
      </w:pPr>
      <w:r w:rsidRPr="009615A0">
        <w:rPr>
          <w:rFonts w:cstheme="majorBidi"/>
          <w:sz w:val="22"/>
          <w:szCs w:val="22"/>
        </w:rPr>
        <w:t xml:space="preserve">Kai mes dalinamės asmeniniais duomenimis su kitais asmenimis, mes paprastai numatome, kokiais tikslais </w:t>
      </w:r>
      <w:r w:rsidR="002A1093" w:rsidRPr="009615A0">
        <w:rPr>
          <w:rFonts w:cstheme="majorBidi"/>
          <w:sz w:val="22"/>
          <w:szCs w:val="22"/>
        </w:rPr>
        <w:t xml:space="preserve">šie </w:t>
      </w:r>
      <w:r w:rsidRPr="009615A0">
        <w:rPr>
          <w:rFonts w:cstheme="majorBidi"/>
          <w:sz w:val="22"/>
          <w:szCs w:val="22"/>
        </w:rPr>
        <w:t xml:space="preserve">duomenys bus naudojami. Šių lūkesčių </w:t>
      </w:r>
      <w:r w:rsidR="00456AC1" w:rsidRPr="009615A0">
        <w:rPr>
          <w:rFonts w:cstheme="majorBidi"/>
          <w:sz w:val="22"/>
          <w:szCs w:val="22"/>
        </w:rPr>
        <w:t xml:space="preserve">išpildymas </w:t>
      </w:r>
      <w:r w:rsidRPr="009615A0">
        <w:rPr>
          <w:rFonts w:cstheme="majorBidi"/>
          <w:sz w:val="22"/>
          <w:szCs w:val="22"/>
        </w:rPr>
        <w:t xml:space="preserve">bei pasitikėjimo ir teisinio tikrumo </w:t>
      </w:r>
      <w:r w:rsidR="00456AC1" w:rsidRPr="009615A0">
        <w:rPr>
          <w:rFonts w:cstheme="majorBidi"/>
          <w:sz w:val="22"/>
          <w:szCs w:val="22"/>
        </w:rPr>
        <w:t xml:space="preserve">išsaugojimas </w:t>
      </w:r>
      <w:r w:rsidRPr="009615A0">
        <w:rPr>
          <w:rFonts w:cstheme="majorBidi"/>
          <w:sz w:val="22"/>
          <w:szCs w:val="22"/>
        </w:rPr>
        <w:t xml:space="preserve">yra </w:t>
      </w:r>
      <w:r w:rsidR="00456AC1" w:rsidRPr="009615A0">
        <w:rPr>
          <w:rFonts w:cstheme="majorBidi"/>
          <w:sz w:val="22"/>
          <w:szCs w:val="22"/>
        </w:rPr>
        <w:t>prasmingas</w:t>
      </w:r>
      <w:r w:rsidRPr="009615A0">
        <w:rPr>
          <w:rFonts w:cstheme="majorBidi"/>
          <w:sz w:val="22"/>
          <w:szCs w:val="22"/>
        </w:rPr>
        <w:t xml:space="preserve">, </w:t>
      </w:r>
      <w:r w:rsidR="00456AC1" w:rsidRPr="009615A0">
        <w:rPr>
          <w:rFonts w:cstheme="majorBidi"/>
          <w:sz w:val="22"/>
          <w:szCs w:val="22"/>
        </w:rPr>
        <w:t xml:space="preserve">būtent </w:t>
      </w:r>
      <w:r w:rsidRPr="009615A0">
        <w:rPr>
          <w:rFonts w:cstheme="majorBidi"/>
          <w:sz w:val="22"/>
          <w:szCs w:val="22"/>
        </w:rPr>
        <w:t xml:space="preserve">todėl tikslo ribojimas yra tokia svarbi apsaugos priemonė, </w:t>
      </w:r>
      <w:r w:rsidR="00456AC1" w:rsidRPr="009615A0">
        <w:rPr>
          <w:rFonts w:cstheme="majorBidi"/>
          <w:sz w:val="22"/>
          <w:szCs w:val="22"/>
        </w:rPr>
        <w:t xml:space="preserve">šis principas </w:t>
      </w:r>
      <w:r w:rsidRPr="009615A0">
        <w:rPr>
          <w:rFonts w:cstheme="majorBidi"/>
          <w:sz w:val="22"/>
          <w:szCs w:val="22"/>
        </w:rPr>
        <w:t xml:space="preserve">yra duomenų apsaugos kertinis akmuo. Iš tiesų, tikslo ribojimo principas </w:t>
      </w:r>
      <w:r w:rsidR="00456AC1" w:rsidRPr="009615A0">
        <w:rPr>
          <w:rFonts w:cstheme="majorBidi"/>
          <w:sz w:val="22"/>
          <w:szCs w:val="22"/>
        </w:rPr>
        <w:t xml:space="preserve">saugo, kad nebūtų „nukrypta </w:t>
      </w:r>
      <w:r w:rsidRPr="009615A0">
        <w:rPr>
          <w:rFonts w:cstheme="majorBidi"/>
          <w:sz w:val="22"/>
          <w:szCs w:val="22"/>
        </w:rPr>
        <w:t>nuo tikslo</w:t>
      </w:r>
      <w:r w:rsidR="00456AC1" w:rsidRPr="009615A0">
        <w:rPr>
          <w:rFonts w:cstheme="majorBidi"/>
          <w:sz w:val="22"/>
          <w:szCs w:val="22"/>
        </w:rPr>
        <w:t xml:space="preserve">“, </w:t>
      </w:r>
      <w:r w:rsidR="00BB5112" w:rsidRPr="009615A0">
        <w:rPr>
          <w:rFonts w:cstheme="majorBidi"/>
          <w:sz w:val="22"/>
          <w:szCs w:val="22"/>
        </w:rPr>
        <w:t xml:space="preserve">priešingu atveju tai </w:t>
      </w:r>
      <w:r w:rsidRPr="009615A0">
        <w:rPr>
          <w:rFonts w:cstheme="majorBidi"/>
          <w:sz w:val="22"/>
          <w:szCs w:val="22"/>
        </w:rPr>
        <w:t xml:space="preserve">leistų </w:t>
      </w:r>
      <w:r w:rsidR="00456AC1" w:rsidRPr="009615A0">
        <w:rPr>
          <w:rFonts w:cstheme="majorBidi"/>
          <w:sz w:val="22"/>
          <w:szCs w:val="22"/>
        </w:rPr>
        <w:t xml:space="preserve">naudoti turimus </w:t>
      </w:r>
      <w:r w:rsidRPr="009615A0">
        <w:rPr>
          <w:rFonts w:cstheme="majorBidi"/>
          <w:sz w:val="22"/>
          <w:szCs w:val="22"/>
        </w:rPr>
        <w:t>asmens duomenimis, neapsiribojant tikslais, kuriems jie buvo iš pradžių surinkti.</w:t>
      </w:r>
    </w:p>
    <w:p w14:paraId="157EFCAE" w14:textId="77777777" w:rsidR="0025434D" w:rsidRPr="009615A0" w:rsidRDefault="0025434D">
      <w:pPr>
        <w:spacing w:before="16" w:line="260" w:lineRule="exact"/>
        <w:rPr>
          <w:rFonts w:asciiTheme="majorBidi" w:hAnsiTheme="majorBidi" w:cstheme="majorBidi"/>
          <w:sz w:val="24"/>
          <w:szCs w:val="24"/>
        </w:rPr>
      </w:pPr>
    </w:p>
    <w:p w14:paraId="43B06A5D" w14:textId="2719782A" w:rsidR="0025434D" w:rsidRPr="009615A0" w:rsidRDefault="002A6346" w:rsidP="00E20D57">
      <w:pPr>
        <w:pStyle w:val="BodyText"/>
        <w:ind w:right="116"/>
        <w:jc w:val="both"/>
        <w:rPr>
          <w:rFonts w:asciiTheme="majorBidi" w:hAnsiTheme="majorBidi" w:cstheme="majorBidi"/>
          <w:sz w:val="22"/>
          <w:szCs w:val="22"/>
        </w:rPr>
      </w:pPr>
      <w:r w:rsidRPr="009615A0">
        <w:rPr>
          <w:rFonts w:cstheme="majorBidi"/>
          <w:sz w:val="22"/>
          <w:szCs w:val="22"/>
        </w:rPr>
        <w:t xml:space="preserve">Kita vertus, jau surinkti duomenys taip pat gali būti tikrai naudingi </w:t>
      </w:r>
      <w:r w:rsidR="009F3986" w:rsidRPr="009615A0">
        <w:rPr>
          <w:rFonts w:cstheme="majorBidi"/>
          <w:sz w:val="22"/>
          <w:szCs w:val="22"/>
        </w:rPr>
        <w:t xml:space="preserve">ir </w:t>
      </w:r>
      <w:r w:rsidRPr="009615A0">
        <w:rPr>
          <w:rFonts w:cstheme="majorBidi"/>
          <w:sz w:val="22"/>
          <w:szCs w:val="22"/>
        </w:rPr>
        <w:t xml:space="preserve">kitiems tikslams, kurie iš pradžių nebuvo nurodyti. Todėl taip pat yra svarbu užtikrinti tam tikrą </w:t>
      </w:r>
      <w:r w:rsidR="00BB5112" w:rsidRPr="009615A0">
        <w:rPr>
          <w:rFonts w:cstheme="majorBidi"/>
          <w:sz w:val="22"/>
          <w:szCs w:val="22"/>
        </w:rPr>
        <w:t>laisvę papildomam naudojimui</w:t>
      </w:r>
      <w:r w:rsidRPr="009615A0">
        <w:rPr>
          <w:rFonts w:cstheme="majorBidi"/>
          <w:sz w:val="22"/>
          <w:szCs w:val="22"/>
        </w:rPr>
        <w:t xml:space="preserve">, be abejo </w:t>
      </w:r>
      <w:r w:rsidR="004F4457" w:rsidRPr="009615A0">
        <w:rPr>
          <w:rFonts w:cstheme="majorBidi"/>
          <w:sz w:val="22"/>
          <w:szCs w:val="22"/>
        </w:rPr>
        <w:t>atsižvelgiant į</w:t>
      </w:r>
      <w:r w:rsidR="00BB5112" w:rsidRPr="009615A0">
        <w:rPr>
          <w:rFonts w:cstheme="majorBidi"/>
          <w:sz w:val="22"/>
          <w:szCs w:val="22"/>
        </w:rPr>
        <w:t xml:space="preserve"> pagrįstai nustatyt</w:t>
      </w:r>
      <w:r w:rsidR="004F4457" w:rsidRPr="009615A0">
        <w:rPr>
          <w:rFonts w:cstheme="majorBidi"/>
          <w:sz w:val="22"/>
          <w:szCs w:val="22"/>
        </w:rPr>
        <w:t>as</w:t>
      </w:r>
      <w:r w:rsidR="00BB5112" w:rsidRPr="009615A0">
        <w:rPr>
          <w:rFonts w:cstheme="majorBidi"/>
          <w:sz w:val="22"/>
          <w:szCs w:val="22"/>
        </w:rPr>
        <w:t xml:space="preserve"> rib</w:t>
      </w:r>
      <w:r w:rsidR="004F4457" w:rsidRPr="009615A0">
        <w:rPr>
          <w:rFonts w:cstheme="majorBidi"/>
          <w:sz w:val="22"/>
          <w:szCs w:val="22"/>
        </w:rPr>
        <w:t>as</w:t>
      </w:r>
      <w:r w:rsidRPr="009615A0">
        <w:rPr>
          <w:rFonts w:cstheme="majorBidi"/>
          <w:sz w:val="22"/>
          <w:szCs w:val="22"/>
        </w:rPr>
        <w:t xml:space="preserve">. 6 straipsnio 1 dalies b punkte nurodytas „nesuderinamumo“ draudimas iš esmės neatmeta naujų, </w:t>
      </w:r>
      <w:r w:rsidR="00E20D57" w:rsidRPr="009615A0">
        <w:rPr>
          <w:rFonts w:cstheme="majorBidi"/>
          <w:sz w:val="22"/>
          <w:szCs w:val="22"/>
        </w:rPr>
        <w:t xml:space="preserve">kitokių </w:t>
      </w:r>
      <w:r w:rsidRPr="009615A0">
        <w:rPr>
          <w:rFonts w:cstheme="majorBidi"/>
          <w:sz w:val="22"/>
          <w:szCs w:val="22"/>
        </w:rPr>
        <w:t xml:space="preserve">duomenų panaudojimo būdų, </w:t>
      </w:r>
      <w:r w:rsidR="00E20D57" w:rsidRPr="009615A0">
        <w:rPr>
          <w:rFonts w:cstheme="majorBidi"/>
          <w:sz w:val="22"/>
          <w:szCs w:val="22"/>
        </w:rPr>
        <w:t xml:space="preserve">jeigu </w:t>
      </w:r>
      <w:r w:rsidRPr="009615A0">
        <w:rPr>
          <w:rFonts w:cstheme="majorBidi"/>
          <w:sz w:val="22"/>
          <w:szCs w:val="22"/>
        </w:rPr>
        <w:t xml:space="preserve">tai </w:t>
      </w:r>
      <w:r w:rsidR="00E20D57" w:rsidRPr="009615A0">
        <w:rPr>
          <w:rFonts w:cstheme="majorBidi"/>
          <w:sz w:val="22"/>
          <w:szCs w:val="22"/>
        </w:rPr>
        <w:t xml:space="preserve">daroma laikantis </w:t>
      </w:r>
      <w:r w:rsidRPr="009615A0">
        <w:rPr>
          <w:rFonts w:cstheme="majorBidi"/>
          <w:sz w:val="22"/>
          <w:szCs w:val="22"/>
        </w:rPr>
        <w:t xml:space="preserve">suderinamumo </w:t>
      </w:r>
      <w:r w:rsidR="00E20D57" w:rsidRPr="009615A0">
        <w:rPr>
          <w:rFonts w:cstheme="majorBidi"/>
          <w:sz w:val="22"/>
          <w:szCs w:val="22"/>
        </w:rPr>
        <w:t>parametrų</w:t>
      </w:r>
      <w:r w:rsidRPr="009615A0">
        <w:rPr>
          <w:rFonts w:cstheme="majorBidi"/>
          <w:sz w:val="22"/>
          <w:szCs w:val="22"/>
        </w:rPr>
        <w:t>.</w:t>
      </w:r>
    </w:p>
    <w:p w14:paraId="61ED52BE" w14:textId="77777777" w:rsidR="0025434D" w:rsidRPr="009615A0" w:rsidRDefault="0025434D">
      <w:pPr>
        <w:spacing w:before="4" w:line="220" w:lineRule="exact"/>
        <w:rPr>
          <w:rFonts w:asciiTheme="majorBidi" w:hAnsiTheme="majorBidi" w:cstheme="majorBidi"/>
          <w:sz w:val="20"/>
          <w:szCs w:val="20"/>
        </w:rPr>
      </w:pPr>
    </w:p>
    <w:p w14:paraId="688C1E82" w14:textId="77777777" w:rsidR="0025434D" w:rsidRPr="009615A0" w:rsidRDefault="002A6346">
      <w:pPr>
        <w:tabs>
          <w:tab w:val="left" w:pos="402"/>
        </w:tabs>
        <w:spacing w:before="84"/>
        <w:ind w:left="402" w:right="121" w:hanging="284"/>
        <w:jc w:val="both"/>
        <w:rPr>
          <w:rFonts w:asciiTheme="majorBidi" w:eastAsia="Times New Roman" w:hAnsiTheme="majorBidi" w:cstheme="majorBidi"/>
          <w:sz w:val="18"/>
          <w:szCs w:val="18"/>
        </w:rPr>
        <w:sectPr w:rsidR="0025434D" w:rsidRPr="009615A0">
          <w:footerReference w:type="default" r:id="rId9"/>
          <w:pgSz w:w="11906" w:h="16838"/>
          <w:pgMar w:top="1360" w:right="1300" w:bottom="960" w:left="1300" w:header="0" w:footer="761" w:gutter="0"/>
          <w:cols w:space="1296"/>
          <w:formProt w:val="0"/>
          <w:docGrid w:linePitch="100" w:charSpace="4096"/>
        </w:sectPr>
      </w:pPr>
      <w:r w:rsidRPr="009615A0">
        <w:rPr>
          <w:noProof/>
          <w:lang w:bidi="ar-SA"/>
        </w:rPr>
        <mc:AlternateContent>
          <mc:Choice Requires="wpg">
            <w:drawing>
              <wp:anchor distT="0" distB="0" distL="114300" distR="114300" simplePos="0" relativeHeight="8" behindDoc="1" locked="0" layoutInCell="1" allowOverlap="1" wp14:anchorId="2CDE4D98" wp14:editId="6753799D">
                <wp:simplePos x="0" y="0"/>
                <wp:positionH relativeFrom="page">
                  <wp:posOffset>901065</wp:posOffset>
                </wp:positionH>
                <wp:positionV relativeFrom="paragraph">
                  <wp:posOffset>635</wp:posOffset>
                </wp:positionV>
                <wp:extent cx="1830070" cy="635"/>
                <wp:effectExtent l="0" t="0" r="0" b="0"/>
                <wp:wrapNone/>
                <wp:docPr id="90" name="Group 90"/>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00" name="Straight Connector 99"/>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3800024F" id="Group 5" o:spid="_x0000_s1026" style="position:absolute;margin-left:70.95pt;margin-top:.05pt;width:144.1pt;height:.05pt;z-index:-503316472;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">
                <v:line id="Straight Connector 100"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" strokeweight=".25mm"/>
                <w10:wrap anchorx="page"/>
              </v:group>
            </w:pict>
          </mc:Fallback>
        </mc:AlternateContent>
      </w:r>
      <w:r w:rsidRPr="009615A0">
        <w:rPr>
          <w:rFonts w:asciiTheme="majorBidi" w:hAnsiTheme="majorBidi" w:cstheme="majorBidi"/>
          <w:position w:val="9"/>
          <w:sz w:val="11"/>
          <w:szCs w:val="20"/>
        </w:rPr>
        <w:t>1</w:t>
      </w:r>
      <w:r w:rsidRPr="009615A0">
        <w:rPr>
          <w:rFonts w:asciiTheme="majorBidi" w:hAnsiTheme="majorBidi" w:cstheme="majorBidi"/>
          <w:sz w:val="20"/>
          <w:szCs w:val="20"/>
        </w:rPr>
        <w:tab/>
      </w:r>
      <w:r w:rsidRPr="009615A0">
        <w:rPr>
          <w:rFonts w:asciiTheme="majorBidi" w:hAnsiTheme="majorBidi" w:cstheme="majorBidi"/>
          <w:sz w:val="18"/>
          <w:szCs w:val="20"/>
        </w:rPr>
        <w:t>1995 m. spalio 24 d. Europos Parlamento ir Tarybos direktyva 95/46/EB dėl asmenų apsaugos tvarkant asmens duomenis ir dėl laisvo tokių duomenų judėjimo (OL L 281, 1993-11-23 p. 31).</w:t>
      </w:r>
    </w:p>
    <w:p w14:paraId="627B591C" w14:textId="7E61CB7D" w:rsidR="0025434D" w:rsidRPr="009615A0" w:rsidRDefault="002A6346" w:rsidP="00562C52">
      <w:pPr>
        <w:pStyle w:val="BodyText"/>
        <w:spacing w:before="110"/>
        <w:ind w:right="116"/>
        <w:jc w:val="both"/>
        <w:rPr>
          <w:rFonts w:asciiTheme="majorBidi" w:hAnsiTheme="majorBidi" w:cstheme="majorBidi"/>
          <w:sz w:val="22"/>
          <w:szCs w:val="22"/>
        </w:rPr>
      </w:pPr>
      <w:r w:rsidRPr="009615A0">
        <w:rPr>
          <w:rFonts w:cstheme="majorBidi"/>
          <w:sz w:val="22"/>
          <w:szCs w:val="22"/>
        </w:rPr>
        <w:lastRenderedPageBreak/>
        <w:t xml:space="preserve">Tikslo ribojimo principas, </w:t>
      </w:r>
      <w:r w:rsidR="00BB5112" w:rsidRPr="009615A0">
        <w:rPr>
          <w:rFonts w:cstheme="majorBidi"/>
          <w:sz w:val="22"/>
          <w:szCs w:val="22"/>
        </w:rPr>
        <w:t xml:space="preserve">apimantis </w:t>
      </w:r>
      <w:r w:rsidR="00562C52" w:rsidRPr="009615A0">
        <w:rPr>
          <w:rFonts w:cstheme="majorBidi"/>
          <w:sz w:val="22"/>
          <w:szCs w:val="22"/>
        </w:rPr>
        <w:t xml:space="preserve">ir </w:t>
      </w:r>
      <w:r w:rsidRPr="009615A0">
        <w:rPr>
          <w:rFonts w:cstheme="majorBidi"/>
          <w:sz w:val="22"/>
          <w:szCs w:val="22"/>
        </w:rPr>
        <w:t>suderinamo naudojimo sąvoką, reikalauja</w:t>
      </w:r>
      <w:r w:rsidR="00562C52" w:rsidRPr="009615A0">
        <w:rPr>
          <w:rFonts w:cstheme="majorBidi"/>
          <w:sz w:val="22"/>
          <w:szCs w:val="22"/>
        </w:rPr>
        <w:t xml:space="preserve"> </w:t>
      </w:r>
      <w:r w:rsidRPr="009615A0">
        <w:rPr>
          <w:rFonts w:cstheme="majorBidi"/>
          <w:sz w:val="22"/>
          <w:szCs w:val="22"/>
        </w:rPr>
        <w:t xml:space="preserve">kiekvienoje situacijoje, kai svarstoma apie tolesnį </w:t>
      </w:r>
      <w:r w:rsidR="00562C52" w:rsidRPr="009615A0">
        <w:rPr>
          <w:rFonts w:cstheme="majorBidi"/>
          <w:sz w:val="22"/>
          <w:szCs w:val="22"/>
        </w:rPr>
        <w:t xml:space="preserve">duomenų </w:t>
      </w:r>
      <w:r w:rsidRPr="009615A0">
        <w:rPr>
          <w:rFonts w:cstheme="majorBidi"/>
          <w:sz w:val="22"/>
          <w:szCs w:val="22"/>
        </w:rPr>
        <w:t xml:space="preserve">naudojimą, </w:t>
      </w:r>
      <w:r w:rsidR="00562C52" w:rsidRPr="009615A0">
        <w:rPr>
          <w:rFonts w:cstheme="majorBidi"/>
          <w:sz w:val="22"/>
          <w:szCs w:val="22"/>
        </w:rPr>
        <w:t xml:space="preserve">atskirti </w:t>
      </w:r>
      <w:r w:rsidRPr="009615A0">
        <w:rPr>
          <w:rFonts w:cstheme="majorBidi"/>
          <w:sz w:val="22"/>
          <w:szCs w:val="22"/>
        </w:rPr>
        <w:t xml:space="preserve">papildomus „suderinamus“ naudojimo būdus ir kitus naudojimo būdus, kurie turėtų likti „nesuderinami“. Tikslo ribojimo principas yra skirtas subalansuotam </w:t>
      </w:r>
      <w:r w:rsidR="00562C52" w:rsidRPr="009615A0">
        <w:rPr>
          <w:rFonts w:cstheme="majorBidi"/>
          <w:sz w:val="22"/>
          <w:szCs w:val="22"/>
        </w:rPr>
        <w:t>metodui, tai yra metodas</w:t>
      </w:r>
      <w:r w:rsidRPr="009615A0">
        <w:rPr>
          <w:rFonts w:cstheme="majorBidi"/>
          <w:sz w:val="22"/>
          <w:szCs w:val="22"/>
        </w:rPr>
        <w:t xml:space="preserve">, kuriuo siekiama suderinti </w:t>
      </w:r>
      <w:r w:rsidR="00562C52" w:rsidRPr="009615A0">
        <w:rPr>
          <w:rFonts w:cstheme="majorBidi"/>
          <w:sz w:val="22"/>
          <w:szCs w:val="22"/>
        </w:rPr>
        <w:t xml:space="preserve">su duomenų tvarkymo tikslais susijusį </w:t>
      </w:r>
      <w:r w:rsidRPr="009615A0">
        <w:rPr>
          <w:rFonts w:cstheme="majorBidi"/>
          <w:sz w:val="22"/>
          <w:szCs w:val="22"/>
        </w:rPr>
        <w:t xml:space="preserve">nuspėjamumo ir teisinio poreikį iš vienos pusės, ir </w:t>
      </w:r>
      <w:proofErr w:type="spellStart"/>
      <w:r w:rsidR="00562C52" w:rsidRPr="009615A0">
        <w:rPr>
          <w:rFonts w:cstheme="majorBidi"/>
          <w:sz w:val="22"/>
          <w:szCs w:val="22"/>
        </w:rPr>
        <w:t>pragmatišk</w:t>
      </w:r>
      <w:r w:rsidR="009A63ED">
        <w:rPr>
          <w:rFonts w:cstheme="majorBidi"/>
          <w:sz w:val="22"/>
          <w:szCs w:val="22"/>
        </w:rPr>
        <w:t>ą</w:t>
      </w:r>
      <w:proofErr w:type="spellEnd"/>
      <w:r w:rsidR="00562C52" w:rsidRPr="009615A0">
        <w:rPr>
          <w:rFonts w:cstheme="majorBidi"/>
          <w:sz w:val="22"/>
          <w:szCs w:val="22"/>
        </w:rPr>
        <w:t xml:space="preserve"> </w:t>
      </w:r>
      <w:r w:rsidRPr="009615A0">
        <w:rPr>
          <w:rFonts w:cstheme="majorBidi"/>
          <w:sz w:val="22"/>
          <w:szCs w:val="22"/>
        </w:rPr>
        <w:t xml:space="preserve">tam tikro lankstumo </w:t>
      </w:r>
      <w:r w:rsidR="00562C52" w:rsidRPr="009615A0">
        <w:rPr>
          <w:rFonts w:cstheme="majorBidi"/>
          <w:sz w:val="22"/>
          <w:szCs w:val="22"/>
        </w:rPr>
        <w:t xml:space="preserve">poreikį </w:t>
      </w:r>
      <w:r w:rsidRPr="009615A0">
        <w:rPr>
          <w:rFonts w:cstheme="majorBidi"/>
          <w:sz w:val="22"/>
          <w:szCs w:val="22"/>
        </w:rPr>
        <w:t>iš kitos.</w:t>
      </w:r>
    </w:p>
    <w:p w14:paraId="311678FD" w14:textId="77777777" w:rsidR="0025434D" w:rsidRPr="009615A0" w:rsidRDefault="0025434D">
      <w:pPr>
        <w:spacing w:before="16" w:line="260" w:lineRule="exact"/>
        <w:rPr>
          <w:rFonts w:asciiTheme="majorBidi" w:hAnsiTheme="majorBidi" w:cstheme="majorBidi"/>
          <w:sz w:val="24"/>
          <w:szCs w:val="24"/>
        </w:rPr>
      </w:pPr>
    </w:p>
    <w:p w14:paraId="462C5861" w14:textId="492EA519" w:rsidR="0025434D" w:rsidRPr="009615A0" w:rsidRDefault="002A6346" w:rsidP="000C2483">
      <w:pPr>
        <w:ind w:left="118"/>
        <w:jc w:val="both"/>
        <w:rPr>
          <w:rFonts w:asciiTheme="majorBidi" w:eastAsia="Times New Roman" w:hAnsiTheme="majorBidi" w:cstheme="majorBidi"/>
        </w:rPr>
      </w:pPr>
      <w:r w:rsidRPr="009615A0">
        <w:rPr>
          <w:rFonts w:asciiTheme="majorBidi" w:hAnsiTheme="majorBidi" w:cstheme="majorBidi"/>
          <w:i/>
          <w:szCs w:val="20"/>
        </w:rPr>
        <w:t xml:space="preserve">Nuoseklesnio ir </w:t>
      </w:r>
      <w:r w:rsidR="000C2483" w:rsidRPr="009615A0">
        <w:rPr>
          <w:rFonts w:asciiTheme="majorBidi" w:hAnsiTheme="majorBidi" w:cstheme="majorBidi"/>
          <w:i/>
          <w:szCs w:val="20"/>
        </w:rPr>
        <w:t xml:space="preserve">suderinto metodo </w:t>
      </w:r>
      <w:r w:rsidRPr="009615A0">
        <w:rPr>
          <w:rFonts w:asciiTheme="majorBidi" w:hAnsiTheme="majorBidi" w:cstheme="majorBidi"/>
          <w:i/>
          <w:szCs w:val="20"/>
        </w:rPr>
        <w:t>poreikis visoje Europoje</w:t>
      </w:r>
    </w:p>
    <w:p w14:paraId="2E474C3E" w14:textId="77777777" w:rsidR="0025434D" w:rsidRPr="009615A0" w:rsidRDefault="0025434D">
      <w:pPr>
        <w:spacing w:before="16" w:line="260" w:lineRule="exact"/>
        <w:rPr>
          <w:rFonts w:asciiTheme="majorBidi" w:hAnsiTheme="majorBidi" w:cstheme="majorBidi"/>
          <w:sz w:val="24"/>
          <w:szCs w:val="24"/>
        </w:rPr>
      </w:pPr>
    </w:p>
    <w:p w14:paraId="0044B98C" w14:textId="23179341" w:rsidR="0025434D" w:rsidRPr="009615A0" w:rsidRDefault="002A6346" w:rsidP="005D5FDE">
      <w:pPr>
        <w:pStyle w:val="BodyText"/>
        <w:ind w:right="116"/>
        <w:jc w:val="both"/>
        <w:rPr>
          <w:rFonts w:asciiTheme="majorBidi" w:hAnsiTheme="majorBidi" w:cstheme="majorBidi"/>
          <w:sz w:val="22"/>
          <w:szCs w:val="22"/>
        </w:rPr>
      </w:pPr>
      <w:r w:rsidRPr="009615A0">
        <w:rPr>
          <w:rFonts w:cstheme="majorBidi"/>
          <w:sz w:val="22"/>
          <w:szCs w:val="22"/>
        </w:rPr>
        <w:t xml:space="preserve">Tikslo ribojimo principas </w:t>
      </w:r>
      <w:r w:rsidR="009A615C" w:rsidRPr="009615A0">
        <w:rPr>
          <w:rFonts w:cstheme="majorBidi"/>
          <w:sz w:val="22"/>
          <w:szCs w:val="22"/>
        </w:rPr>
        <w:t>ir toliau yra</w:t>
      </w:r>
      <w:r w:rsidRPr="009615A0">
        <w:rPr>
          <w:rFonts w:cstheme="majorBidi"/>
          <w:sz w:val="22"/>
          <w:szCs w:val="22"/>
        </w:rPr>
        <w:t xml:space="preserve"> laikomas </w:t>
      </w:r>
      <w:r w:rsidR="009A615C" w:rsidRPr="009615A0">
        <w:rPr>
          <w:rFonts w:cstheme="majorBidi"/>
          <w:sz w:val="22"/>
          <w:szCs w:val="22"/>
        </w:rPr>
        <w:t xml:space="preserve">patikimu </w:t>
      </w:r>
      <w:r w:rsidRPr="009615A0">
        <w:rPr>
          <w:rFonts w:cstheme="majorBidi"/>
          <w:sz w:val="22"/>
          <w:szCs w:val="22"/>
        </w:rPr>
        <w:t xml:space="preserve">ir galiojančiu. Tačiau dėl bendro aiškinimo trūkumo, skirtingose valstybėse narėse </w:t>
      </w:r>
      <w:r w:rsidR="009A615C" w:rsidRPr="009615A0">
        <w:rPr>
          <w:rFonts w:cstheme="majorBidi"/>
          <w:sz w:val="22"/>
          <w:szCs w:val="22"/>
        </w:rPr>
        <w:t xml:space="preserve">tikslo </w:t>
      </w:r>
      <w:r w:rsidRPr="009615A0">
        <w:rPr>
          <w:rFonts w:cstheme="majorBidi"/>
          <w:sz w:val="22"/>
          <w:szCs w:val="22"/>
        </w:rPr>
        <w:t>ribojimo ir nesuderinamo duomenų tvarkymo sąvokos</w:t>
      </w:r>
      <w:r w:rsidR="009A615C" w:rsidRPr="009615A0">
        <w:rPr>
          <w:rFonts w:cstheme="majorBidi"/>
          <w:sz w:val="22"/>
          <w:szCs w:val="22"/>
        </w:rPr>
        <w:t xml:space="preserve"> yra taikomos skirtingai</w:t>
      </w:r>
      <w:r w:rsidRPr="009615A0">
        <w:rPr>
          <w:rFonts w:cstheme="majorBidi"/>
          <w:sz w:val="22"/>
          <w:szCs w:val="22"/>
        </w:rPr>
        <w:t xml:space="preserve">, ypač palyginus </w:t>
      </w:r>
      <w:r w:rsidR="009A615C" w:rsidRPr="009615A0">
        <w:rPr>
          <w:rFonts w:cstheme="majorBidi"/>
          <w:sz w:val="22"/>
          <w:szCs w:val="22"/>
        </w:rPr>
        <w:t xml:space="preserve">šį taikymą </w:t>
      </w:r>
      <w:r w:rsidRPr="009615A0">
        <w:rPr>
          <w:rFonts w:cstheme="majorBidi"/>
          <w:sz w:val="22"/>
          <w:szCs w:val="22"/>
        </w:rPr>
        <w:t xml:space="preserve">su </w:t>
      </w:r>
      <w:r w:rsidR="009A615C" w:rsidRPr="009615A0">
        <w:rPr>
          <w:rFonts w:cstheme="majorBidi"/>
          <w:sz w:val="22"/>
          <w:szCs w:val="22"/>
        </w:rPr>
        <w:t>tuo kaip yra taikomi kiti principai</w:t>
      </w:r>
      <w:r w:rsidRPr="009615A0">
        <w:rPr>
          <w:rFonts w:cstheme="majorBidi"/>
          <w:sz w:val="22"/>
          <w:szCs w:val="22"/>
        </w:rPr>
        <w:t xml:space="preserve">. Pavyzdžiui, kai kuriose valstybėse narėse tikslo ribojimo ir </w:t>
      </w:r>
      <w:r w:rsidR="005D5FDE" w:rsidRPr="009615A0">
        <w:rPr>
          <w:rFonts w:cstheme="majorBidi"/>
          <w:sz w:val="22"/>
          <w:szCs w:val="22"/>
        </w:rPr>
        <w:t xml:space="preserve">nesuderinamo </w:t>
      </w:r>
      <w:r w:rsidRPr="009615A0">
        <w:rPr>
          <w:rFonts w:cstheme="majorBidi"/>
          <w:sz w:val="22"/>
          <w:szCs w:val="22"/>
        </w:rPr>
        <w:t xml:space="preserve">tvarkymo sąvokos </w:t>
      </w:r>
      <w:r w:rsidR="005D5FDE" w:rsidRPr="009615A0">
        <w:rPr>
          <w:rFonts w:cstheme="majorBidi"/>
          <w:sz w:val="22"/>
          <w:szCs w:val="22"/>
        </w:rPr>
        <w:t xml:space="preserve">yra </w:t>
      </w:r>
      <w:r w:rsidRPr="009615A0">
        <w:rPr>
          <w:rFonts w:cstheme="majorBidi"/>
          <w:sz w:val="22"/>
          <w:szCs w:val="22"/>
        </w:rPr>
        <w:t xml:space="preserve">iš esmės susijusios su kitomis sąvokomis, tokiomis kaip </w:t>
      </w:r>
      <w:r w:rsidR="005D5FDE" w:rsidRPr="009615A0">
        <w:rPr>
          <w:rFonts w:cstheme="majorBidi"/>
          <w:sz w:val="22"/>
          <w:szCs w:val="22"/>
        </w:rPr>
        <w:t>teisingumas</w:t>
      </w:r>
      <w:r w:rsidRPr="009615A0">
        <w:rPr>
          <w:rFonts w:cstheme="majorBidi"/>
          <w:sz w:val="22"/>
          <w:szCs w:val="22"/>
        </w:rPr>
        <w:t xml:space="preserve">, skaidrumas ir teisėtumas. </w:t>
      </w:r>
      <w:r w:rsidR="005D5FDE" w:rsidRPr="009615A0">
        <w:rPr>
          <w:rFonts w:cstheme="majorBidi"/>
          <w:sz w:val="22"/>
          <w:szCs w:val="22"/>
        </w:rPr>
        <w:t>Nepaisant to, kad</w:t>
      </w:r>
      <w:r w:rsidRPr="009615A0">
        <w:rPr>
          <w:rFonts w:cstheme="majorBidi"/>
          <w:sz w:val="22"/>
          <w:szCs w:val="22"/>
        </w:rPr>
        <w:t xml:space="preserve"> kai kuriais atvejais analizės, pagrįstos šiais skirtingais metodais, rezultatas galiausiai gali būti tas pats, šie skirtingi metodai taip pat gali </w:t>
      </w:r>
      <w:r w:rsidR="005D5FDE" w:rsidRPr="009615A0">
        <w:rPr>
          <w:rFonts w:cstheme="majorBidi"/>
          <w:sz w:val="22"/>
          <w:szCs w:val="22"/>
        </w:rPr>
        <w:t xml:space="preserve">lemti </w:t>
      </w:r>
      <w:r w:rsidRPr="009615A0">
        <w:rPr>
          <w:rFonts w:cstheme="majorBidi"/>
          <w:sz w:val="22"/>
          <w:szCs w:val="22"/>
        </w:rPr>
        <w:t xml:space="preserve">skirtingus požiūrius į tai, ką duomenų valdytojai gali daryti su informacija, kurią jie jau surinko konkrečiam tikslui ar tikslų </w:t>
      </w:r>
      <w:r w:rsidR="005D5FDE" w:rsidRPr="009615A0">
        <w:rPr>
          <w:rFonts w:cstheme="majorBidi"/>
          <w:sz w:val="22"/>
          <w:szCs w:val="22"/>
        </w:rPr>
        <w:t>grupei</w:t>
      </w:r>
      <w:r w:rsidRPr="009615A0">
        <w:rPr>
          <w:rFonts w:cstheme="majorBidi"/>
          <w:sz w:val="22"/>
          <w:szCs w:val="22"/>
        </w:rPr>
        <w:t>.</w:t>
      </w:r>
    </w:p>
    <w:p w14:paraId="678EED39" w14:textId="77777777" w:rsidR="0025434D" w:rsidRPr="009615A0" w:rsidRDefault="0025434D">
      <w:pPr>
        <w:spacing w:before="19" w:line="260" w:lineRule="exact"/>
        <w:rPr>
          <w:rFonts w:asciiTheme="majorBidi" w:hAnsiTheme="majorBidi" w:cstheme="majorBidi"/>
          <w:sz w:val="24"/>
          <w:szCs w:val="24"/>
        </w:rPr>
      </w:pPr>
    </w:p>
    <w:p w14:paraId="712F9AD8" w14:textId="1C4F71EF" w:rsidR="0025434D" w:rsidRPr="009615A0" w:rsidRDefault="00836E21" w:rsidP="00836E21">
      <w:pPr>
        <w:pStyle w:val="BodyText"/>
        <w:spacing w:line="276" w:lineRule="exact"/>
        <w:ind w:right="116"/>
        <w:jc w:val="both"/>
        <w:rPr>
          <w:rFonts w:asciiTheme="majorBidi" w:hAnsiTheme="majorBidi" w:cstheme="majorBidi"/>
          <w:sz w:val="22"/>
          <w:szCs w:val="22"/>
        </w:rPr>
      </w:pPr>
      <w:r w:rsidRPr="009615A0">
        <w:rPr>
          <w:rFonts w:cstheme="majorBidi"/>
          <w:sz w:val="22"/>
          <w:szCs w:val="22"/>
        </w:rPr>
        <w:t>Į šį</w:t>
      </w:r>
      <w:r w:rsidR="002A6346" w:rsidRPr="009615A0">
        <w:rPr>
          <w:rFonts w:cstheme="majorBidi"/>
          <w:sz w:val="22"/>
          <w:szCs w:val="22"/>
        </w:rPr>
        <w:t xml:space="preserve"> </w:t>
      </w:r>
      <w:r w:rsidRPr="009615A0">
        <w:rPr>
          <w:rFonts w:cstheme="majorBidi"/>
          <w:sz w:val="22"/>
          <w:szCs w:val="22"/>
        </w:rPr>
        <w:t xml:space="preserve">skirtingumą dėmesys </w:t>
      </w:r>
      <w:r w:rsidR="002A6346" w:rsidRPr="009615A0">
        <w:rPr>
          <w:rFonts w:cstheme="majorBidi"/>
          <w:sz w:val="22"/>
          <w:szCs w:val="22"/>
        </w:rPr>
        <w:t xml:space="preserve">taip pat buvo </w:t>
      </w:r>
      <w:r w:rsidRPr="009615A0">
        <w:rPr>
          <w:rFonts w:cstheme="majorBidi"/>
          <w:sz w:val="22"/>
          <w:szCs w:val="22"/>
        </w:rPr>
        <w:t xml:space="preserve">atkreiptas </w:t>
      </w:r>
      <w:r w:rsidR="002A6346" w:rsidRPr="009615A0">
        <w:rPr>
          <w:rFonts w:cstheme="majorBidi"/>
          <w:sz w:val="22"/>
          <w:szCs w:val="22"/>
        </w:rPr>
        <w:t>Direktyvos apžvalgoje.</w:t>
      </w:r>
      <w:r w:rsidR="002A6346" w:rsidRPr="009615A0">
        <w:rPr>
          <w:rFonts w:cstheme="majorBidi"/>
          <w:sz w:val="22"/>
          <w:szCs w:val="22"/>
          <w:vertAlign w:val="superscript"/>
        </w:rPr>
        <w:t>2</w:t>
      </w:r>
      <w:r w:rsidR="002A6346" w:rsidRPr="009615A0">
        <w:rPr>
          <w:rFonts w:cstheme="majorBidi"/>
          <w:sz w:val="22"/>
          <w:szCs w:val="22"/>
        </w:rPr>
        <w:t xml:space="preserve"> Atsižvelgiant į tai, įvairiuose tyrimuose buvo pastebėta, kad tikslo ribojimo principo formuluotė yra labai plati, todėl sąvoka gali būti interpretuojama</w:t>
      </w:r>
      <w:r w:rsidRPr="009615A0">
        <w:rPr>
          <w:rFonts w:cstheme="majorBidi"/>
          <w:sz w:val="22"/>
          <w:szCs w:val="22"/>
        </w:rPr>
        <w:t xml:space="preserve"> skirtingai</w:t>
      </w:r>
      <w:r w:rsidR="002A6346" w:rsidRPr="009615A0">
        <w:rPr>
          <w:rFonts w:cstheme="majorBidi"/>
          <w:sz w:val="22"/>
          <w:szCs w:val="22"/>
        </w:rPr>
        <w:t>.</w:t>
      </w:r>
      <w:r w:rsidR="002A6346" w:rsidRPr="009615A0">
        <w:rPr>
          <w:rFonts w:cstheme="majorBidi"/>
          <w:sz w:val="22"/>
          <w:szCs w:val="22"/>
          <w:vertAlign w:val="superscript"/>
        </w:rPr>
        <w:t>3</w:t>
      </w:r>
    </w:p>
    <w:p w14:paraId="4A54315A" w14:textId="77777777" w:rsidR="0025434D" w:rsidRPr="009615A0" w:rsidRDefault="0025434D">
      <w:pPr>
        <w:spacing w:before="3" w:line="270" w:lineRule="exact"/>
        <w:rPr>
          <w:rFonts w:asciiTheme="majorBidi" w:hAnsiTheme="majorBidi" w:cstheme="majorBidi"/>
          <w:sz w:val="24"/>
          <w:szCs w:val="24"/>
        </w:rPr>
      </w:pPr>
    </w:p>
    <w:p w14:paraId="1AF61E4B" w14:textId="3A71D04E" w:rsidR="0025434D" w:rsidRPr="009615A0" w:rsidRDefault="00A51DCC" w:rsidP="004959BE">
      <w:pPr>
        <w:pStyle w:val="BodyText"/>
        <w:ind w:right="115"/>
        <w:jc w:val="both"/>
        <w:rPr>
          <w:rFonts w:asciiTheme="majorBidi" w:hAnsiTheme="majorBidi" w:cstheme="majorBidi"/>
          <w:sz w:val="22"/>
          <w:szCs w:val="22"/>
        </w:rPr>
      </w:pPr>
      <w:r w:rsidRPr="009615A0">
        <w:rPr>
          <w:rFonts w:cstheme="majorBidi"/>
          <w:sz w:val="22"/>
          <w:szCs w:val="22"/>
        </w:rPr>
        <w:t>Nuoseklaus</w:t>
      </w:r>
      <w:r w:rsidR="002A6346" w:rsidRPr="009615A0">
        <w:rPr>
          <w:rFonts w:cstheme="majorBidi"/>
          <w:sz w:val="22"/>
          <w:szCs w:val="22"/>
        </w:rPr>
        <w:t xml:space="preserve"> </w:t>
      </w:r>
      <w:r w:rsidRPr="009615A0">
        <w:rPr>
          <w:rFonts w:cstheme="majorBidi"/>
          <w:sz w:val="22"/>
          <w:szCs w:val="22"/>
        </w:rPr>
        <w:t xml:space="preserve">metodo </w:t>
      </w:r>
      <w:r w:rsidR="002A6346" w:rsidRPr="009615A0">
        <w:rPr>
          <w:rFonts w:cstheme="majorBidi"/>
          <w:sz w:val="22"/>
          <w:szCs w:val="22"/>
        </w:rPr>
        <w:t xml:space="preserve">stoka gali susilpninti duomenų subjektų padėtį </w:t>
      </w:r>
      <w:r w:rsidR="004959BE" w:rsidRPr="009615A0">
        <w:rPr>
          <w:rFonts w:cstheme="majorBidi"/>
          <w:sz w:val="22"/>
          <w:szCs w:val="22"/>
        </w:rPr>
        <w:t>bei</w:t>
      </w:r>
      <w:r w:rsidR="00104ACB">
        <w:rPr>
          <w:rFonts w:cstheme="majorBidi"/>
          <w:sz w:val="22"/>
          <w:szCs w:val="22"/>
        </w:rPr>
        <w:t xml:space="preserve"> </w:t>
      </w:r>
      <w:r w:rsidR="002A6346" w:rsidRPr="009615A0">
        <w:rPr>
          <w:rFonts w:cstheme="majorBidi"/>
          <w:sz w:val="22"/>
          <w:szCs w:val="22"/>
        </w:rPr>
        <w:t xml:space="preserve">gali sukurti nereikalingą reguliavimo naštą įmonėms ir kitoms tarpvalstybinėms organizacijoms. Tai palaipsniui tapo </w:t>
      </w:r>
      <w:r w:rsidR="004959BE" w:rsidRPr="009615A0">
        <w:rPr>
          <w:rFonts w:cstheme="majorBidi"/>
          <w:sz w:val="22"/>
          <w:szCs w:val="22"/>
        </w:rPr>
        <w:t xml:space="preserve">vis </w:t>
      </w:r>
      <w:r w:rsidR="002A6346" w:rsidRPr="009615A0">
        <w:rPr>
          <w:rFonts w:cstheme="majorBidi"/>
          <w:sz w:val="22"/>
          <w:szCs w:val="22"/>
        </w:rPr>
        <w:t xml:space="preserve">didesniu rūpesčiu kadangi duomenų apimtis ir jų prieinamumas visame pasaulyje </w:t>
      </w:r>
      <w:r w:rsidR="004959BE" w:rsidRPr="009615A0">
        <w:rPr>
          <w:rFonts w:cstheme="majorBidi"/>
          <w:sz w:val="22"/>
          <w:szCs w:val="22"/>
        </w:rPr>
        <w:t xml:space="preserve">auga </w:t>
      </w:r>
      <w:r w:rsidR="002A6346" w:rsidRPr="009615A0">
        <w:rPr>
          <w:rFonts w:cstheme="majorBidi"/>
          <w:sz w:val="22"/>
          <w:szCs w:val="22"/>
        </w:rPr>
        <w:t xml:space="preserve">eksponentiškai, o asmens duomenų tvarkymas tampa vis svarbesne šiuolaikinės visuomenės savybe tiek internetinėje </w:t>
      </w:r>
      <w:r w:rsidR="004959BE" w:rsidRPr="009615A0">
        <w:rPr>
          <w:rFonts w:cstheme="majorBidi"/>
          <w:sz w:val="22"/>
          <w:szCs w:val="22"/>
        </w:rPr>
        <w:t>erdvėje</w:t>
      </w:r>
      <w:r w:rsidR="002A6346" w:rsidRPr="009615A0">
        <w:rPr>
          <w:rFonts w:cstheme="majorBidi"/>
          <w:sz w:val="22"/>
          <w:szCs w:val="22"/>
        </w:rPr>
        <w:t>, tiek ir prie interneto neprijungtoje aplinkoje.</w:t>
      </w:r>
    </w:p>
    <w:p w14:paraId="6EF4D97E" w14:textId="77777777" w:rsidR="0025434D" w:rsidRPr="009615A0" w:rsidRDefault="0025434D">
      <w:pPr>
        <w:spacing w:before="3" w:line="280" w:lineRule="exact"/>
        <w:rPr>
          <w:rFonts w:asciiTheme="majorBidi" w:hAnsiTheme="majorBidi" w:cstheme="majorBidi"/>
          <w:sz w:val="24"/>
          <w:szCs w:val="24"/>
        </w:rPr>
      </w:pPr>
    </w:p>
    <w:p w14:paraId="77CC0727" w14:textId="51265BE1" w:rsidR="0025434D" w:rsidRPr="009615A0" w:rsidRDefault="002A6346" w:rsidP="00813B98">
      <w:pPr>
        <w:pStyle w:val="BodyText"/>
        <w:spacing w:line="230" w:lineRule="auto"/>
        <w:ind w:right="116"/>
        <w:jc w:val="both"/>
        <w:rPr>
          <w:rFonts w:asciiTheme="majorBidi" w:hAnsiTheme="majorBidi" w:cstheme="majorBidi"/>
          <w:sz w:val="22"/>
          <w:szCs w:val="22"/>
        </w:rPr>
      </w:pPr>
      <w:r w:rsidRPr="009615A0">
        <w:rPr>
          <w:rFonts w:cstheme="majorBidi"/>
          <w:sz w:val="22"/>
          <w:szCs w:val="22"/>
        </w:rPr>
        <w:t xml:space="preserve">Todėl dabar, kai </w:t>
      </w:r>
      <w:r w:rsidR="00A47836" w:rsidRPr="009615A0">
        <w:rPr>
          <w:rFonts w:cstheme="majorBidi"/>
          <w:sz w:val="22"/>
          <w:szCs w:val="22"/>
        </w:rPr>
        <w:t>dirbama</w:t>
      </w:r>
      <w:r w:rsidRPr="009615A0">
        <w:rPr>
          <w:rFonts w:cstheme="majorBidi"/>
          <w:sz w:val="22"/>
          <w:szCs w:val="22"/>
        </w:rPr>
        <w:t xml:space="preserve"> prie naujo bendro</w:t>
      </w:r>
      <w:r w:rsidR="00C44CC6" w:rsidRPr="009615A0">
        <w:rPr>
          <w:rFonts w:cstheme="majorBidi"/>
          <w:sz w:val="22"/>
          <w:szCs w:val="22"/>
        </w:rPr>
        <w:t>jo</w:t>
      </w:r>
      <w:r w:rsidRPr="009615A0">
        <w:rPr>
          <w:rFonts w:cstheme="majorBidi"/>
          <w:sz w:val="22"/>
          <w:szCs w:val="22"/>
        </w:rPr>
        <w:t xml:space="preserve"> duomenų apsaugos reglamento, yra pats laikas </w:t>
      </w:r>
      <w:r w:rsidR="00A47836" w:rsidRPr="009615A0">
        <w:rPr>
          <w:rFonts w:cstheme="majorBidi"/>
          <w:sz w:val="22"/>
          <w:szCs w:val="22"/>
        </w:rPr>
        <w:t>geriau suprasti</w:t>
      </w:r>
      <w:r w:rsidRPr="009615A0">
        <w:rPr>
          <w:rFonts w:cstheme="majorBidi"/>
          <w:sz w:val="22"/>
          <w:szCs w:val="22"/>
        </w:rPr>
        <w:t xml:space="preserve"> tikslo ribojimo principą, kiek </w:t>
      </w:r>
      <w:r w:rsidR="00A47836" w:rsidRPr="009615A0">
        <w:rPr>
          <w:rFonts w:cstheme="majorBidi"/>
          <w:sz w:val="22"/>
          <w:szCs w:val="22"/>
        </w:rPr>
        <w:t xml:space="preserve">svarbi </w:t>
      </w:r>
      <w:r w:rsidRPr="009615A0">
        <w:rPr>
          <w:rFonts w:cstheme="majorBidi"/>
          <w:sz w:val="22"/>
          <w:szCs w:val="22"/>
        </w:rPr>
        <w:t xml:space="preserve">jo </w:t>
      </w:r>
      <w:r w:rsidR="00A47836" w:rsidRPr="009615A0">
        <w:rPr>
          <w:rFonts w:cstheme="majorBidi"/>
          <w:sz w:val="22"/>
          <w:szCs w:val="22"/>
        </w:rPr>
        <w:t xml:space="preserve">funkcija </w:t>
      </w:r>
      <w:r w:rsidRPr="009615A0">
        <w:rPr>
          <w:rFonts w:cstheme="majorBidi"/>
          <w:sz w:val="22"/>
          <w:szCs w:val="22"/>
        </w:rPr>
        <w:t xml:space="preserve">ir jo santykis su kitais duomenų apsaugos principais. Todėl 29 straipsnio darbo grupė (toliau </w:t>
      </w:r>
      <w:r w:rsidR="00104ACB">
        <w:rPr>
          <w:rFonts w:cstheme="majorBidi"/>
          <w:sz w:val="22"/>
          <w:szCs w:val="22"/>
        </w:rPr>
        <w:t>–</w:t>
      </w:r>
      <w:r w:rsidRPr="009615A0">
        <w:rPr>
          <w:rFonts w:cstheme="majorBidi"/>
          <w:sz w:val="22"/>
          <w:szCs w:val="22"/>
        </w:rPr>
        <w:t xml:space="preserve"> DG29) vykdydama savo 2012</w:t>
      </w:r>
      <w:r w:rsidR="00104ACB">
        <w:rPr>
          <w:rFonts w:cstheme="majorBidi"/>
          <w:sz w:val="22"/>
          <w:szCs w:val="22"/>
        </w:rPr>
        <w:t>–</w:t>
      </w:r>
      <w:r w:rsidRPr="009615A0">
        <w:rPr>
          <w:rFonts w:cstheme="majorBidi"/>
          <w:sz w:val="22"/>
          <w:szCs w:val="22"/>
        </w:rPr>
        <w:t>2013 m. darbo programą nusprendė atidžiau išnagrinėti šį klausimą</w:t>
      </w:r>
      <w:r w:rsidR="004E21AF" w:rsidRPr="009615A0">
        <w:rPr>
          <w:rFonts w:cstheme="majorBidi"/>
          <w:sz w:val="22"/>
          <w:szCs w:val="22"/>
        </w:rPr>
        <w:t>,</w:t>
      </w:r>
      <w:r w:rsidRPr="009615A0">
        <w:rPr>
          <w:rFonts w:cstheme="majorBidi"/>
          <w:sz w:val="22"/>
          <w:szCs w:val="22"/>
        </w:rPr>
        <w:t xml:space="preserve"> įvykdyti šią darbo programą</w:t>
      </w:r>
      <w:r w:rsidRPr="009615A0">
        <w:rPr>
          <w:rFonts w:cstheme="majorBidi"/>
          <w:vertAlign w:val="superscript"/>
        </w:rPr>
        <w:t>4</w:t>
      </w:r>
      <w:r w:rsidRPr="009615A0">
        <w:rPr>
          <w:rFonts w:cstheme="majorBidi"/>
          <w:sz w:val="22"/>
          <w:szCs w:val="22"/>
        </w:rPr>
        <w:t xml:space="preserve"> bei įsipareigojo parengti šią Nuomonę.</w:t>
      </w:r>
    </w:p>
    <w:p w14:paraId="693B6C96" w14:textId="77777777" w:rsidR="0025434D" w:rsidRPr="009615A0" w:rsidRDefault="0025434D">
      <w:pPr>
        <w:spacing w:before="10" w:line="130" w:lineRule="exact"/>
        <w:rPr>
          <w:rFonts w:asciiTheme="majorBidi" w:hAnsiTheme="majorBidi" w:cstheme="majorBidi"/>
          <w:sz w:val="11"/>
          <w:szCs w:val="11"/>
        </w:rPr>
      </w:pPr>
    </w:p>
    <w:p w14:paraId="27C1956E" w14:textId="77777777" w:rsidR="0025434D" w:rsidRPr="009615A0" w:rsidRDefault="0025434D">
      <w:pPr>
        <w:spacing w:line="200" w:lineRule="exact"/>
        <w:rPr>
          <w:rFonts w:asciiTheme="majorBidi" w:hAnsiTheme="majorBidi" w:cstheme="majorBidi"/>
          <w:sz w:val="18"/>
          <w:szCs w:val="18"/>
        </w:rPr>
      </w:pPr>
    </w:p>
    <w:p w14:paraId="488E55C2" w14:textId="77777777" w:rsidR="0025434D" w:rsidRPr="009615A0" w:rsidRDefault="0025434D">
      <w:pPr>
        <w:spacing w:line="200" w:lineRule="exact"/>
        <w:rPr>
          <w:rFonts w:asciiTheme="majorBidi" w:hAnsiTheme="majorBidi" w:cstheme="majorBidi"/>
          <w:sz w:val="18"/>
          <w:szCs w:val="18"/>
        </w:rPr>
      </w:pPr>
    </w:p>
    <w:p w14:paraId="177CC12E" w14:textId="77777777" w:rsidR="0025434D" w:rsidRPr="009615A0" w:rsidRDefault="0025434D">
      <w:pPr>
        <w:spacing w:line="200" w:lineRule="exact"/>
        <w:rPr>
          <w:rFonts w:asciiTheme="majorBidi" w:hAnsiTheme="majorBidi" w:cstheme="majorBidi"/>
          <w:sz w:val="18"/>
          <w:szCs w:val="18"/>
        </w:rPr>
      </w:pPr>
    </w:p>
    <w:p w14:paraId="280BC30D" w14:textId="77777777" w:rsidR="0025434D" w:rsidRPr="009615A0" w:rsidRDefault="0025434D">
      <w:pPr>
        <w:spacing w:line="200" w:lineRule="exact"/>
        <w:rPr>
          <w:rFonts w:asciiTheme="majorBidi" w:hAnsiTheme="majorBidi" w:cstheme="majorBidi"/>
          <w:sz w:val="18"/>
          <w:szCs w:val="18"/>
        </w:rPr>
      </w:pPr>
    </w:p>
    <w:p w14:paraId="66468C2F" w14:textId="77777777" w:rsidR="0025434D" w:rsidRPr="009615A0" w:rsidRDefault="0025434D">
      <w:pPr>
        <w:spacing w:line="200" w:lineRule="exact"/>
        <w:rPr>
          <w:rFonts w:asciiTheme="majorBidi" w:hAnsiTheme="majorBidi" w:cstheme="majorBidi"/>
          <w:sz w:val="18"/>
          <w:szCs w:val="18"/>
        </w:rPr>
      </w:pPr>
    </w:p>
    <w:p w14:paraId="3B7CC556" w14:textId="77777777" w:rsidR="0025434D" w:rsidRPr="009615A0" w:rsidRDefault="0025434D">
      <w:pPr>
        <w:spacing w:line="200" w:lineRule="exact"/>
        <w:rPr>
          <w:rFonts w:asciiTheme="majorBidi" w:hAnsiTheme="majorBidi" w:cstheme="majorBidi"/>
          <w:sz w:val="18"/>
          <w:szCs w:val="18"/>
        </w:rPr>
      </w:pPr>
    </w:p>
    <w:p w14:paraId="3CAB3B0D" w14:textId="3ADC8A07" w:rsidR="0025434D" w:rsidRPr="009615A0" w:rsidRDefault="002A6346" w:rsidP="00F43A02">
      <w:pPr>
        <w:spacing w:before="84"/>
        <w:ind w:left="402" w:right="123" w:hanging="284"/>
        <w:jc w:val="both"/>
        <w:rPr>
          <w:rFonts w:asciiTheme="majorBidi" w:eastAsia="Times New Roman" w:hAnsiTheme="majorBidi" w:cstheme="majorBidi"/>
          <w:sz w:val="18"/>
          <w:szCs w:val="18"/>
        </w:rPr>
      </w:pPr>
      <w:r w:rsidRPr="009615A0">
        <w:rPr>
          <w:noProof/>
          <w:lang w:bidi="ar-SA"/>
        </w:rPr>
        <mc:AlternateContent>
          <mc:Choice Requires="wpg">
            <w:drawing>
              <wp:anchor distT="0" distB="0" distL="114300" distR="114300" simplePos="0" relativeHeight="9" behindDoc="1" locked="0" layoutInCell="1" allowOverlap="1" wp14:anchorId="086D5B1F" wp14:editId="664D7AFE">
                <wp:simplePos x="0" y="0"/>
                <wp:positionH relativeFrom="page">
                  <wp:posOffset>901065</wp:posOffset>
                </wp:positionH>
                <wp:positionV relativeFrom="paragraph">
                  <wp:posOffset>635</wp:posOffset>
                </wp:positionV>
                <wp:extent cx="1830070" cy="635"/>
                <wp:effectExtent l="0" t="0" r="0" b="0"/>
                <wp:wrapNone/>
                <wp:docPr id="99" name="Group 99"/>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02" name="Straight Connector 101"/>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8D3E94C" id="Group 6" o:spid="_x0000_s1026" style="position:absolute;margin-left:70.95pt;margin-top:.05pt;width:144.1pt;height:.05pt;z-index:-503316471;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">
                <v:line id="Straight Connector 102"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" strokeweight=".25mm"/>
                <w10:wrap anchorx="page"/>
              </v:group>
            </w:pict>
          </mc:Fallback>
        </mc:AlternateContent>
      </w:r>
      <w:r w:rsidRPr="009615A0">
        <w:rPr>
          <w:rFonts w:asciiTheme="majorBidi" w:hAnsiTheme="majorBidi" w:cstheme="majorBidi"/>
          <w:position w:val="9"/>
          <w:sz w:val="11"/>
          <w:szCs w:val="20"/>
        </w:rPr>
        <w:t xml:space="preserve">2 </w:t>
      </w:r>
      <w:r w:rsidRPr="009615A0">
        <w:rPr>
          <w:rFonts w:asciiTheme="majorBidi" w:hAnsiTheme="majorBidi" w:cstheme="majorBidi"/>
          <w:sz w:val="18"/>
          <w:szCs w:val="20"/>
        </w:rPr>
        <w:t xml:space="preserve">2012 m. sausio 25 d. Komisija priėmė Europos duomenų apsaugos sistemos reformos paketą. Paketas apima: (i) Komunikatą (COM (2012) 9 galutinis), (ii) pasiūlymą dėl bendro duomenų apsaugos reglamento (COM (2012) 11 galutinis) ir (iii) pasiūlymas dėl Direktyvos dėl duomenų apsaugos baudžiamosios teisės srityje (COM (2012) 10 galutinis). </w:t>
      </w:r>
      <w:r w:rsidR="00F43A02" w:rsidRPr="009615A0">
        <w:rPr>
          <w:rFonts w:asciiTheme="majorBidi" w:hAnsiTheme="majorBidi" w:cstheme="majorBidi"/>
          <w:sz w:val="18"/>
          <w:szCs w:val="20"/>
        </w:rPr>
        <w:t xml:space="preserve">Pridedamas </w:t>
      </w:r>
      <w:r w:rsidRPr="009615A0">
        <w:rPr>
          <w:rFonts w:asciiTheme="majorBidi" w:hAnsiTheme="majorBidi" w:cstheme="majorBidi"/>
          <w:sz w:val="18"/>
          <w:szCs w:val="20"/>
        </w:rPr>
        <w:t>„Poveikio vertinimas“, kuriame yra 10 priedų, yra pateiktas Komisijos darbo dokumente (SEC (2012) 72 galutinis).</w:t>
      </w:r>
    </w:p>
    <w:p w14:paraId="10052E27" w14:textId="5B5557F0" w:rsidR="0025434D" w:rsidRPr="009615A0" w:rsidRDefault="002A6346">
      <w:pPr>
        <w:tabs>
          <w:tab w:val="left" w:pos="402"/>
        </w:tabs>
        <w:spacing w:line="230" w:lineRule="exact"/>
        <w:ind w:left="402" w:hanging="284"/>
        <w:jc w:val="both"/>
        <w:rPr>
          <w:rFonts w:asciiTheme="majorBidi" w:eastAsia="Times New Roman" w:hAnsiTheme="majorBidi" w:cstheme="majorBidi"/>
          <w:sz w:val="18"/>
          <w:szCs w:val="18"/>
        </w:rPr>
      </w:pPr>
      <w:r w:rsidRPr="009615A0">
        <w:rPr>
          <w:rFonts w:asciiTheme="majorBidi" w:hAnsiTheme="majorBidi" w:cstheme="majorBidi"/>
          <w:position w:val="9"/>
          <w:sz w:val="11"/>
          <w:szCs w:val="20"/>
        </w:rPr>
        <w:t>3</w:t>
      </w:r>
      <w:r w:rsidRPr="009615A0">
        <w:rPr>
          <w:rFonts w:asciiTheme="majorBidi" w:hAnsiTheme="majorBidi" w:cstheme="majorBidi"/>
          <w:sz w:val="20"/>
          <w:szCs w:val="20"/>
        </w:rPr>
        <w:tab/>
      </w:r>
      <w:r w:rsidRPr="009615A0">
        <w:rPr>
          <w:rFonts w:asciiTheme="majorBidi" w:hAnsiTheme="majorBidi" w:cstheme="majorBidi"/>
          <w:sz w:val="18"/>
          <w:szCs w:val="20"/>
        </w:rPr>
        <w:t>Žr., pavyzdžiui, tyrimą pavadinimu „Duomenų apsaugos direktyvos įgyvendinimo įvertinimas“,</w:t>
      </w:r>
    </w:p>
    <w:p w14:paraId="31C84C23" w14:textId="77777777" w:rsidR="0025434D" w:rsidRPr="009615A0" w:rsidRDefault="002A6346">
      <w:pPr>
        <w:ind w:left="402"/>
        <w:rPr>
          <w:rFonts w:asciiTheme="majorBidi" w:eastAsia="Times New Roman" w:hAnsiTheme="majorBidi" w:cstheme="majorBidi"/>
          <w:sz w:val="18"/>
          <w:szCs w:val="18"/>
        </w:rPr>
      </w:pPr>
      <w:r w:rsidRPr="009615A0">
        <w:rPr>
          <w:rFonts w:asciiTheme="majorBidi" w:hAnsiTheme="majorBidi" w:cstheme="majorBidi"/>
          <w:sz w:val="18"/>
          <w:szCs w:val="20"/>
        </w:rPr>
        <w:t>kuris sudaro prie Europos Komisijos duomenų apsaugos reformos paketo pridedamo Poveikio vertinimo priedą Nr. 2.</w:t>
      </w:r>
    </w:p>
    <w:p w14:paraId="6C1D9681" w14:textId="65F23028" w:rsidR="0025434D" w:rsidRPr="009615A0" w:rsidRDefault="002A6346">
      <w:pPr>
        <w:tabs>
          <w:tab w:val="left" w:pos="402"/>
        </w:tabs>
        <w:spacing w:before="3" w:line="230" w:lineRule="exact"/>
        <w:ind w:left="402" w:right="124" w:hanging="284"/>
        <w:jc w:val="both"/>
        <w:rPr>
          <w:rFonts w:asciiTheme="majorBidi" w:eastAsia="Times New Roman" w:hAnsiTheme="majorBidi" w:cstheme="majorBidi"/>
          <w:sz w:val="18"/>
          <w:szCs w:val="18"/>
        </w:rPr>
        <w:sectPr w:rsidR="0025434D" w:rsidRPr="009615A0">
          <w:footerReference w:type="default" r:id="rId10"/>
          <w:pgSz w:w="11906" w:h="16838"/>
          <w:pgMar w:top="1580" w:right="1300" w:bottom="960" w:left="1300" w:header="0" w:footer="761" w:gutter="0"/>
          <w:cols w:space="1296"/>
          <w:formProt w:val="0"/>
          <w:docGrid w:linePitch="100" w:charSpace="4096"/>
        </w:sectPr>
      </w:pPr>
      <w:r w:rsidRPr="009615A0">
        <w:rPr>
          <w:rFonts w:asciiTheme="majorBidi" w:hAnsiTheme="majorBidi" w:cstheme="majorBidi"/>
          <w:position w:val="9"/>
          <w:sz w:val="11"/>
          <w:szCs w:val="20"/>
        </w:rPr>
        <w:t>4</w:t>
      </w:r>
      <w:r w:rsidRPr="009615A0">
        <w:rPr>
          <w:rFonts w:asciiTheme="majorBidi" w:hAnsiTheme="majorBidi" w:cstheme="majorBidi"/>
          <w:sz w:val="20"/>
          <w:szCs w:val="20"/>
        </w:rPr>
        <w:tab/>
      </w:r>
      <w:r w:rsidRPr="009615A0">
        <w:rPr>
          <w:rFonts w:asciiTheme="majorBidi" w:hAnsiTheme="majorBidi" w:cstheme="majorBidi"/>
          <w:sz w:val="18"/>
          <w:szCs w:val="20"/>
        </w:rPr>
        <w:t>Žr. 29 straipsnio duomenų apsaugos darbo grupės 2012</w:t>
      </w:r>
      <w:r w:rsidR="00A053E5">
        <w:rPr>
          <w:rFonts w:asciiTheme="majorBidi" w:hAnsiTheme="majorBidi" w:cstheme="majorBidi"/>
          <w:sz w:val="18"/>
          <w:szCs w:val="20"/>
        </w:rPr>
        <w:t>–</w:t>
      </w:r>
      <w:r w:rsidRPr="009615A0">
        <w:rPr>
          <w:rFonts w:asciiTheme="majorBidi" w:hAnsiTheme="majorBidi" w:cstheme="majorBidi"/>
          <w:sz w:val="18"/>
          <w:szCs w:val="20"/>
        </w:rPr>
        <w:t>2013 m. darbo programą priimtą 2012 m. vasario 1 d. (WP 190).</w:t>
      </w:r>
    </w:p>
    <w:p w14:paraId="4623D11E" w14:textId="77777777" w:rsidR="0025434D" w:rsidRPr="009615A0" w:rsidRDefault="002A6346">
      <w:pPr>
        <w:spacing w:before="54"/>
        <w:ind w:left="178"/>
        <w:jc w:val="both"/>
        <w:rPr>
          <w:rFonts w:asciiTheme="majorBidi" w:eastAsia="Times New Roman" w:hAnsiTheme="majorBidi" w:cstheme="majorBidi"/>
        </w:rPr>
      </w:pPr>
      <w:r w:rsidRPr="009615A0">
        <w:rPr>
          <w:rFonts w:asciiTheme="majorBidi" w:hAnsiTheme="majorBidi" w:cstheme="majorBidi"/>
          <w:i/>
          <w:szCs w:val="20"/>
        </w:rPr>
        <w:lastRenderedPageBreak/>
        <w:t>Dabartinės teisinės sistemos įgyvendinimas ir pasiruošimas ateičiai</w:t>
      </w:r>
    </w:p>
    <w:p w14:paraId="671A4848" w14:textId="77777777" w:rsidR="0025434D" w:rsidRPr="009615A0" w:rsidRDefault="0025434D">
      <w:pPr>
        <w:spacing w:before="19" w:line="260" w:lineRule="exact"/>
        <w:rPr>
          <w:rFonts w:asciiTheme="majorBidi" w:hAnsiTheme="majorBidi" w:cstheme="majorBidi"/>
          <w:sz w:val="24"/>
          <w:szCs w:val="24"/>
        </w:rPr>
      </w:pPr>
    </w:p>
    <w:p w14:paraId="7653F0EF" w14:textId="2293C1ED" w:rsidR="0025434D" w:rsidRPr="009615A0" w:rsidRDefault="006D0DDE" w:rsidP="00F62127">
      <w:pPr>
        <w:pStyle w:val="BodyText"/>
        <w:spacing w:line="276" w:lineRule="exact"/>
        <w:ind w:left="178" w:right="120"/>
        <w:jc w:val="both"/>
        <w:rPr>
          <w:rFonts w:asciiTheme="majorBidi" w:hAnsiTheme="majorBidi" w:cstheme="majorBidi"/>
          <w:sz w:val="22"/>
          <w:szCs w:val="22"/>
        </w:rPr>
      </w:pPr>
      <w:r w:rsidRPr="009615A0">
        <w:rPr>
          <w:rFonts w:cstheme="majorBidi"/>
          <w:sz w:val="22"/>
          <w:szCs w:val="22"/>
        </w:rPr>
        <w:t xml:space="preserve">Pačioje </w:t>
      </w:r>
      <w:r w:rsidR="002A6346" w:rsidRPr="009615A0">
        <w:rPr>
          <w:rFonts w:cstheme="majorBidi"/>
          <w:sz w:val="22"/>
          <w:szCs w:val="22"/>
        </w:rPr>
        <w:t xml:space="preserve">darbo </w:t>
      </w:r>
      <w:r w:rsidRPr="009615A0">
        <w:rPr>
          <w:rFonts w:cstheme="majorBidi"/>
          <w:sz w:val="22"/>
          <w:szCs w:val="22"/>
        </w:rPr>
        <w:t xml:space="preserve">programoje buvo </w:t>
      </w:r>
      <w:r w:rsidR="002A6346" w:rsidRPr="009615A0">
        <w:rPr>
          <w:rFonts w:cstheme="majorBidi"/>
          <w:sz w:val="22"/>
          <w:szCs w:val="22"/>
        </w:rPr>
        <w:t xml:space="preserve">aiškiai </w:t>
      </w:r>
      <w:r w:rsidRPr="009615A0">
        <w:rPr>
          <w:rFonts w:cstheme="majorBidi"/>
          <w:sz w:val="22"/>
          <w:szCs w:val="22"/>
        </w:rPr>
        <w:t xml:space="preserve">išskirti </w:t>
      </w:r>
      <w:r w:rsidR="002A6346" w:rsidRPr="009615A0">
        <w:rPr>
          <w:rFonts w:cstheme="majorBidi"/>
          <w:sz w:val="22"/>
          <w:szCs w:val="22"/>
        </w:rPr>
        <w:t xml:space="preserve">du </w:t>
      </w:r>
      <w:r w:rsidRPr="009615A0">
        <w:rPr>
          <w:rFonts w:cstheme="majorBidi"/>
          <w:sz w:val="22"/>
          <w:szCs w:val="22"/>
        </w:rPr>
        <w:t>tikslai</w:t>
      </w:r>
      <w:r w:rsidR="002A6346" w:rsidRPr="009615A0">
        <w:rPr>
          <w:rFonts w:cstheme="majorBidi"/>
          <w:sz w:val="22"/>
          <w:szCs w:val="22"/>
        </w:rPr>
        <w:t xml:space="preserve">: „tinkamo dabartinės teisinės sistemos įgyvendinimo užtikrinimą“ ir „pasiruošimą ateičiai“. Atitinkamai pirmasis šios Nuomonės tikslas yra užtikrinti </w:t>
      </w:r>
      <w:r w:rsidR="009409D5" w:rsidRPr="009615A0">
        <w:rPr>
          <w:rFonts w:cstheme="majorBidi"/>
          <w:sz w:val="22"/>
          <w:szCs w:val="22"/>
        </w:rPr>
        <w:t xml:space="preserve">vienodą </w:t>
      </w:r>
      <w:r w:rsidR="002A6346" w:rsidRPr="009615A0">
        <w:rPr>
          <w:rFonts w:cstheme="majorBidi"/>
          <w:sz w:val="22"/>
          <w:szCs w:val="22"/>
        </w:rPr>
        <w:t>esamos teisinės sistemos suvokimą. Šis tikslas atitinka ankstesnes Nuomones dėl kitų pagrindinių Direktyvos</w:t>
      </w:r>
      <w:r w:rsidR="002A6346" w:rsidRPr="009615A0">
        <w:rPr>
          <w:rFonts w:cstheme="majorBidi"/>
          <w:sz w:val="22"/>
          <w:szCs w:val="22"/>
          <w:vertAlign w:val="superscript"/>
        </w:rPr>
        <w:t>5</w:t>
      </w:r>
      <w:r w:rsidR="002A6346" w:rsidRPr="009615A0">
        <w:rPr>
          <w:rFonts w:cstheme="majorBidi"/>
          <w:sz w:val="22"/>
          <w:szCs w:val="22"/>
        </w:rPr>
        <w:t xml:space="preserve"> nuostatų. </w:t>
      </w:r>
      <w:r w:rsidR="00F62127" w:rsidRPr="009615A0">
        <w:rPr>
          <w:rFonts w:cstheme="majorBidi"/>
          <w:sz w:val="22"/>
          <w:szCs w:val="22"/>
        </w:rPr>
        <w:t xml:space="preserve">Potencialių </w:t>
      </w:r>
      <w:r w:rsidR="002A6346" w:rsidRPr="009615A0">
        <w:rPr>
          <w:rFonts w:cstheme="majorBidi"/>
          <w:sz w:val="22"/>
          <w:szCs w:val="22"/>
        </w:rPr>
        <w:t xml:space="preserve">esamos teisinės sistemos </w:t>
      </w:r>
      <w:r w:rsidR="00F62127" w:rsidRPr="009615A0">
        <w:rPr>
          <w:rFonts w:cstheme="majorBidi"/>
          <w:sz w:val="22"/>
          <w:szCs w:val="22"/>
        </w:rPr>
        <w:t xml:space="preserve">pakeitimų priėmimas </w:t>
      </w:r>
      <w:r w:rsidR="002A6346" w:rsidRPr="009615A0">
        <w:rPr>
          <w:rFonts w:cstheme="majorBidi"/>
          <w:sz w:val="22"/>
          <w:szCs w:val="22"/>
        </w:rPr>
        <w:t xml:space="preserve">užtruks šiek tiek laiko, todėl dabartinės „tikslo ribojimo“ sąvokos ir jos pagrindinių elementų </w:t>
      </w:r>
      <w:r w:rsidR="00F62127" w:rsidRPr="009615A0">
        <w:rPr>
          <w:rFonts w:cstheme="majorBidi"/>
          <w:sz w:val="22"/>
          <w:szCs w:val="22"/>
        </w:rPr>
        <w:t>iš</w:t>
      </w:r>
      <w:r w:rsidR="002A6346" w:rsidRPr="009615A0">
        <w:rPr>
          <w:rFonts w:cstheme="majorBidi"/>
          <w:sz w:val="22"/>
          <w:szCs w:val="22"/>
        </w:rPr>
        <w:t xml:space="preserve">aiškinimas </w:t>
      </w:r>
      <w:r w:rsidR="00F62127" w:rsidRPr="009615A0">
        <w:rPr>
          <w:rFonts w:cstheme="majorBidi"/>
          <w:sz w:val="22"/>
          <w:szCs w:val="22"/>
        </w:rPr>
        <w:t xml:space="preserve">savaime yra naudingas ir </w:t>
      </w:r>
      <w:r w:rsidR="002A6346" w:rsidRPr="009615A0">
        <w:rPr>
          <w:rFonts w:cstheme="majorBidi"/>
          <w:sz w:val="22"/>
          <w:szCs w:val="22"/>
        </w:rPr>
        <w:t xml:space="preserve">turi savo privalumus. Dėl šios priežasties pagrindinis šios Nuomonės tikslas yra parengti bendrą nuoseklų europinį požiūrį, patikslinti ribojimo principo </w:t>
      </w:r>
      <w:r w:rsidR="00F62127" w:rsidRPr="009615A0">
        <w:rPr>
          <w:rFonts w:cstheme="majorBidi"/>
          <w:sz w:val="22"/>
          <w:szCs w:val="22"/>
        </w:rPr>
        <w:t xml:space="preserve">funkciją </w:t>
      </w:r>
      <w:r w:rsidR="002A6346" w:rsidRPr="009615A0">
        <w:rPr>
          <w:rFonts w:cstheme="majorBidi"/>
          <w:sz w:val="22"/>
          <w:szCs w:val="22"/>
        </w:rPr>
        <w:t>ir esmę bei pasiūlyti gaires ir geriausią praktinio taikymo praktiką.</w:t>
      </w:r>
    </w:p>
    <w:p w14:paraId="0D4EE78E" w14:textId="77777777" w:rsidR="0025434D" w:rsidRPr="009615A0" w:rsidRDefault="0025434D">
      <w:pPr>
        <w:spacing w:before="13" w:line="260" w:lineRule="exact"/>
        <w:rPr>
          <w:rFonts w:asciiTheme="majorBidi" w:hAnsiTheme="majorBidi" w:cstheme="majorBidi"/>
          <w:sz w:val="24"/>
          <w:szCs w:val="24"/>
        </w:rPr>
      </w:pPr>
    </w:p>
    <w:p w14:paraId="2715E743" w14:textId="4A7B74B0" w:rsidR="0025434D" w:rsidRPr="009615A0" w:rsidRDefault="002A6346" w:rsidP="00DB3803">
      <w:pPr>
        <w:pStyle w:val="BodyText"/>
        <w:ind w:left="178" w:right="119"/>
        <w:jc w:val="both"/>
        <w:rPr>
          <w:rFonts w:asciiTheme="majorBidi" w:hAnsiTheme="majorBidi" w:cstheme="majorBidi"/>
          <w:sz w:val="22"/>
          <w:szCs w:val="22"/>
        </w:rPr>
      </w:pPr>
      <w:r w:rsidRPr="009615A0">
        <w:rPr>
          <w:rFonts w:cstheme="majorBidi"/>
          <w:sz w:val="22"/>
          <w:szCs w:val="22"/>
        </w:rPr>
        <w:t xml:space="preserve">Antra, esamų nuostatų išaiškinimas padės atskleisti sritis, kuriose reikia tobulėti. </w:t>
      </w:r>
      <w:r w:rsidR="00DB3803" w:rsidRPr="009615A0">
        <w:rPr>
          <w:rFonts w:cstheme="majorBidi"/>
          <w:sz w:val="22"/>
          <w:szCs w:val="22"/>
        </w:rPr>
        <w:t>Todėl atsižvelgiant į</w:t>
      </w:r>
      <w:r w:rsidRPr="009615A0">
        <w:rPr>
          <w:rFonts w:cstheme="majorBidi"/>
          <w:sz w:val="22"/>
          <w:szCs w:val="22"/>
        </w:rPr>
        <w:t xml:space="preserve"> analize, </w:t>
      </w:r>
      <w:r w:rsidR="00DB3803" w:rsidRPr="009615A0">
        <w:rPr>
          <w:rFonts w:cstheme="majorBidi"/>
          <w:sz w:val="22"/>
          <w:szCs w:val="22"/>
        </w:rPr>
        <w:t xml:space="preserve">Nuomonėje </w:t>
      </w:r>
      <w:r w:rsidRPr="009615A0">
        <w:rPr>
          <w:rFonts w:cstheme="majorBidi"/>
          <w:sz w:val="22"/>
          <w:szCs w:val="22"/>
        </w:rPr>
        <w:t xml:space="preserve">taip pat bus formuluojamos </w:t>
      </w:r>
      <w:r w:rsidR="00DB3803" w:rsidRPr="009615A0">
        <w:rPr>
          <w:rFonts w:cstheme="majorBidi"/>
          <w:sz w:val="22"/>
          <w:szCs w:val="22"/>
        </w:rPr>
        <w:t xml:space="preserve">rekomendacijos </w:t>
      </w:r>
      <w:r w:rsidRPr="009615A0">
        <w:rPr>
          <w:rFonts w:cstheme="majorBidi"/>
          <w:sz w:val="22"/>
          <w:szCs w:val="22"/>
        </w:rPr>
        <w:t>politik</w:t>
      </w:r>
      <w:r w:rsidR="00DB3803" w:rsidRPr="009615A0">
        <w:rPr>
          <w:rFonts w:cstheme="majorBidi"/>
          <w:sz w:val="22"/>
          <w:szCs w:val="22"/>
        </w:rPr>
        <w:t>ai</w:t>
      </w:r>
      <w:r w:rsidRPr="009615A0">
        <w:rPr>
          <w:rFonts w:cstheme="majorBidi"/>
          <w:sz w:val="22"/>
          <w:szCs w:val="22"/>
        </w:rPr>
        <w:t>, kuriomis siekiama padėti politikos formuotojams, jie</w:t>
      </w:r>
      <w:r w:rsidR="00DB3803" w:rsidRPr="009615A0">
        <w:rPr>
          <w:rFonts w:cstheme="majorBidi"/>
          <w:sz w:val="22"/>
          <w:szCs w:val="22"/>
        </w:rPr>
        <w:t>ms</w:t>
      </w:r>
      <w:r w:rsidRPr="009615A0">
        <w:rPr>
          <w:rFonts w:cstheme="majorBidi"/>
          <w:sz w:val="22"/>
          <w:szCs w:val="22"/>
        </w:rPr>
        <w:t xml:space="preserve"> </w:t>
      </w:r>
      <w:r w:rsidR="00DB3803" w:rsidRPr="009615A0">
        <w:rPr>
          <w:rFonts w:cstheme="majorBidi"/>
          <w:sz w:val="22"/>
          <w:szCs w:val="22"/>
        </w:rPr>
        <w:t xml:space="preserve">svarstant </w:t>
      </w:r>
      <w:r w:rsidRPr="009615A0">
        <w:rPr>
          <w:rFonts w:cstheme="majorBidi"/>
          <w:sz w:val="22"/>
          <w:szCs w:val="22"/>
        </w:rPr>
        <w:t>duomenų apsaugos teisinės sistemos pakeitimus.</w:t>
      </w:r>
    </w:p>
    <w:p w14:paraId="0E55C36B" w14:textId="77777777" w:rsidR="0025434D" w:rsidRPr="009615A0" w:rsidRDefault="0025434D">
      <w:pPr>
        <w:spacing w:before="19" w:line="260" w:lineRule="exact"/>
        <w:rPr>
          <w:rFonts w:asciiTheme="majorBidi" w:hAnsiTheme="majorBidi" w:cstheme="majorBidi"/>
          <w:sz w:val="24"/>
          <w:szCs w:val="24"/>
        </w:rPr>
      </w:pPr>
    </w:p>
    <w:p w14:paraId="0B369DB1" w14:textId="3A83C2BA" w:rsidR="0025434D" w:rsidRPr="009615A0" w:rsidRDefault="002A6346" w:rsidP="00A500EF">
      <w:pPr>
        <w:pStyle w:val="BodyText"/>
        <w:spacing w:line="276" w:lineRule="exact"/>
        <w:ind w:left="178" w:right="114"/>
        <w:jc w:val="both"/>
        <w:rPr>
          <w:rFonts w:asciiTheme="majorBidi" w:hAnsiTheme="majorBidi" w:cstheme="majorBidi"/>
          <w:sz w:val="22"/>
          <w:szCs w:val="22"/>
        </w:rPr>
      </w:pPr>
      <w:r w:rsidRPr="009615A0">
        <w:rPr>
          <w:rFonts w:cstheme="majorBidi"/>
          <w:sz w:val="22"/>
          <w:szCs w:val="22"/>
        </w:rPr>
        <w:t xml:space="preserve">Tai yra dar svarbiau, nes siūloma duomenų apsaugos teisinė sistema, nors ir išlaiko tikslo ribojimo principo formuluotę nepakeistą, lyginant su Direktyvos 6 straipsnio 1 dalies b punkto formuluote, ji taip pat </w:t>
      </w:r>
      <w:r w:rsidR="00A500EF" w:rsidRPr="009615A0">
        <w:rPr>
          <w:rFonts w:cstheme="majorBidi"/>
          <w:sz w:val="22"/>
          <w:szCs w:val="22"/>
        </w:rPr>
        <w:t xml:space="preserve">numato </w:t>
      </w:r>
      <w:r w:rsidRPr="009615A0">
        <w:rPr>
          <w:rFonts w:cstheme="majorBidi"/>
          <w:sz w:val="22"/>
          <w:szCs w:val="22"/>
        </w:rPr>
        <w:t xml:space="preserve">keletą naujų nuostatų. </w:t>
      </w:r>
      <w:r w:rsidR="00A500EF" w:rsidRPr="009615A0">
        <w:rPr>
          <w:rFonts w:cstheme="majorBidi"/>
          <w:sz w:val="22"/>
          <w:szCs w:val="22"/>
        </w:rPr>
        <w:t>Jeigu š</w:t>
      </w:r>
      <w:r w:rsidRPr="009615A0">
        <w:rPr>
          <w:rFonts w:cstheme="majorBidi"/>
          <w:sz w:val="22"/>
          <w:szCs w:val="22"/>
        </w:rPr>
        <w:t xml:space="preserve">ios naujos nuostatos, </w:t>
      </w:r>
      <w:r w:rsidR="00A500EF" w:rsidRPr="009615A0">
        <w:rPr>
          <w:rFonts w:cstheme="majorBidi"/>
          <w:sz w:val="22"/>
          <w:szCs w:val="22"/>
        </w:rPr>
        <w:t>konkrečiai</w:t>
      </w:r>
      <w:r w:rsidRPr="009615A0">
        <w:rPr>
          <w:rFonts w:cstheme="majorBidi"/>
          <w:sz w:val="22"/>
          <w:szCs w:val="22"/>
        </w:rPr>
        <w:t xml:space="preserve"> siūlomo Duomenų apsaugos reglamento 6 straipsnio 4 dalis, būtų priimtos, būtų pavojingos šio pagrindinio principo egzistavimui</w:t>
      </w:r>
      <w:r w:rsidRPr="009615A0">
        <w:rPr>
          <w:rFonts w:cstheme="majorBidi"/>
          <w:sz w:val="22"/>
          <w:szCs w:val="22"/>
          <w:vertAlign w:val="superscript"/>
        </w:rPr>
        <w:t>6</w:t>
      </w:r>
      <w:r w:rsidRPr="009615A0">
        <w:rPr>
          <w:rFonts w:cstheme="majorBidi"/>
          <w:sz w:val="22"/>
          <w:szCs w:val="22"/>
        </w:rPr>
        <w:t>. Todėl</w:t>
      </w:r>
      <w:r w:rsidR="00A500EF" w:rsidRPr="009615A0">
        <w:rPr>
          <w:rFonts w:cstheme="majorBidi"/>
          <w:sz w:val="22"/>
          <w:szCs w:val="22"/>
        </w:rPr>
        <w:t>, kai vis dar diskutuojama dėl naujos teisinės sistemos, yra</w:t>
      </w:r>
      <w:r w:rsidRPr="009615A0">
        <w:rPr>
          <w:rFonts w:cstheme="majorBidi"/>
          <w:sz w:val="22"/>
          <w:szCs w:val="22"/>
        </w:rPr>
        <w:t xml:space="preserve"> būtina tiksliai įvertinti tikslią šio principo taikymo apimtį ir funkciją.</w:t>
      </w:r>
    </w:p>
    <w:p w14:paraId="494C3D28" w14:textId="77777777" w:rsidR="0025434D" w:rsidRPr="009615A0" w:rsidRDefault="0025434D">
      <w:pPr>
        <w:spacing w:before="13" w:line="260" w:lineRule="exact"/>
        <w:rPr>
          <w:rFonts w:asciiTheme="majorBidi" w:hAnsiTheme="majorBidi" w:cstheme="majorBidi"/>
          <w:sz w:val="24"/>
          <w:szCs w:val="24"/>
        </w:rPr>
      </w:pPr>
    </w:p>
    <w:p w14:paraId="0CD307AB" w14:textId="77777777" w:rsidR="0025434D" w:rsidRPr="009615A0" w:rsidRDefault="002A6346">
      <w:pPr>
        <w:ind w:left="178"/>
        <w:jc w:val="both"/>
        <w:rPr>
          <w:rFonts w:asciiTheme="majorBidi" w:eastAsia="Times New Roman" w:hAnsiTheme="majorBidi" w:cstheme="majorBidi"/>
        </w:rPr>
      </w:pPr>
      <w:r w:rsidRPr="009615A0">
        <w:rPr>
          <w:rFonts w:asciiTheme="majorBidi" w:hAnsiTheme="majorBidi" w:cstheme="majorBidi"/>
          <w:i/>
          <w:szCs w:val="20"/>
        </w:rPr>
        <w:t>Nuomonės struktūra</w:t>
      </w:r>
    </w:p>
    <w:p w14:paraId="16D9E053" w14:textId="77777777" w:rsidR="0025434D" w:rsidRPr="009615A0" w:rsidRDefault="0025434D">
      <w:pPr>
        <w:spacing w:before="19" w:line="260" w:lineRule="exact"/>
        <w:rPr>
          <w:rFonts w:asciiTheme="majorBidi" w:hAnsiTheme="majorBidi" w:cstheme="majorBidi"/>
          <w:sz w:val="24"/>
          <w:szCs w:val="24"/>
        </w:rPr>
      </w:pPr>
    </w:p>
    <w:p w14:paraId="3F7F8248" w14:textId="44D37A37" w:rsidR="0025434D" w:rsidRPr="009615A0" w:rsidRDefault="00991F27" w:rsidP="009A5B66">
      <w:pPr>
        <w:pStyle w:val="BodyText"/>
        <w:spacing w:line="276" w:lineRule="exact"/>
        <w:ind w:left="178" w:right="115"/>
        <w:jc w:val="both"/>
        <w:rPr>
          <w:rFonts w:asciiTheme="majorBidi" w:hAnsiTheme="majorBidi" w:cstheme="majorBidi"/>
          <w:sz w:val="22"/>
          <w:szCs w:val="22"/>
        </w:rPr>
      </w:pPr>
      <w:r w:rsidRPr="009615A0">
        <w:rPr>
          <w:rFonts w:cstheme="majorBidi"/>
          <w:sz w:val="22"/>
          <w:szCs w:val="22"/>
        </w:rPr>
        <w:t xml:space="preserve">Apžvelgus </w:t>
      </w:r>
      <w:r w:rsidR="002A6346" w:rsidRPr="009615A0">
        <w:rPr>
          <w:rFonts w:cstheme="majorBidi"/>
          <w:sz w:val="22"/>
          <w:szCs w:val="22"/>
        </w:rPr>
        <w:t xml:space="preserve">tikslo ribojimo istoriją ir funkciją duomenų apsaugos teisės aktuose, Nuomonėje bus nagrinėjami skirtingi tikslo ribojimo elementai ir reikalavimai tikslo ribojimui pagal nacionalinius teisės aktus, kuriais įgyvendinama </w:t>
      </w:r>
      <w:r w:rsidR="00C44CC6" w:rsidRPr="009615A0">
        <w:rPr>
          <w:rFonts w:cstheme="majorBidi"/>
          <w:sz w:val="22"/>
          <w:szCs w:val="22"/>
        </w:rPr>
        <w:t xml:space="preserve">Direktyva </w:t>
      </w:r>
      <w:r w:rsidR="002A6346" w:rsidRPr="009615A0">
        <w:rPr>
          <w:rFonts w:cstheme="majorBidi"/>
          <w:sz w:val="22"/>
          <w:szCs w:val="22"/>
        </w:rPr>
        <w:t>ir e</w:t>
      </w:r>
      <w:r w:rsidR="00A053E5">
        <w:rPr>
          <w:rFonts w:cstheme="majorBidi"/>
          <w:sz w:val="22"/>
          <w:szCs w:val="22"/>
        </w:rPr>
        <w:t xml:space="preserve">. </w:t>
      </w:r>
      <w:r w:rsidR="002A6346" w:rsidRPr="009615A0">
        <w:rPr>
          <w:rFonts w:cstheme="majorBidi"/>
          <w:sz w:val="22"/>
          <w:szCs w:val="22"/>
        </w:rPr>
        <w:t xml:space="preserve">privatumo </w:t>
      </w:r>
      <w:r w:rsidR="00C44CC6" w:rsidRPr="009615A0">
        <w:rPr>
          <w:rFonts w:cstheme="majorBidi"/>
          <w:sz w:val="22"/>
          <w:szCs w:val="22"/>
        </w:rPr>
        <w:t>Direktyva</w:t>
      </w:r>
      <w:r w:rsidR="00C44CC6" w:rsidRPr="009615A0">
        <w:rPr>
          <w:rFonts w:cstheme="majorBidi"/>
          <w:sz w:val="22"/>
          <w:szCs w:val="22"/>
          <w:vertAlign w:val="superscript"/>
        </w:rPr>
        <w:t>7</w:t>
      </w:r>
      <w:r w:rsidR="002A6346" w:rsidRPr="009615A0">
        <w:rPr>
          <w:rFonts w:cstheme="majorBidi"/>
          <w:sz w:val="22"/>
          <w:szCs w:val="22"/>
        </w:rPr>
        <w:t xml:space="preserve">. Ši analizė iliustruojama praktiniais pavyzdžiais, paremtais nacionaline patirtimi. Analizė </w:t>
      </w:r>
      <w:r w:rsidRPr="009615A0">
        <w:rPr>
          <w:rFonts w:cstheme="majorBidi"/>
          <w:sz w:val="22"/>
          <w:szCs w:val="22"/>
        </w:rPr>
        <w:t xml:space="preserve">pagrindžia </w:t>
      </w:r>
      <w:r w:rsidR="002A6346" w:rsidRPr="009615A0">
        <w:rPr>
          <w:rFonts w:cstheme="majorBidi"/>
          <w:sz w:val="22"/>
          <w:szCs w:val="22"/>
        </w:rPr>
        <w:t>rekomendacijas, pateiktas šios Nuomonės paskutinėje dalyje</w:t>
      </w:r>
      <w:r w:rsidR="009A5B66" w:rsidRPr="009615A0">
        <w:rPr>
          <w:rFonts w:cstheme="majorBidi"/>
          <w:sz w:val="22"/>
          <w:szCs w:val="22"/>
        </w:rPr>
        <w:t>,</w:t>
      </w:r>
      <w:r w:rsidR="002A6346" w:rsidRPr="009615A0">
        <w:rPr>
          <w:rFonts w:cstheme="majorBidi"/>
          <w:sz w:val="22"/>
          <w:szCs w:val="22"/>
        </w:rPr>
        <w:t xml:space="preserve"> </w:t>
      </w:r>
      <w:r w:rsidR="009A5B66" w:rsidRPr="009615A0">
        <w:rPr>
          <w:rFonts w:cstheme="majorBidi"/>
          <w:sz w:val="22"/>
          <w:szCs w:val="22"/>
        </w:rPr>
        <w:t xml:space="preserve">skirtas </w:t>
      </w:r>
      <w:r w:rsidR="002A6346" w:rsidRPr="009615A0">
        <w:rPr>
          <w:rFonts w:cstheme="majorBidi"/>
          <w:sz w:val="22"/>
          <w:szCs w:val="22"/>
        </w:rPr>
        <w:t xml:space="preserve">tikslo ribojimo principo </w:t>
      </w:r>
      <w:r w:rsidR="009A5B66" w:rsidRPr="009615A0">
        <w:rPr>
          <w:rFonts w:cstheme="majorBidi"/>
          <w:sz w:val="22"/>
          <w:szCs w:val="22"/>
        </w:rPr>
        <w:t xml:space="preserve">aiškinimui </w:t>
      </w:r>
      <w:r w:rsidR="002A6346" w:rsidRPr="009615A0">
        <w:rPr>
          <w:rFonts w:cstheme="majorBidi"/>
          <w:sz w:val="22"/>
          <w:szCs w:val="22"/>
        </w:rPr>
        <w:t xml:space="preserve">dabartinėje reguliavimo sistemoje. </w:t>
      </w:r>
      <w:r w:rsidR="009A5B66" w:rsidRPr="009615A0">
        <w:rPr>
          <w:rFonts w:cstheme="majorBidi"/>
          <w:sz w:val="22"/>
          <w:szCs w:val="22"/>
        </w:rPr>
        <w:t>J</w:t>
      </w:r>
      <w:r w:rsidR="002A6346" w:rsidRPr="009615A0">
        <w:rPr>
          <w:rFonts w:cstheme="majorBidi"/>
          <w:sz w:val="22"/>
          <w:szCs w:val="22"/>
        </w:rPr>
        <w:t xml:space="preserve">i taip pat padeda pateikti </w:t>
      </w:r>
      <w:r w:rsidR="009A5B66" w:rsidRPr="009615A0">
        <w:rPr>
          <w:rFonts w:cstheme="majorBidi"/>
          <w:sz w:val="22"/>
          <w:szCs w:val="22"/>
        </w:rPr>
        <w:t xml:space="preserve">rekomendacijas dėl </w:t>
      </w:r>
      <w:r w:rsidR="002A6346" w:rsidRPr="009615A0">
        <w:rPr>
          <w:rFonts w:cstheme="majorBidi"/>
          <w:sz w:val="22"/>
          <w:szCs w:val="22"/>
        </w:rPr>
        <w:t>politikos, kurias politikos kūrėjai turėtų apsvarstyti Direktyvos apžvalgos kontekste.</w:t>
      </w:r>
    </w:p>
    <w:p w14:paraId="19B5CB7E" w14:textId="77777777" w:rsidR="0025434D" w:rsidRPr="009615A0" w:rsidRDefault="0025434D">
      <w:pPr>
        <w:spacing w:line="240" w:lineRule="exact"/>
        <w:rPr>
          <w:rFonts w:asciiTheme="majorBidi" w:hAnsiTheme="majorBidi" w:cstheme="majorBidi"/>
        </w:rPr>
      </w:pPr>
    </w:p>
    <w:p w14:paraId="6E4C5140" w14:textId="77777777" w:rsidR="0025434D" w:rsidRPr="009615A0" w:rsidRDefault="0025434D">
      <w:pPr>
        <w:spacing w:before="18" w:line="260" w:lineRule="exact"/>
        <w:rPr>
          <w:rFonts w:asciiTheme="majorBidi" w:hAnsiTheme="majorBidi" w:cstheme="majorBidi"/>
          <w:sz w:val="24"/>
          <w:szCs w:val="24"/>
        </w:rPr>
      </w:pPr>
    </w:p>
    <w:p w14:paraId="00D5F219" w14:textId="77777777" w:rsidR="0025434D" w:rsidRPr="009615A0" w:rsidRDefault="002A6346">
      <w:pPr>
        <w:pStyle w:val="Heading1"/>
        <w:numPr>
          <w:ilvl w:val="0"/>
          <w:numId w:val="8"/>
        </w:numPr>
        <w:tabs>
          <w:tab w:val="left" w:pos="539"/>
        </w:tabs>
        <w:ind w:left="538" w:hanging="427"/>
        <w:jc w:val="both"/>
        <w:rPr>
          <w:rFonts w:asciiTheme="majorBidi" w:hAnsiTheme="majorBidi" w:cstheme="majorBidi"/>
          <w:b w:val="0"/>
          <w:bCs w:val="0"/>
          <w:sz w:val="22"/>
          <w:szCs w:val="22"/>
        </w:rPr>
      </w:pPr>
      <w:bookmarkStart w:id="3" w:name="_TOC_250015"/>
      <w:r w:rsidRPr="009615A0">
        <w:rPr>
          <w:rFonts w:cstheme="majorBidi"/>
          <w:sz w:val="22"/>
          <w:szCs w:val="22"/>
          <w:u w:val="thick" w:color="000000"/>
        </w:rPr>
        <w:t>Bendrieji pastebėjimai ir politikos klausimai</w:t>
      </w:r>
      <w:bookmarkEnd w:id="3"/>
    </w:p>
    <w:p w14:paraId="2AB567A6" w14:textId="77777777" w:rsidR="0025434D" w:rsidRPr="009615A0" w:rsidRDefault="0025434D">
      <w:pPr>
        <w:spacing w:before="11" w:line="160" w:lineRule="exact"/>
        <w:rPr>
          <w:rFonts w:asciiTheme="majorBidi" w:hAnsiTheme="majorBidi" w:cstheme="majorBidi"/>
          <w:sz w:val="14"/>
          <w:szCs w:val="14"/>
        </w:rPr>
      </w:pPr>
    </w:p>
    <w:p w14:paraId="0C56187C" w14:textId="77777777" w:rsidR="0025434D" w:rsidRPr="009615A0" w:rsidRDefault="002A6346">
      <w:pPr>
        <w:pStyle w:val="Heading1"/>
        <w:numPr>
          <w:ilvl w:val="1"/>
          <w:numId w:val="8"/>
        </w:numPr>
        <w:tabs>
          <w:tab w:val="left" w:pos="899"/>
        </w:tabs>
        <w:spacing w:before="69"/>
        <w:jc w:val="both"/>
        <w:rPr>
          <w:rFonts w:asciiTheme="majorBidi" w:hAnsiTheme="majorBidi" w:cstheme="majorBidi"/>
          <w:b w:val="0"/>
          <w:bCs w:val="0"/>
          <w:sz w:val="22"/>
          <w:szCs w:val="22"/>
        </w:rPr>
      </w:pPr>
      <w:bookmarkStart w:id="4" w:name="_TOC_250014"/>
      <w:r w:rsidRPr="009615A0">
        <w:rPr>
          <w:rFonts w:cstheme="majorBidi"/>
          <w:sz w:val="22"/>
          <w:szCs w:val="22"/>
        </w:rPr>
        <w:t>Trumpa istorija</w:t>
      </w:r>
      <w:bookmarkEnd w:id="4"/>
    </w:p>
    <w:p w14:paraId="5DF60F78" w14:textId="77777777" w:rsidR="0025434D" w:rsidRPr="009615A0" w:rsidRDefault="0025434D">
      <w:pPr>
        <w:spacing w:before="11" w:line="320" w:lineRule="exact"/>
        <w:rPr>
          <w:rFonts w:asciiTheme="majorBidi" w:hAnsiTheme="majorBidi" w:cstheme="majorBidi"/>
          <w:sz w:val="28"/>
          <w:szCs w:val="28"/>
        </w:rPr>
      </w:pPr>
    </w:p>
    <w:p w14:paraId="43BC5C8D" w14:textId="2CF44E45" w:rsidR="0025434D" w:rsidRPr="009615A0" w:rsidRDefault="002A6346" w:rsidP="007D34BB">
      <w:pPr>
        <w:pStyle w:val="BodyText"/>
        <w:ind w:left="178" w:right="120"/>
        <w:jc w:val="both"/>
        <w:rPr>
          <w:rFonts w:asciiTheme="majorBidi" w:hAnsiTheme="majorBidi" w:cstheme="majorBidi"/>
          <w:sz w:val="22"/>
          <w:szCs w:val="22"/>
        </w:rPr>
      </w:pPr>
      <w:r w:rsidRPr="009615A0">
        <w:rPr>
          <w:noProof/>
          <w:lang w:bidi="ar-SA"/>
        </w:rPr>
        <mc:AlternateContent>
          <mc:Choice Requires="wpg">
            <w:drawing>
              <wp:anchor distT="0" distB="0" distL="114300" distR="114300" simplePos="0" relativeHeight="10" behindDoc="1" locked="0" layoutInCell="1" allowOverlap="1" wp14:anchorId="45744E18" wp14:editId="19E4D72C">
                <wp:simplePos x="0" y="0"/>
                <wp:positionH relativeFrom="page">
                  <wp:posOffset>901065</wp:posOffset>
                </wp:positionH>
                <wp:positionV relativeFrom="paragraph">
                  <wp:posOffset>652145</wp:posOffset>
                </wp:positionV>
                <wp:extent cx="1830070" cy="635"/>
                <wp:effectExtent l="0" t="0" r="0" b="0"/>
                <wp:wrapNone/>
                <wp:docPr id="1" name="Group 102"/>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2" name="Straight Connector 103"/>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3C630505" id="Group 7" o:spid="_x0000_s1026" style="position:absolute;margin-left:70.95pt;margin-top:51.35pt;width:144.1pt;height:.05pt;z-index:-503316470;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">
                <v:line id="Straight Connector 104"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" strokeweight=".25mm"/>
                <w10:wrap anchorx="page"/>
              </v:group>
            </w:pict>
          </mc:Fallback>
        </mc:AlternateContent>
      </w:r>
      <w:r w:rsidRPr="009615A0">
        <w:rPr>
          <w:rFonts w:cstheme="majorBidi"/>
          <w:sz w:val="22"/>
          <w:szCs w:val="22"/>
        </w:rPr>
        <w:t>Šiame skyriuje apžvelgiama, kaip pasikeitė teisė į privatumą ir teisė į asmens duomenų apsaugą, pradedant ankstyvosiomis tarptautinėmis priemonėmis</w:t>
      </w:r>
      <w:r w:rsidR="007D34BB" w:rsidRPr="009615A0">
        <w:rPr>
          <w:rFonts w:cstheme="majorBidi"/>
          <w:sz w:val="22"/>
          <w:szCs w:val="22"/>
        </w:rPr>
        <w:t>, kurios buvo skirtos žmogaus teisėms</w:t>
      </w:r>
      <w:r w:rsidRPr="009615A0">
        <w:rPr>
          <w:rFonts w:cstheme="majorBidi"/>
          <w:sz w:val="22"/>
          <w:szCs w:val="22"/>
        </w:rPr>
        <w:t xml:space="preserve">. Apžvalgoje daugiausia dėmesio skiriama tikslo ribojimo </w:t>
      </w:r>
      <w:r w:rsidR="007D34BB" w:rsidRPr="009615A0">
        <w:rPr>
          <w:rFonts w:cstheme="majorBidi"/>
          <w:sz w:val="22"/>
          <w:szCs w:val="22"/>
        </w:rPr>
        <w:t xml:space="preserve">sąvokos </w:t>
      </w:r>
      <w:r w:rsidRPr="009615A0">
        <w:rPr>
          <w:rFonts w:cstheme="majorBidi"/>
          <w:sz w:val="22"/>
          <w:szCs w:val="22"/>
        </w:rPr>
        <w:t>evoliucijai. Joje</w:t>
      </w:r>
    </w:p>
    <w:p w14:paraId="2C37693C" w14:textId="77777777" w:rsidR="0025434D" w:rsidRPr="009615A0" w:rsidRDefault="0025434D">
      <w:pPr>
        <w:spacing w:before="10" w:line="190" w:lineRule="exact"/>
        <w:rPr>
          <w:rFonts w:asciiTheme="majorBidi" w:hAnsiTheme="majorBidi" w:cstheme="majorBidi"/>
          <w:sz w:val="18"/>
          <w:szCs w:val="18"/>
        </w:rPr>
      </w:pPr>
    </w:p>
    <w:p w14:paraId="64CCFEBB" w14:textId="77777777" w:rsidR="0025434D" w:rsidRPr="009615A0" w:rsidRDefault="002A6346">
      <w:pPr>
        <w:tabs>
          <w:tab w:val="left" w:pos="462"/>
        </w:tabs>
        <w:spacing w:before="84"/>
        <w:ind w:left="462" w:right="118" w:hanging="284"/>
        <w:jc w:val="both"/>
        <w:rPr>
          <w:rFonts w:asciiTheme="majorBidi" w:eastAsia="Times New Roman" w:hAnsiTheme="majorBidi" w:cstheme="majorBidi"/>
          <w:sz w:val="18"/>
          <w:szCs w:val="18"/>
        </w:rPr>
      </w:pPr>
      <w:r w:rsidRPr="009615A0">
        <w:rPr>
          <w:rFonts w:asciiTheme="majorBidi" w:hAnsiTheme="majorBidi" w:cstheme="majorBidi"/>
          <w:position w:val="9"/>
          <w:sz w:val="11"/>
          <w:szCs w:val="20"/>
        </w:rPr>
        <w:t>5</w:t>
      </w:r>
      <w:r w:rsidRPr="009615A0">
        <w:rPr>
          <w:rFonts w:asciiTheme="majorBidi" w:hAnsiTheme="majorBidi" w:cstheme="majorBidi"/>
          <w:sz w:val="20"/>
          <w:szCs w:val="20"/>
        </w:rPr>
        <w:tab/>
      </w:r>
      <w:r w:rsidRPr="009615A0">
        <w:rPr>
          <w:rFonts w:asciiTheme="majorBidi" w:hAnsiTheme="majorBidi" w:cstheme="majorBidi"/>
          <w:sz w:val="18"/>
          <w:szCs w:val="20"/>
        </w:rPr>
        <w:t>Pavyzdžiui 2011-07-13 priimta Nuomonė 15/2011 dėl sutikimo apibrėžimo (WP187), 2010-12-16 priimta Nuomonė 8/2010 dėl taikytinos teisės (WP179) ir 2010-02-16 priimta Nuomonė 1/2010 dėl „valdytojo“ ir „tvarkytojo“ sąvokų (WP169).</w:t>
      </w:r>
    </w:p>
    <w:p w14:paraId="27554744" w14:textId="435F7A57" w:rsidR="0025434D" w:rsidRPr="009615A0" w:rsidRDefault="002A6346">
      <w:pPr>
        <w:tabs>
          <w:tab w:val="left" w:pos="462"/>
        </w:tabs>
        <w:spacing w:before="3" w:line="230" w:lineRule="exact"/>
        <w:ind w:left="462" w:right="119" w:hanging="284"/>
        <w:jc w:val="both"/>
        <w:rPr>
          <w:rFonts w:asciiTheme="majorBidi" w:eastAsia="Times New Roman" w:hAnsiTheme="majorBidi" w:cstheme="majorBidi"/>
          <w:sz w:val="18"/>
          <w:szCs w:val="18"/>
        </w:rPr>
      </w:pPr>
      <w:r w:rsidRPr="009615A0">
        <w:rPr>
          <w:rFonts w:asciiTheme="majorBidi" w:hAnsiTheme="majorBidi" w:cstheme="majorBidi"/>
          <w:position w:val="9"/>
          <w:sz w:val="11"/>
          <w:szCs w:val="20"/>
        </w:rPr>
        <w:t>6</w:t>
      </w:r>
      <w:r w:rsidRPr="009615A0">
        <w:rPr>
          <w:rFonts w:asciiTheme="majorBidi" w:hAnsiTheme="majorBidi" w:cstheme="majorBidi"/>
          <w:sz w:val="20"/>
          <w:szCs w:val="20"/>
        </w:rPr>
        <w:tab/>
      </w:r>
      <w:r w:rsidRPr="009615A0">
        <w:rPr>
          <w:rFonts w:asciiTheme="majorBidi" w:hAnsiTheme="majorBidi" w:cstheme="majorBidi"/>
          <w:sz w:val="18"/>
          <w:szCs w:val="20"/>
        </w:rPr>
        <w:t>Žr. II.1 skirsnio 10</w:t>
      </w:r>
      <w:r w:rsidR="00A053E5">
        <w:rPr>
          <w:rFonts w:asciiTheme="majorBidi" w:hAnsiTheme="majorBidi" w:cstheme="majorBidi"/>
          <w:sz w:val="18"/>
          <w:szCs w:val="20"/>
        </w:rPr>
        <w:t>–</w:t>
      </w:r>
      <w:r w:rsidRPr="009615A0">
        <w:rPr>
          <w:rFonts w:asciiTheme="majorBidi" w:hAnsiTheme="majorBidi" w:cstheme="majorBidi"/>
          <w:sz w:val="18"/>
          <w:szCs w:val="20"/>
        </w:rPr>
        <w:t>11 puslapius, „Ateities perspektyvos“, taip pat III.2.6 skirsnį ir IV skirsnį, kuriuose išsamiau paaiškinama apie siūlomą duomenų apsaugos reglamentą.</w:t>
      </w:r>
    </w:p>
    <w:p w14:paraId="0D9BD4CC" w14:textId="77777777" w:rsidR="0025434D" w:rsidRPr="009615A0" w:rsidRDefault="002A6346">
      <w:pPr>
        <w:tabs>
          <w:tab w:val="left" w:pos="462"/>
        </w:tabs>
        <w:spacing w:before="2" w:line="228" w:lineRule="exact"/>
        <w:ind w:left="462" w:right="120" w:hanging="284"/>
        <w:jc w:val="both"/>
        <w:rPr>
          <w:rFonts w:asciiTheme="majorBidi" w:eastAsia="Times New Roman" w:hAnsiTheme="majorBidi" w:cstheme="majorBidi"/>
          <w:sz w:val="18"/>
          <w:szCs w:val="18"/>
        </w:rPr>
      </w:pPr>
      <w:r w:rsidRPr="009615A0">
        <w:rPr>
          <w:rFonts w:asciiTheme="majorBidi" w:hAnsiTheme="majorBidi" w:cstheme="majorBidi"/>
          <w:position w:val="9"/>
          <w:sz w:val="11"/>
          <w:szCs w:val="20"/>
        </w:rPr>
        <w:t>7</w:t>
      </w:r>
      <w:r w:rsidRPr="009615A0">
        <w:rPr>
          <w:rFonts w:asciiTheme="majorBidi" w:hAnsiTheme="majorBidi" w:cstheme="majorBidi"/>
          <w:sz w:val="20"/>
          <w:szCs w:val="20"/>
        </w:rPr>
        <w:tab/>
      </w:r>
      <w:r w:rsidRPr="009615A0">
        <w:rPr>
          <w:rFonts w:asciiTheme="majorBidi" w:hAnsiTheme="majorBidi" w:cstheme="majorBidi"/>
          <w:sz w:val="18"/>
          <w:szCs w:val="20"/>
        </w:rPr>
        <w:t>2002 m. liepos 12 d. Europos Parlamento ir Tarybos direktyva 2002/58/EB dėl asmens duomenų tvarkymo ir privatumo apsaugos elektroninių ryšių srityje (Direktyva dėl privatumo ir elektroninių ryšių)</w:t>
      </w:r>
    </w:p>
    <w:p w14:paraId="2E3F4876" w14:textId="77777777" w:rsidR="0025434D" w:rsidRPr="009615A0" w:rsidRDefault="002A6346">
      <w:pPr>
        <w:ind w:left="462" w:right="132"/>
        <w:rPr>
          <w:rFonts w:asciiTheme="majorBidi" w:eastAsia="Times New Roman" w:hAnsiTheme="majorBidi" w:cstheme="majorBidi"/>
          <w:sz w:val="18"/>
          <w:szCs w:val="18"/>
        </w:rPr>
        <w:sectPr w:rsidR="0025434D" w:rsidRPr="009615A0">
          <w:footerReference w:type="default" r:id="rId11"/>
          <w:pgSz w:w="11906" w:h="16838"/>
          <w:pgMar w:top="1360" w:right="1300" w:bottom="960" w:left="1240" w:header="0" w:footer="761" w:gutter="0"/>
          <w:cols w:space="1296"/>
          <w:formProt w:val="0"/>
          <w:docGrid w:linePitch="100" w:charSpace="4096"/>
        </w:sectPr>
      </w:pPr>
      <w:r w:rsidRPr="009615A0">
        <w:rPr>
          <w:rFonts w:asciiTheme="majorBidi" w:hAnsiTheme="majorBidi" w:cstheme="majorBidi"/>
          <w:sz w:val="18"/>
          <w:szCs w:val="20"/>
        </w:rPr>
        <w:t>(OL L 201, 2002-07-31, p. 37) su pakeitimais, padarytais direktyvomis 2006/24/EB ir 2009/136/EB.</w:t>
      </w:r>
    </w:p>
    <w:p w14:paraId="4CCBB31A" w14:textId="1C7337E5" w:rsidR="0025434D" w:rsidRPr="009615A0" w:rsidRDefault="002A6346" w:rsidP="007D34BB">
      <w:pPr>
        <w:pStyle w:val="BodyText"/>
        <w:spacing w:before="54"/>
        <w:ind w:right="119"/>
        <w:jc w:val="both"/>
        <w:rPr>
          <w:rFonts w:asciiTheme="majorBidi" w:hAnsiTheme="majorBidi" w:cstheme="majorBidi"/>
          <w:sz w:val="22"/>
          <w:szCs w:val="22"/>
        </w:rPr>
      </w:pPr>
      <w:r w:rsidRPr="009615A0">
        <w:rPr>
          <w:rFonts w:cstheme="majorBidi"/>
          <w:sz w:val="22"/>
          <w:szCs w:val="22"/>
        </w:rPr>
        <w:lastRenderedPageBreak/>
        <w:t xml:space="preserve">būtent </w:t>
      </w:r>
      <w:r w:rsidR="007D34BB" w:rsidRPr="009615A0">
        <w:rPr>
          <w:rFonts w:cstheme="majorBidi"/>
          <w:sz w:val="22"/>
          <w:szCs w:val="22"/>
        </w:rPr>
        <w:t xml:space="preserve">ir yra </w:t>
      </w:r>
      <w:r w:rsidRPr="009615A0">
        <w:rPr>
          <w:rFonts w:cstheme="majorBidi"/>
          <w:sz w:val="22"/>
          <w:szCs w:val="22"/>
        </w:rPr>
        <w:t xml:space="preserve">paaiškinama, kaip ši sąvoka pirmą </w:t>
      </w:r>
      <w:r w:rsidR="007D34BB" w:rsidRPr="009615A0">
        <w:rPr>
          <w:rFonts w:cstheme="majorBidi"/>
          <w:sz w:val="22"/>
          <w:szCs w:val="22"/>
        </w:rPr>
        <w:t xml:space="preserve">buvo </w:t>
      </w:r>
      <w:r w:rsidRPr="009615A0">
        <w:rPr>
          <w:rFonts w:cstheme="majorBidi"/>
          <w:sz w:val="22"/>
          <w:szCs w:val="22"/>
        </w:rPr>
        <w:t xml:space="preserve">kartą </w:t>
      </w:r>
      <w:r w:rsidR="007D34BB" w:rsidRPr="009615A0">
        <w:rPr>
          <w:rFonts w:cstheme="majorBidi"/>
          <w:sz w:val="22"/>
          <w:szCs w:val="22"/>
        </w:rPr>
        <w:t>paversta</w:t>
      </w:r>
      <w:r w:rsidRPr="009615A0">
        <w:rPr>
          <w:rFonts w:cstheme="majorBidi"/>
          <w:sz w:val="22"/>
          <w:szCs w:val="22"/>
        </w:rPr>
        <w:t xml:space="preserve"> </w:t>
      </w:r>
      <w:r w:rsidR="007D34BB" w:rsidRPr="009615A0">
        <w:rPr>
          <w:rFonts w:cstheme="majorBidi"/>
          <w:sz w:val="22"/>
          <w:szCs w:val="22"/>
        </w:rPr>
        <w:t xml:space="preserve">reikalavimu kontekste, kai yra nukreipiama į </w:t>
      </w:r>
      <w:r w:rsidRPr="009615A0">
        <w:rPr>
          <w:rFonts w:cstheme="majorBidi"/>
          <w:sz w:val="22"/>
          <w:szCs w:val="22"/>
        </w:rPr>
        <w:t>privatumo teis</w:t>
      </w:r>
      <w:r w:rsidR="007D34BB" w:rsidRPr="009615A0">
        <w:rPr>
          <w:rFonts w:cstheme="majorBidi"/>
          <w:sz w:val="22"/>
          <w:szCs w:val="22"/>
        </w:rPr>
        <w:t>es</w:t>
      </w:r>
      <w:r w:rsidRPr="009615A0">
        <w:rPr>
          <w:rFonts w:cstheme="majorBidi"/>
          <w:sz w:val="22"/>
          <w:szCs w:val="22"/>
        </w:rPr>
        <w:t>, o vėliau išsivystė į išsamų principą</w:t>
      </w:r>
      <w:r w:rsidR="007D34BB" w:rsidRPr="009615A0">
        <w:rPr>
          <w:rFonts w:cstheme="majorBidi"/>
          <w:sz w:val="22"/>
          <w:szCs w:val="22"/>
        </w:rPr>
        <w:t>, kuris yra</w:t>
      </w:r>
      <w:r w:rsidRPr="009615A0">
        <w:rPr>
          <w:rFonts w:cstheme="majorBidi"/>
          <w:sz w:val="22"/>
          <w:szCs w:val="22"/>
        </w:rPr>
        <w:t xml:space="preserve"> </w:t>
      </w:r>
      <w:r w:rsidR="007D34BB" w:rsidRPr="009615A0">
        <w:rPr>
          <w:rFonts w:cstheme="majorBidi"/>
          <w:sz w:val="22"/>
          <w:szCs w:val="22"/>
        </w:rPr>
        <w:t xml:space="preserve">taikomas </w:t>
      </w:r>
      <w:r w:rsidRPr="009615A0">
        <w:rPr>
          <w:rFonts w:cstheme="majorBidi"/>
          <w:sz w:val="22"/>
          <w:szCs w:val="22"/>
        </w:rPr>
        <w:t xml:space="preserve">duomenų apsaugos kontekste. Santraukoje daugiausia dėmesio skiriama Europos Sąjungai, tačiau joje taip pat aptariami </w:t>
      </w:r>
      <w:r w:rsidR="007D34BB" w:rsidRPr="009615A0">
        <w:rPr>
          <w:rFonts w:cstheme="majorBidi"/>
          <w:sz w:val="22"/>
          <w:szCs w:val="22"/>
        </w:rPr>
        <w:t xml:space="preserve">ir </w:t>
      </w:r>
      <w:r w:rsidRPr="009615A0">
        <w:rPr>
          <w:rFonts w:cstheme="majorBidi"/>
          <w:sz w:val="22"/>
          <w:szCs w:val="22"/>
        </w:rPr>
        <w:t>atitinkami tarptautiniai įvykiai.</w:t>
      </w:r>
    </w:p>
    <w:p w14:paraId="3DA2DD4A" w14:textId="77777777" w:rsidR="0025434D" w:rsidRPr="009615A0" w:rsidRDefault="0025434D">
      <w:pPr>
        <w:spacing w:before="16" w:line="260" w:lineRule="exact"/>
        <w:rPr>
          <w:rFonts w:asciiTheme="majorBidi" w:hAnsiTheme="majorBidi" w:cstheme="majorBidi"/>
          <w:sz w:val="24"/>
          <w:szCs w:val="24"/>
        </w:rPr>
      </w:pPr>
    </w:p>
    <w:p w14:paraId="2C10287D" w14:textId="77777777" w:rsidR="0025434D" w:rsidRPr="009615A0" w:rsidRDefault="002A6346">
      <w:pPr>
        <w:ind w:left="118"/>
        <w:jc w:val="both"/>
        <w:rPr>
          <w:rFonts w:asciiTheme="majorBidi" w:eastAsia="Times New Roman" w:hAnsiTheme="majorBidi" w:cstheme="majorBidi"/>
        </w:rPr>
      </w:pPr>
      <w:r w:rsidRPr="009615A0">
        <w:rPr>
          <w:rFonts w:asciiTheme="majorBidi" w:hAnsiTheme="majorBidi" w:cstheme="majorBidi"/>
          <w:i/>
          <w:szCs w:val="20"/>
        </w:rPr>
        <w:t>Europos žmogaus teisių konvencija (EŽTK)</w:t>
      </w:r>
    </w:p>
    <w:p w14:paraId="02EE1DA1" w14:textId="77777777" w:rsidR="0025434D" w:rsidRPr="009615A0" w:rsidRDefault="0025434D">
      <w:pPr>
        <w:spacing w:before="16" w:line="260" w:lineRule="exact"/>
        <w:rPr>
          <w:rFonts w:asciiTheme="majorBidi" w:hAnsiTheme="majorBidi" w:cstheme="majorBidi"/>
          <w:sz w:val="24"/>
          <w:szCs w:val="24"/>
        </w:rPr>
      </w:pPr>
    </w:p>
    <w:p w14:paraId="03F35147" w14:textId="6F8C742B" w:rsidR="0025434D" w:rsidRPr="009615A0" w:rsidRDefault="002A6346" w:rsidP="00F26D96">
      <w:pPr>
        <w:pStyle w:val="BodyText"/>
        <w:ind w:right="114"/>
        <w:jc w:val="both"/>
      </w:pPr>
      <w:r w:rsidRPr="009615A0">
        <w:rPr>
          <w:rFonts w:cstheme="majorBidi"/>
          <w:sz w:val="22"/>
          <w:szCs w:val="22"/>
        </w:rPr>
        <w:t>1950 m. priimtos Europos žmogaus teisių konvencijos 8 straipsnis</w:t>
      </w:r>
      <w:r w:rsidR="00A57F96" w:rsidRPr="009615A0">
        <w:rPr>
          <w:rFonts w:cstheme="majorBidi"/>
          <w:sz w:val="22"/>
          <w:szCs w:val="22"/>
        </w:rPr>
        <w:t xml:space="preserve"> taip pat</w:t>
      </w:r>
      <w:r w:rsidRPr="009615A0">
        <w:rPr>
          <w:rFonts w:cstheme="majorBidi"/>
          <w:sz w:val="22"/>
          <w:szCs w:val="22"/>
        </w:rPr>
        <w:t xml:space="preserve"> apima </w:t>
      </w:r>
      <w:r w:rsidR="00A57F96" w:rsidRPr="009615A0">
        <w:rPr>
          <w:rFonts w:cstheme="majorBidi"/>
          <w:sz w:val="22"/>
          <w:szCs w:val="22"/>
        </w:rPr>
        <w:t xml:space="preserve">ir </w:t>
      </w:r>
      <w:r w:rsidRPr="009615A0">
        <w:rPr>
          <w:rFonts w:cstheme="majorBidi"/>
          <w:sz w:val="22"/>
          <w:szCs w:val="22"/>
        </w:rPr>
        <w:t xml:space="preserve">teisę į privatumą, t. y. gerbti kiekvieno asmens ir šeimos gyvenimo, būsto ir susižinojimo neliečiamumą. Jis draudžia bet kaip pažeisti teisę į privatumą, išskyrus atvejus, kai tai daroma „pagal įstatymą“ ir </w:t>
      </w:r>
      <w:r w:rsidR="00F26D96" w:rsidRPr="009615A0">
        <w:rPr>
          <w:rFonts w:cstheme="majorBidi"/>
          <w:sz w:val="22"/>
          <w:szCs w:val="22"/>
        </w:rPr>
        <w:t xml:space="preserve">yra </w:t>
      </w:r>
      <w:r w:rsidRPr="009615A0">
        <w:rPr>
          <w:rFonts w:cstheme="majorBidi"/>
          <w:sz w:val="22"/>
          <w:szCs w:val="22"/>
        </w:rPr>
        <w:t xml:space="preserve">„būtina demokratinėje visuomenėje“, siekiant patenkinti tam tikrų rūšių specialiai išvardintus, </w:t>
      </w:r>
      <w:r w:rsidR="00F26D96" w:rsidRPr="009615A0">
        <w:rPr>
          <w:rFonts w:cstheme="majorBidi"/>
          <w:sz w:val="22"/>
          <w:szCs w:val="22"/>
        </w:rPr>
        <w:t xml:space="preserve">svarbius </w:t>
      </w:r>
      <w:r w:rsidRPr="009615A0">
        <w:rPr>
          <w:rFonts w:cstheme="majorBidi"/>
          <w:sz w:val="22"/>
          <w:szCs w:val="22"/>
        </w:rPr>
        <w:t>viešuosius interesus.</w:t>
      </w:r>
    </w:p>
    <w:p w14:paraId="2881D595" w14:textId="77777777" w:rsidR="0025434D" w:rsidRPr="009615A0" w:rsidRDefault="0025434D">
      <w:pPr>
        <w:spacing w:before="16" w:line="260" w:lineRule="exact"/>
        <w:rPr>
          <w:rFonts w:asciiTheme="majorBidi" w:hAnsiTheme="majorBidi" w:cstheme="majorBidi"/>
          <w:sz w:val="24"/>
          <w:szCs w:val="24"/>
        </w:rPr>
      </w:pPr>
    </w:p>
    <w:p w14:paraId="17EB75DC" w14:textId="1F5CA86B" w:rsidR="0025434D" w:rsidRPr="009615A0" w:rsidRDefault="002A6346" w:rsidP="009D5191">
      <w:pPr>
        <w:pStyle w:val="BodyText"/>
        <w:ind w:right="116"/>
        <w:jc w:val="both"/>
        <w:rPr>
          <w:rFonts w:asciiTheme="majorBidi" w:hAnsiTheme="majorBidi" w:cstheme="majorBidi"/>
          <w:sz w:val="22"/>
          <w:szCs w:val="22"/>
        </w:rPr>
      </w:pPr>
      <w:r w:rsidRPr="009615A0">
        <w:rPr>
          <w:rFonts w:cstheme="majorBidi"/>
          <w:sz w:val="22"/>
          <w:szCs w:val="22"/>
        </w:rPr>
        <w:t xml:space="preserve">EŽTK 8 straipsnyje daugiausia dėmesio skiriama privataus gyvenimo apsaugai, </w:t>
      </w:r>
      <w:r w:rsidR="009D5191" w:rsidRPr="009615A0">
        <w:rPr>
          <w:rFonts w:cstheme="majorBidi"/>
          <w:sz w:val="22"/>
          <w:szCs w:val="22"/>
        </w:rPr>
        <w:t xml:space="preserve">straipsnio nuostatos </w:t>
      </w:r>
      <w:r w:rsidRPr="009615A0">
        <w:rPr>
          <w:rFonts w:cstheme="majorBidi"/>
          <w:sz w:val="22"/>
          <w:szCs w:val="22"/>
        </w:rPr>
        <w:t xml:space="preserve">reikalaujama </w:t>
      </w:r>
      <w:r w:rsidR="009D5191" w:rsidRPr="009615A0">
        <w:rPr>
          <w:rFonts w:cstheme="majorBidi"/>
          <w:sz w:val="22"/>
          <w:szCs w:val="22"/>
        </w:rPr>
        <w:t xml:space="preserve">pagrįsti </w:t>
      </w:r>
      <w:r w:rsidRPr="009615A0">
        <w:rPr>
          <w:rFonts w:cstheme="majorBidi"/>
          <w:sz w:val="22"/>
          <w:szCs w:val="22"/>
        </w:rPr>
        <w:t xml:space="preserve">bet kokį privatumo pažeidimą. Šis metodas grindžiamas bendruoju draudimu pažeisti teisę į privatumą ir </w:t>
      </w:r>
      <w:r w:rsidR="009D5191" w:rsidRPr="009615A0">
        <w:rPr>
          <w:rFonts w:cstheme="majorBidi"/>
          <w:sz w:val="22"/>
          <w:szCs w:val="22"/>
        </w:rPr>
        <w:t xml:space="preserve">numato </w:t>
      </w:r>
      <w:r w:rsidRPr="009615A0">
        <w:rPr>
          <w:rFonts w:cstheme="majorBidi"/>
          <w:sz w:val="22"/>
          <w:szCs w:val="22"/>
        </w:rPr>
        <w:t>išimtis tik griežtai apibrėžtomis sąlygomis. Tais atvejais, kai „</w:t>
      </w:r>
      <w:r w:rsidR="009D5191" w:rsidRPr="009615A0">
        <w:rPr>
          <w:rFonts w:cstheme="majorBidi"/>
          <w:sz w:val="22"/>
          <w:szCs w:val="22"/>
        </w:rPr>
        <w:t xml:space="preserve">kišamasi </w:t>
      </w:r>
      <w:r w:rsidRPr="009615A0">
        <w:rPr>
          <w:rFonts w:cstheme="majorBidi"/>
          <w:sz w:val="22"/>
          <w:szCs w:val="22"/>
        </w:rPr>
        <w:t xml:space="preserve">į privatumą“, </w:t>
      </w:r>
      <w:r w:rsidR="009D5191" w:rsidRPr="009615A0">
        <w:rPr>
          <w:rFonts w:cstheme="majorBidi"/>
          <w:sz w:val="22"/>
          <w:szCs w:val="22"/>
        </w:rPr>
        <w:t xml:space="preserve">yra būtina nurodyti </w:t>
      </w:r>
      <w:r w:rsidRPr="009615A0">
        <w:rPr>
          <w:rFonts w:cstheme="majorBidi"/>
          <w:sz w:val="22"/>
          <w:szCs w:val="22"/>
        </w:rPr>
        <w:t>teisin</w:t>
      </w:r>
      <w:r w:rsidR="009D5191" w:rsidRPr="009615A0">
        <w:rPr>
          <w:rFonts w:cstheme="majorBidi"/>
          <w:sz w:val="22"/>
          <w:szCs w:val="22"/>
        </w:rPr>
        <w:t>į</w:t>
      </w:r>
      <w:r w:rsidRPr="009615A0">
        <w:rPr>
          <w:rFonts w:cstheme="majorBidi"/>
          <w:sz w:val="22"/>
          <w:szCs w:val="22"/>
        </w:rPr>
        <w:t xml:space="preserve"> </w:t>
      </w:r>
      <w:r w:rsidR="009D5191" w:rsidRPr="009615A0">
        <w:rPr>
          <w:rFonts w:cstheme="majorBidi"/>
          <w:sz w:val="22"/>
          <w:szCs w:val="22"/>
        </w:rPr>
        <w:t>pagrindą bei teisėtą tikslą</w:t>
      </w:r>
      <w:r w:rsidRPr="009615A0">
        <w:rPr>
          <w:rFonts w:cstheme="majorBidi"/>
          <w:sz w:val="22"/>
          <w:szCs w:val="22"/>
        </w:rPr>
        <w:t xml:space="preserve">, kaip </w:t>
      </w:r>
      <w:r w:rsidR="009D5191" w:rsidRPr="009615A0">
        <w:rPr>
          <w:rFonts w:cstheme="majorBidi"/>
          <w:sz w:val="22"/>
          <w:szCs w:val="22"/>
        </w:rPr>
        <w:t xml:space="preserve">prielaidas </w:t>
      </w:r>
      <w:r w:rsidRPr="009615A0">
        <w:rPr>
          <w:rFonts w:cstheme="majorBidi"/>
          <w:sz w:val="22"/>
          <w:szCs w:val="22"/>
        </w:rPr>
        <w:t>kišimosi būtinumui įvertinti.</w:t>
      </w:r>
    </w:p>
    <w:p w14:paraId="3F15411E" w14:textId="77777777" w:rsidR="0025434D" w:rsidRPr="009615A0" w:rsidRDefault="0025434D">
      <w:pPr>
        <w:spacing w:before="3" w:line="280" w:lineRule="exact"/>
        <w:rPr>
          <w:rFonts w:asciiTheme="majorBidi" w:hAnsiTheme="majorBidi" w:cstheme="majorBidi"/>
          <w:sz w:val="24"/>
          <w:szCs w:val="24"/>
        </w:rPr>
      </w:pPr>
    </w:p>
    <w:p w14:paraId="386315C4" w14:textId="623E9BAF" w:rsidR="0025434D" w:rsidRPr="009615A0" w:rsidRDefault="002A6346" w:rsidP="00813B98">
      <w:pPr>
        <w:pStyle w:val="BodyText"/>
        <w:spacing w:line="230" w:lineRule="auto"/>
        <w:ind w:right="109"/>
        <w:jc w:val="both"/>
        <w:rPr>
          <w:rFonts w:asciiTheme="majorBidi" w:hAnsiTheme="majorBidi" w:cstheme="majorBidi"/>
          <w:sz w:val="22"/>
          <w:szCs w:val="22"/>
        </w:rPr>
      </w:pPr>
      <w:r w:rsidRPr="009615A0">
        <w:rPr>
          <w:rFonts w:cstheme="majorBidi"/>
          <w:sz w:val="22"/>
          <w:szCs w:val="22"/>
        </w:rPr>
        <w:t xml:space="preserve">Taigi, </w:t>
      </w:r>
      <w:r w:rsidR="00D26F3E" w:rsidRPr="009615A0">
        <w:rPr>
          <w:rFonts w:cstheme="majorBidi"/>
          <w:sz w:val="22"/>
          <w:szCs w:val="22"/>
        </w:rPr>
        <w:t xml:space="preserve">ėmė formuotis </w:t>
      </w:r>
      <w:r w:rsidRPr="009615A0">
        <w:rPr>
          <w:rFonts w:cstheme="majorBidi"/>
          <w:sz w:val="22"/>
          <w:szCs w:val="22"/>
        </w:rPr>
        <w:t xml:space="preserve">teisinio pagrindo ir tikslo ribojimo sąvokos, kurios turėjo tapti duomenų apsaugos </w:t>
      </w:r>
      <w:r w:rsidR="00D26F3E" w:rsidRPr="009615A0">
        <w:rPr>
          <w:rFonts w:cstheme="majorBidi"/>
          <w:sz w:val="22"/>
          <w:szCs w:val="22"/>
        </w:rPr>
        <w:t>teisės pagrindu</w:t>
      </w:r>
      <w:r w:rsidRPr="009615A0">
        <w:rPr>
          <w:rFonts w:cstheme="majorBidi"/>
          <w:sz w:val="22"/>
          <w:szCs w:val="22"/>
        </w:rPr>
        <w:t xml:space="preserve">, </w:t>
      </w:r>
      <w:r w:rsidR="00D26F3E" w:rsidRPr="009615A0">
        <w:rPr>
          <w:rFonts w:cstheme="majorBidi"/>
          <w:sz w:val="22"/>
          <w:szCs w:val="22"/>
        </w:rPr>
        <w:t>j</w:t>
      </w:r>
      <w:r w:rsidR="005636CA" w:rsidRPr="009615A0">
        <w:rPr>
          <w:rFonts w:cstheme="majorBidi"/>
          <w:sz w:val="22"/>
          <w:szCs w:val="22"/>
        </w:rPr>
        <w:t>os</w:t>
      </w:r>
      <w:r w:rsidR="00D26F3E" w:rsidRPr="009615A0">
        <w:rPr>
          <w:rFonts w:cstheme="majorBidi"/>
          <w:sz w:val="22"/>
          <w:szCs w:val="22"/>
        </w:rPr>
        <w:t xml:space="preserve"> </w:t>
      </w:r>
      <w:r w:rsidRPr="009615A0">
        <w:rPr>
          <w:rFonts w:cstheme="majorBidi"/>
          <w:sz w:val="22"/>
          <w:szCs w:val="22"/>
        </w:rPr>
        <w:t xml:space="preserve">toliau buvo plėtojamos Europos Žmogaus Teisių Teismo (EŽTT) </w:t>
      </w:r>
      <w:r w:rsidR="005636CA" w:rsidRPr="009615A0">
        <w:rPr>
          <w:rFonts w:cstheme="majorBidi"/>
          <w:sz w:val="22"/>
          <w:szCs w:val="22"/>
        </w:rPr>
        <w:t xml:space="preserve">teisės į privatumą </w:t>
      </w:r>
      <w:r w:rsidRPr="009615A0">
        <w:rPr>
          <w:rFonts w:cstheme="majorBidi"/>
          <w:sz w:val="22"/>
          <w:szCs w:val="22"/>
        </w:rPr>
        <w:t xml:space="preserve">bylų teisminėje praktikoje. Laikui bėgant, EŽTT taip pat </w:t>
      </w:r>
      <w:r w:rsidR="005636CA" w:rsidRPr="009615A0">
        <w:rPr>
          <w:rFonts w:cstheme="majorBidi"/>
          <w:sz w:val="22"/>
          <w:szCs w:val="22"/>
        </w:rPr>
        <w:t xml:space="preserve">sukūrė </w:t>
      </w:r>
      <w:r w:rsidRPr="009615A0">
        <w:rPr>
          <w:rFonts w:cstheme="majorBidi"/>
          <w:sz w:val="22"/>
          <w:szCs w:val="22"/>
        </w:rPr>
        <w:t xml:space="preserve">„pagrįstų privatumo lūkesčių“ testą, </w:t>
      </w:r>
      <w:r w:rsidR="005636CA" w:rsidRPr="009615A0">
        <w:rPr>
          <w:rFonts w:cstheme="majorBidi"/>
          <w:sz w:val="22"/>
          <w:szCs w:val="22"/>
        </w:rPr>
        <w:t xml:space="preserve">pagal kurį </w:t>
      </w:r>
      <w:r w:rsidRPr="009615A0">
        <w:rPr>
          <w:rFonts w:cstheme="majorBidi"/>
          <w:sz w:val="22"/>
          <w:szCs w:val="22"/>
        </w:rPr>
        <w:t>būtų galima nuspręsti, ar buvo pažeista teisė į privatumą</w:t>
      </w:r>
      <w:r w:rsidRPr="009615A0">
        <w:rPr>
          <w:rFonts w:cstheme="majorBidi"/>
          <w:sz w:val="22"/>
          <w:szCs w:val="22"/>
          <w:vertAlign w:val="superscript"/>
        </w:rPr>
        <w:t>8</w:t>
      </w:r>
      <w:r w:rsidRPr="009615A0">
        <w:rPr>
          <w:rFonts w:cstheme="majorBidi"/>
          <w:sz w:val="22"/>
          <w:szCs w:val="22"/>
        </w:rPr>
        <w:t xml:space="preserve">. Teismas </w:t>
      </w:r>
      <w:r w:rsidR="005636CA" w:rsidRPr="009615A0">
        <w:rPr>
          <w:rFonts w:cstheme="majorBidi"/>
          <w:sz w:val="22"/>
          <w:szCs w:val="22"/>
        </w:rPr>
        <w:t xml:space="preserve">taip pat </w:t>
      </w:r>
      <w:r w:rsidRPr="009615A0">
        <w:rPr>
          <w:rFonts w:cstheme="majorBidi"/>
          <w:sz w:val="22"/>
          <w:szCs w:val="22"/>
        </w:rPr>
        <w:t>toliau palaipsniui</w:t>
      </w:r>
      <w:r w:rsidR="005636CA" w:rsidRPr="009615A0">
        <w:rPr>
          <w:rFonts w:cstheme="majorBidi"/>
          <w:sz w:val="22"/>
          <w:szCs w:val="22"/>
        </w:rPr>
        <w:t xml:space="preserve"> </w:t>
      </w:r>
      <w:r w:rsidRPr="009615A0">
        <w:rPr>
          <w:rFonts w:cstheme="majorBidi"/>
          <w:sz w:val="22"/>
          <w:szCs w:val="22"/>
        </w:rPr>
        <w:t>išplėtė privataus gyvenimo apsaugą</w:t>
      </w:r>
      <w:r w:rsidR="008F148D" w:rsidRPr="009615A0">
        <w:rPr>
          <w:rFonts w:cstheme="majorBidi"/>
          <w:sz w:val="22"/>
          <w:szCs w:val="22"/>
        </w:rPr>
        <w:t>, įskaitant asmens duomenų apsaugą</w:t>
      </w:r>
      <w:r w:rsidR="00104ACB">
        <w:rPr>
          <w:rFonts w:cstheme="majorBidi"/>
          <w:sz w:val="22"/>
          <w:szCs w:val="22"/>
        </w:rPr>
        <w:t xml:space="preserve"> </w:t>
      </w:r>
      <w:r w:rsidR="005636CA" w:rsidRPr="009615A0">
        <w:rPr>
          <w:rFonts w:cstheme="majorBidi"/>
          <w:sz w:val="22"/>
          <w:szCs w:val="22"/>
        </w:rPr>
        <w:t>atvej</w:t>
      </w:r>
      <w:r w:rsidR="008F148D" w:rsidRPr="009615A0">
        <w:rPr>
          <w:rFonts w:cstheme="majorBidi"/>
          <w:sz w:val="22"/>
          <w:szCs w:val="22"/>
        </w:rPr>
        <w:t>am</w:t>
      </w:r>
      <w:r w:rsidR="005636CA" w:rsidRPr="009615A0">
        <w:rPr>
          <w:rFonts w:cstheme="majorBidi"/>
          <w:sz w:val="22"/>
          <w:szCs w:val="22"/>
        </w:rPr>
        <w:t>s</w:t>
      </w:r>
      <w:r w:rsidRPr="009615A0">
        <w:rPr>
          <w:rFonts w:cstheme="majorBidi"/>
          <w:sz w:val="22"/>
          <w:szCs w:val="22"/>
        </w:rPr>
        <w:t>, kai slaptosios tarnybos (</w:t>
      </w:r>
      <w:proofErr w:type="spellStart"/>
      <w:r w:rsidRPr="009615A0">
        <w:rPr>
          <w:rFonts w:cstheme="majorBidi"/>
          <w:i/>
          <w:iCs/>
          <w:sz w:val="22"/>
          <w:szCs w:val="22"/>
        </w:rPr>
        <w:t>Rotaru</w:t>
      </w:r>
      <w:proofErr w:type="spellEnd"/>
      <w:r w:rsidRPr="009615A0">
        <w:rPr>
          <w:rFonts w:cstheme="majorBidi"/>
          <w:i/>
          <w:iCs/>
          <w:sz w:val="22"/>
          <w:szCs w:val="22"/>
        </w:rPr>
        <w:t xml:space="preserve">, </w:t>
      </w:r>
      <w:proofErr w:type="spellStart"/>
      <w:r w:rsidRPr="009615A0">
        <w:rPr>
          <w:rFonts w:cstheme="majorBidi"/>
          <w:i/>
          <w:iCs/>
          <w:sz w:val="22"/>
          <w:szCs w:val="22"/>
        </w:rPr>
        <w:t>Amann</w:t>
      </w:r>
      <w:proofErr w:type="spellEnd"/>
      <w:r w:rsidRPr="009615A0">
        <w:rPr>
          <w:rFonts w:cstheme="majorBidi"/>
          <w:sz w:val="22"/>
          <w:szCs w:val="22"/>
        </w:rPr>
        <w:t>) renka ir fiksuoja asmeninę informaciją,</w:t>
      </w:r>
      <w:r w:rsidR="00A053E5">
        <w:rPr>
          <w:rFonts w:cstheme="majorBidi"/>
          <w:sz w:val="22"/>
          <w:szCs w:val="22"/>
        </w:rPr>
        <w:t xml:space="preserve"> </w:t>
      </w:r>
      <w:r w:rsidR="008F148D" w:rsidRPr="009615A0">
        <w:rPr>
          <w:rFonts w:cstheme="majorBidi"/>
          <w:sz w:val="22"/>
          <w:szCs w:val="22"/>
        </w:rPr>
        <w:t>naujausiose bylose</w:t>
      </w:r>
      <w:r w:rsidRPr="009615A0">
        <w:rPr>
          <w:rFonts w:cstheme="majorBidi"/>
          <w:sz w:val="22"/>
          <w:szCs w:val="22"/>
        </w:rPr>
        <w:t>, kuriose Teismas pritaikė apsaugos priemones darbo aplinkai (</w:t>
      </w:r>
      <w:proofErr w:type="spellStart"/>
      <w:r w:rsidRPr="009615A0">
        <w:rPr>
          <w:rFonts w:cstheme="majorBidi"/>
          <w:i/>
          <w:iCs/>
          <w:sz w:val="22"/>
          <w:szCs w:val="22"/>
        </w:rPr>
        <w:t>Copland</w:t>
      </w:r>
      <w:proofErr w:type="spellEnd"/>
      <w:r w:rsidRPr="009615A0">
        <w:rPr>
          <w:rFonts w:cstheme="majorBidi"/>
          <w:sz w:val="22"/>
          <w:szCs w:val="22"/>
        </w:rPr>
        <w:t>) ir viešosioms vietoms (</w:t>
      </w:r>
      <w:proofErr w:type="spellStart"/>
      <w:r w:rsidRPr="009615A0">
        <w:rPr>
          <w:rFonts w:cstheme="majorBidi"/>
          <w:i/>
          <w:iCs/>
          <w:sz w:val="22"/>
          <w:szCs w:val="22"/>
        </w:rPr>
        <w:t>Gillan</w:t>
      </w:r>
      <w:proofErr w:type="spellEnd"/>
      <w:r w:rsidRPr="009615A0">
        <w:rPr>
          <w:rFonts w:cstheme="majorBidi"/>
          <w:i/>
          <w:iCs/>
          <w:sz w:val="22"/>
          <w:szCs w:val="22"/>
        </w:rPr>
        <w:t xml:space="preserve"> ir </w:t>
      </w:r>
      <w:proofErr w:type="spellStart"/>
      <w:r w:rsidRPr="009615A0">
        <w:rPr>
          <w:rFonts w:cstheme="majorBidi"/>
          <w:i/>
          <w:iCs/>
          <w:sz w:val="22"/>
          <w:szCs w:val="22"/>
        </w:rPr>
        <w:t>Quinton</w:t>
      </w:r>
      <w:proofErr w:type="spellEnd"/>
      <w:r w:rsidRPr="009615A0">
        <w:rPr>
          <w:rFonts w:cstheme="majorBidi"/>
          <w:i/>
          <w:iCs/>
          <w:sz w:val="22"/>
          <w:szCs w:val="22"/>
        </w:rPr>
        <w:t xml:space="preserve"> prieš JK</w:t>
      </w:r>
      <w:r w:rsidRPr="009615A0">
        <w:rPr>
          <w:rFonts w:cstheme="majorBidi"/>
          <w:sz w:val="22"/>
          <w:szCs w:val="22"/>
        </w:rPr>
        <w:t>)</w:t>
      </w:r>
      <w:r w:rsidRPr="009615A0">
        <w:rPr>
          <w:rFonts w:cstheme="majorBidi"/>
          <w:sz w:val="22"/>
          <w:szCs w:val="22"/>
          <w:vertAlign w:val="superscript"/>
        </w:rPr>
        <w:t>9</w:t>
      </w:r>
      <w:r w:rsidRPr="009615A0">
        <w:rPr>
          <w:rFonts w:cstheme="majorBidi"/>
          <w:sz w:val="22"/>
          <w:szCs w:val="22"/>
        </w:rPr>
        <w:t>.</w:t>
      </w:r>
    </w:p>
    <w:p w14:paraId="4C46D998" w14:textId="77777777" w:rsidR="0025434D" w:rsidRPr="009615A0" w:rsidRDefault="0025434D">
      <w:pPr>
        <w:spacing w:before="3" w:line="270" w:lineRule="exact"/>
        <w:rPr>
          <w:rFonts w:asciiTheme="majorBidi" w:hAnsiTheme="majorBidi" w:cstheme="majorBidi"/>
          <w:sz w:val="24"/>
          <w:szCs w:val="24"/>
        </w:rPr>
      </w:pPr>
    </w:p>
    <w:p w14:paraId="55166A71" w14:textId="659F1DF3" w:rsidR="0025434D" w:rsidRPr="009615A0" w:rsidRDefault="002A6346">
      <w:pPr>
        <w:ind w:left="118"/>
        <w:jc w:val="both"/>
        <w:rPr>
          <w:rFonts w:asciiTheme="majorBidi" w:eastAsia="Times New Roman" w:hAnsiTheme="majorBidi" w:cstheme="majorBidi"/>
        </w:rPr>
      </w:pPr>
      <w:r w:rsidRPr="009615A0">
        <w:rPr>
          <w:rFonts w:asciiTheme="majorBidi" w:hAnsiTheme="majorBidi" w:cstheme="majorBidi"/>
          <w:i/>
          <w:szCs w:val="20"/>
        </w:rPr>
        <w:t xml:space="preserve">Konvencija </w:t>
      </w:r>
      <w:r w:rsidR="00D75605" w:rsidRPr="009615A0">
        <w:rPr>
          <w:rFonts w:asciiTheme="majorBidi" w:hAnsiTheme="majorBidi" w:cstheme="majorBidi"/>
          <w:i/>
          <w:szCs w:val="20"/>
        </w:rPr>
        <w:t xml:space="preserve">Nr. </w:t>
      </w:r>
      <w:r w:rsidRPr="009615A0">
        <w:rPr>
          <w:rFonts w:asciiTheme="majorBidi" w:hAnsiTheme="majorBidi" w:cstheme="majorBidi"/>
          <w:i/>
          <w:szCs w:val="20"/>
        </w:rPr>
        <w:t>108</w:t>
      </w:r>
    </w:p>
    <w:p w14:paraId="57FE632A" w14:textId="77777777" w:rsidR="0025434D" w:rsidRPr="009615A0" w:rsidRDefault="0025434D">
      <w:pPr>
        <w:spacing w:before="1" w:line="240" w:lineRule="exact"/>
        <w:rPr>
          <w:rFonts w:asciiTheme="majorBidi" w:hAnsiTheme="majorBidi" w:cstheme="majorBidi"/>
        </w:rPr>
      </w:pPr>
    </w:p>
    <w:p w14:paraId="552F3499" w14:textId="548CD763" w:rsidR="0025434D" w:rsidRPr="009615A0" w:rsidRDefault="002A6346" w:rsidP="00D75605">
      <w:pPr>
        <w:pStyle w:val="BodyText"/>
        <w:ind w:right="119"/>
        <w:jc w:val="both"/>
        <w:rPr>
          <w:rFonts w:asciiTheme="majorBidi" w:hAnsiTheme="majorBidi" w:cstheme="majorBidi"/>
          <w:sz w:val="22"/>
          <w:szCs w:val="22"/>
        </w:rPr>
      </w:pPr>
      <w:r w:rsidRPr="009615A0">
        <w:rPr>
          <w:rFonts w:cstheme="majorBidi"/>
          <w:sz w:val="22"/>
          <w:szCs w:val="22"/>
        </w:rPr>
        <w:t xml:space="preserve">Europos Tarybos </w:t>
      </w:r>
      <w:r w:rsidR="00D75605" w:rsidRPr="009615A0">
        <w:rPr>
          <w:rFonts w:cstheme="majorBidi"/>
          <w:sz w:val="22"/>
          <w:szCs w:val="22"/>
        </w:rPr>
        <w:t xml:space="preserve">konvencijoje </w:t>
      </w:r>
      <w:r w:rsidRPr="009615A0">
        <w:rPr>
          <w:rFonts w:cstheme="majorBidi"/>
          <w:sz w:val="22"/>
          <w:szCs w:val="22"/>
        </w:rPr>
        <w:t>Nr. 108</w:t>
      </w:r>
      <w:r w:rsidRPr="009615A0">
        <w:rPr>
          <w:rFonts w:cstheme="majorBidi"/>
          <w:sz w:val="22"/>
          <w:szCs w:val="22"/>
          <w:vertAlign w:val="superscript"/>
        </w:rPr>
        <w:t>10</w:t>
      </w:r>
      <w:r w:rsidRPr="009615A0">
        <w:rPr>
          <w:rFonts w:cstheme="majorBidi"/>
          <w:sz w:val="22"/>
          <w:szCs w:val="22"/>
        </w:rPr>
        <w:t xml:space="preserve">, </w:t>
      </w:r>
      <w:r w:rsidR="00D75605" w:rsidRPr="009615A0">
        <w:rPr>
          <w:rFonts w:cstheme="majorBidi"/>
          <w:sz w:val="22"/>
          <w:szCs w:val="22"/>
        </w:rPr>
        <w:t xml:space="preserve">pateiktoje </w:t>
      </w:r>
      <w:r w:rsidRPr="009615A0">
        <w:rPr>
          <w:rFonts w:cstheme="majorBidi"/>
          <w:sz w:val="22"/>
          <w:szCs w:val="22"/>
        </w:rPr>
        <w:t xml:space="preserve">pasirašyti 1981 m., </w:t>
      </w:r>
      <w:r w:rsidR="00D75605" w:rsidRPr="009615A0">
        <w:rPr>
          <w:rFonts w:cstheme="majorBidi"/>
          <w:sz w:val="22"/>
          <w:szCs w:val="22"/>
        </w:rPr>
        <w:t xml:space="preserve">buvo pristatyta </w:t>
      </w:r>
      <w:r w:rsidRPr="009615A0">
        <w:rPr>
          <w:rFonts w:cstheme="majorBidi"/>
          <w:sz w:val="22"/>
          <w:szCs w:val="22"/>
        </w:rPr>
        <w:t xml:space="preserve">asmens duomenų apsaugos </w:t>
      </w:r>
      <w:r w:rsidR="00D75605" w:rsidRPr="009615A0">
        <w:rPr>
          <w:rFonts w:cstheme="majorBidi"/>
          <w:sz w:val="22"/>
          <w:szCs w:val="22"/>
        </w:rPr>
        <w:t>koncepcija</w:t>
      </w:r>
      <w:r w:rsidRPr="009615A0">
        <w:rPr>
          <w:rFonts w:cstheme="majorBidi"/>
          <w:sz w:val="22"/>
          <w:szCs w:val="22"/>
        </w:rPr>
        <w:t xml:space="preserve">. </w:t>
      </w:r>
      <w:r w:rsidR="00D75605" w:rsidRPr="009615A0">
        <w:rPr>
          <w:rFonts w:cstheme="majorBidi"/>
          <w:sz w:val="22"/>
          <w:szCs w:val="22"/>
        </w:rPr>
        <w:t>Tokiu būdu</w:t>
      </w:r>
      <w:r w:rsidRPr="009615A0">
        <w:rPr>
          <w:rFonts w:cstheme="majorBidi"/>
          <w:sz w:val="22"/>
          <w:szCs w:val="22"/>
        </w:rPr>
        <w:t xml:space="preserve"> ji </w:t>
      </w:r>
      <w:r w:rsidR="00D75605" w:rsidRPr="009615A0">
        <w:rPr>
          <w:rFonts w:cstheme="majorBidi"/>
          <w:sz w:val="22"/>
          <w:szCs w:val="22"/>
        </w:rPr>
        <w:t>pateikia</w:t>
      </w:r>
      <w:r w:rsidRPr="009615A0">
        <w:rPr>
          <w:rFonts w:cstheme="majorBidi"/>
          <w:sz w:val="22"/>
          <w:szCs w:val="22"/>
        </w:rPr>
        <w:t xml:space="preserve"> visapusiškesnį ir aktyvesnį požiūrį, </w:t>
      </w:r>
      <w:r w:rsidR="00D75605" w:rsidRPr="009615A0">
        <w:rPr>
          <w:rFonts w:cstheme="majorBidi"/>
          <w:sz w:val="22"/>
          <w:szCs w:val="22"/>
        </w:rPr>
        <w:t xml:space="preserve">pagal kurį </w:t>
      </w:r>
      <w:r w:rsidRPr="009615A0">
        <w:rPr>
          <w:rFonts w:cstheme="majorBidi"/>
          <w:sz w:val="22"/>
          <w:szCs w:val="22"/>
        </w:rPr>
        <w:t xml:space="preserve">sąvoka „tikslo ribojimas“ yra aiškiai nustatyta kaip vienas iš esminių duomenų apsaugos principų. Tai yra svarbus žingsnis į priekį: dabar teisinis pagrindas ir teisėto tikslo nurodymas </w:t>
      </w:r>
      <w:r w:rsidR="004C3B05" w:rsidRPr="009615A0">
        <w:rPr>
          <w:rFonts w:cstheme="majorBidi"/>
          <w:sz w:val="22"/>
          <w:szCs w:val="22"/>
        </w:rPr>
        <w:t xml:space="preserve">yra </w:t>
      </w:r>
      <w:r w:rsidRPr="009615A0">
        <w:rPr>
          <w:rFonts w:cstheme="majorBidi"/>
          <w:sz w:val="22"/>
          <w:szCs w:val="22"/>
        </w:rPr>
        <w:t>visais atvejais privalomi, kai asmens duomenys yra tvarkomi tiek privačiame, tiek viešajame sektoriuje.</w:t>
      </w:r>
    </w:p>
    <w:p w14:paraId="0F01B278" w14:textId="77777777" w:rsidR="0025434D" w:rsidRPr="009615A0" w:rsidRDefault="0025434D">
      <w:pPr>
        <w:spacing w:before="8" w:line="190" w:lineRule="exact"/>
        <w:rPr>
          <w:rFonts w:asciiTheme="majorBidi" w:hAnsiTheme="majorBidi" w:cstheme="majorBidi"/>
          <w:sz w:val="18"/>
          <w:szCs w:val="18"/>
        </w:rPr>
      </w:pPr>
    </w:p>
    <w:p w14:paraId="4F2853C0" w14:textId="77777777" w:rsidR="0025434D" w:rsidRPr="009615A0" w:rsidRDefault="0025434D">
      <w:pPr>
        <w:spacing w:line="200" w:lineRule="exact"/>
        <w:rPr>
          <w:rFonts w:asciiTheme="majorBidi" w:hAnsiTheme="majorBidi" w:cstheme="majorBidi"/>
          <w:sz w:val="18"/>
          <w:szCs w:val="18"/>
        </w:rPr>
      </w:pPr>
    </w:p>
    <w:p w14:paraId="5921C264" w14:textId="77777777" w:rsidR="0025434D" w:rsidRPr="009615A0" w:rsidRDefault="0025434D">
      <w:pPr>
        <w:spacing w:line="200" w:lineRule="exact"/>
        <w:rPr>
          <w:rFonts w:asciiTheme="majorBidi" w:hAnsiTheme="majorBidi" w:cstheme="majorBidi"/>
          <w:sz w:val="18"/>
          <w:szCs w:val="18"/>
        </w:rPr>
      </w:pPr>
    </w:p>
    <w:p w14:paraId="7F2B67C4" w14:textId="77777777" w:rsidR="0025434D" w:rsidRPr="009615A0" w:rsidRDefault="0025434D">
      <w:pPr>
        <w:spacing w:line="200" w:lineRule="exact"/>
        <w:rPr>
          <w:rFonts w:asciiTheme="majorBidi" w:hAnsiTheme="majorBidi" w:cstheme="majorBidi"/>
          <w:sz w:val="18"/>
          <w:szCs w:val="18"/>
        </w:rPr>
      </w:pPr>
    </w:p>
    <w:p w14:paraId="3F38CA8E" w14:textId="77777777" w:rsidR="0025434D" w:rsidRPr="009615A0" w:rsidRDefault="0025434D">
      <w:pPr>
        <w:spacing w:line="200" w:lineRule="exact"/>
        <w:rPr>
          <w:rFonts w:asciiTheme="majorBidi" w:hAnsiTheme="majorBidi" w:cstheme="majorBidi"/>
          <w:sz w:val="18"/>
          <w:szCs w:val="18"/>
        </w:rPr>
      </w:pPr>
    </w:p>
    <w:p w14:paraId="00BF8946" w14:textId="77777777" w:rsidR="0025434D" w:rsidRPr="009615A0" w:rsidRDefault="0025434D">
      <w:pPr>
        <w:spacing w:line="200" w:lineRule="exact"/>
        <w:rPr>
          <w:rFonts w:asciiTheme="majorBidi" w:hAnsiTheme="majorBidi" w:cstheme="majorBidi"/>
          <w:sz w:val="18"/>
          <w:szCs w:val="18"/>
        </w:rPr>
      </w:pPr>
    </w:p>
    <w:p w14:paraId="4F01F42E" w14:textId="77777777" w:rsidR="0025434D" w:rsidRPr="009615A0" w:rsidRDefault="0025434D">
      <w:pPr>
        <w:spacing w:line="200" w:lineRule="exact"/>
        <w:rPr>
          <w:rFonts w:asciiTheme="majorBidi" w:hAnsiTheme="majorBidi" w:cstheme="majorBidi"/>
          <w:sz w:val="18"/>
          <w:szCs w:val="18"/>
        </w:rPr>
      </w:pPr>
    </w:p>
    <w:p w14:paraId="190179EE" w14:textId="77777777" w:rsidR="0025434D" w:rsidRPr="009615A0" w:rsidRDefault="0025434D">
      <w:pPr>
        <w:spacing w:line="200" w:lineRule="exact"/>
        <w:rPr>
          <w:rFonts w:asciiTheme="majorBidi" w:hAnsiTheme="majorBidi" w:cstheme="majorBidi"/>
          <w:sz w:val="18"/>
          <w:szCs w:val="18"/>
        </w:rPr>
      </w:pPr>
    </w:p>
    <w:p w14:paraId="68AF7002" w14:textId="77777777" w:rsidR="0025434D" w:rsidRPr="009615A0" w:rsidRDefault="0025434D">
      <w:pPr>
        <w:spacing w:line="200" w:lineRule="exact"/>
        <w:rPr>
          <w:rFonts w:asciiTheme="majorBidi" w:hAnsiTheme="majorBidi" w:cstheme="majorBidi"/>
          <w:sz w:val="18"/>
          <w:szCs w:val="18"/>
        </w:rPr>
      </w:pPr>
    </w:p>
    <w:p w14:paraId="2D68E0AF" w14:textId="77777777" w:rsidR="0025434D" w:rsidRPr="009615A0" w:rsidRDefault="002A6346">
      <w:pPr>
        <w:tabs>
          <w:tab w:val="left" w:pos="402"/>
        </w:tabs>
        <w:spacing w:before="84"/>
        <w:ind w:left="118"/>
        <w:rPr>
          <w:rFonts w:asciiTheme="majorBidi" w:eastAsia="Times New Roman" w:hAnsiTheme="majorBidi" w:cstheme="majorBidi"/>
          <w:sz w:val="18"/>
          <w:szCs w:val="18"/>
        </w:rPr>
      </w:pPr>
      <w:r w:rsidRPr="009615A0">
        <w:rPr>
          <w:noProof/>
          <w:lang w:bidi="ar-SA"/>
        </w:rPr>
        <mc:AlternateContent>
          <mc:Choice Requires="wpg">
            <w:drawing>
              <wp:anchor distT="0" distB="0" distL="114300" distR="114300" simplePos="0" relativeHeight="11" behindDoc="1" locked="0" layoutInCell="1" allowOverlap="1" wp14:anchorId="7B1F6E66" wp14:editId="7FDB40D4">
                <wp:simplePos x="0" y="0"/>
                <wp:positionH relativeFrom="page">
                  <wp:posOffset>901065</wp:posOffset>
                </wp:positionH>
                <wp:positionV relativeFrom="paragraph">
                  <wp:posOffset>635</wp:posOffset>
                </wp:positionV>
                <wp:extent cx="1830070" cy="635"/>
                <wp:effectExtent l="0" t="0" r="0" b="0"/>
                <wp:wrapNone/>
                <wp:docPr id="104" name="Group 104"/>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06" name="Straight Connector 105"/>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9244584" id="Group 8" o:spid="_x0000_s1026" style="position:absolute;margin-left:70.95pt;margin-top:.05pt;width:144.1pt;height:.05pt;z-index:-503316469;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">
                <v:line id="Straight Connector 106"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" strokeweight=".25mm"/>
                <w10:wrap anchorx="page"/>
              </v:group>
            </w:pict>
          </mc:Fallback>
        </mc:AlternateContent>
      </w:r>
      <w:r w:rsidRPr="009615A0">
        <w:rPr>
          <w:rFonts w:asciiTheme="majorBidi" w:hAnsiTheme="majorBidi" w:cstheme="majorBidi"/>
          <w:position w:val="9"/>
          <w:sz w:val="11"/>
          <w:szCs w:val="20"/>
        </w:rPr>
        <w:t>8</w:t>
      </w:r>
      <w:r w:rsidRPr="009615A0">
        <w:rPr>
          <w:rFonts w:asciiTheme="majorBidi" w:hAnsiTheme="majorBidi" w:cstheme="majorBidi"/>
          <w:sz w:val="20"/>
          <w:szCs w:val="20"/>
        </w:rPr>
        <w:tab/>
      </w:r>
      <w:r w:rsidRPr="009615A0">
        <w:rPr>
          <w:rFonts w:asciiTheme="majorBidi" w:hAnsiTheme="majorBidi" w:cstheme="majorBidi"/>
          <w:sz w:val="18"/>
          <w:szCs w:val="20"/>
        </w:rPr>
        <w:t xml:space="preserve">Žr., pavyzdžiui, EŽTT 1992 m. birželio 15 d., </w:t>
      </w:r>
      <w:proofErr w:type="spellStart"/>
      <w:r w:rsidRPr="009615A0">
        <w:rPr>
          <w:rFonts w:asciiTheme="majorBidi" w:hAnsiTheme="majorBidi" w:cstheme="majorBidi"/>
          <w:i/>
          <w:sz w:val="18"/>
          <w:szCs w:val="20"/>
        </w:rPr>
        <w:t>Lüdi</w:t>
      </w:r>
      <w:proofErr w:type="spellEnd"/>
      <w:r w:rsidRPr="009615A0">
        <w:rPr>
          <w:rFonts w:asciiTheme="majorBidi" w:hAnsiTheme="majorBidi" w:cstheme="majorBidi"/>
          <w:i/>
          <w:sz w:val="18"/>
          <w:szCs w:val="20"/>
        </w:rPr>
        <w:t xml:space="preserve"> V. </w:t>
      </w:r>
      <w:proofErr w:type="spellStart"/>
      <w:r w:rsidRPr="009615A0">
        <w:rPr>
          <w:rFonts w:asciiTheme="majorBidi" w:hAnsiTheme="majorBidi" w:cstheme="majorBidi"/>
          <w:i/>
          <w:sz w:val="18"/>
          <w:szCs w:val="20"/>
        </w:rPr>
        <w:t>Suisse</w:t>
      </w:r>
      <w:proofErr w:type="spellEnd"/>
      <w:r w:rsidRPr="009615A0">
        <w:rPr>
          <w:rFonts w:asciiTheme="majorBidi" w:hAnsiTheme="majorBidi" w:cstheme="majorBidi"/>
          <w:sz w:val="18"/>
          <w:szCs w:val="20"/>
        </w:rPr>
        <w:t xml:space="preserve"> (Nr. 12433/86, A-238); EŽTT 1997 m. birželio 25 d.</w:t>
      </w:r>
    </w:p>
    <w:p w14:paraId="2B8058E4" w14:textId="77777777" w:rsidR="0025434D" w:rsidRPr="009615A0" w:rsidRDefault="002A6346">
      <w:pPr>
        <w:spacing w:before="1" w:line="218" w:lineRule="exact"/>
        <w:ind w:left="402"/>
        <w:jc w:val="both"/>
        <w:rPr>
          <w:rFonts w:asciiTheme="majorBidi" w:eastAsia="Times New Roman" w:hAnsiTheme="majorBidi" w:cstheme="majorBidi"/>
          <w:sz w:val="18"/>
          <w:szCs w:val="18"/>
        </w:rPr>
      </w:pPr>
      <w:proofErr w:type="spellStart"/>
      <w:r w:rsidRPr="009615A0">
        <w:rPr>
          <w:rFonts w:asciiTheme="majorBidi" w:hAnsiTheme="majorBidi" w:cstheme="majorBidi"/>
          <w:i/>
          <w:sz w:val="18"/>
          <w:szCs w:val="20"/>
        </w:rPr>
        <w:t>Halford</w:t>
      </w:r>
      <w:proofErr w:type="spellEnd"/>
      <w:r w:rsidRPr="009615A0">
        <w:rPr>
          <w:rFonts w:asciiTheme="majorBidi" w:hAnsiTheme="majorBidi" w:cstheme="majorBidi"/>
          <w:i/>
          <w:sz w:val="18"/>
          <w:szCs w:val="20"/>
        </w:rPr>
        <w:t xml:space="preserve"> v. Jungtinė Karalystė </w:t>
      </w:r>
      <w:r w:rsidRPr="009615A0">
        <w:rPr>
          <w:rFonts w:asciiTheme="majorBidi" w:hAnsiTheme="majorBidi" w:cstheme="majorBidi"/>
          <w:sz w:val="18"/>
          <w:szCs w:val="20"/>
        </w:rPr>
        <w:t>(Nr. 20605/92, 1997-III).</w:t>
      </w:r>
    </w:p>
    <w:p w14:paraId="75DEE8F5" w14:textId="77777777" w:rsidR="0025434D" w:rsidRPr="009615A0" w:rsidRDefault="002A6346">
      <w:pPr>
        <w:tabs>
          <w:tab w:val="left" w:pos="402"/>
        </w:tabs>
        <w:spacing w:before="15" w:line="230" w:lineRule="exact"/>
        <w:ind w:left="402" w:right="114" w:hanging="284"/>
        <w:rPr>
          <w:rFonts w:asciiTheme="majorBidi" w:eastAsia="Times New Roman" w:hAnsiTheme="majorBidi" w:cstheme="majorBidi"/>
          <w:sz w:val="18"/>
          <w:szCs w:val="18"/>
        </w:rPr>
      </w:pPr>
      <w:r w:rsidRPr="009615A0">
        <w:rPr>
          <w:rFonts w:asciiTheme="majorBidi" w:hAnsiTheme="majorBidi" w:cstheme="majorBidi"/>
          <w:position w:val="9"/>
          <w:sz w:val="11"/>
          <w:szCs w:val="20"/>
        </w:rPr>
        <w:t>9</w:t>
      </w:r>
      <w:r w:rsidRPr="009615A0">
        <w:rPr>
          <w:rFonts w:asciiTheme="majorBidi" w:hAnsiTheme="majorBidi" w:cstheme="majorBidi"/>
          <w:sz w:val="20"/>
          <w:szCs w:val="20"/>
        </w:rPr>
        <w:tab/>
      </w:r>
      <w:r w:rsidRPr="009615A0">
        <w:rPr>
          <w:rFonts w:asciiTheme="majorBidi" w:hAnsiTheme="majorBidi" w:cstheme="majorBidi"/>
          <w:sz w:val="18"/>
          <w:szCs w:val="20"/>
        </w:rPr>
        <w:t xml:space="preserve">2000 m. gegužės 4 d. EŽTT, </w:t>
      </w:r>
      <w:proofErr w:type="spellStart"/>
      <w:r w:rsidRPr="009615A0">
        <w:rPr>
          <w:rFonts w:asciiTheme="majorBidi" w:hAnsiTheme="majorBidi" w:cstheme="majorBidi"/>
          <w:i/>
          <w:sz w:val="18"/>
          <w:szCs w:val="20"/>
        </w:rPr>
        <w:t>Rotaru</w:t>
      </w:r>
      <w:proofErr w:type="spellEnd"/>
      <w:r w:rsidRPr="009615A0">
        <w:rPr>
          <w:rFonts w:asciiTheme="majorBidi" w:hAnsiTheme="majorBidi" w:cstheme="majorBidi"/>
          <w:i/>
          <w:sz w:val="18"/>
          <w:szCs w:val="20"/>
        </w:rPr>
        <w:t xml:space="preserve"> prieš Rumuniją</w:t>
      </w:r>
      <w:r w:rsidRPr="009615A0">
        <w:rPr>
          <w:rFonts w:asciiTheme="majorBidi" w:hAnsiTheme="majorBidi" w:cstheme="majorBidi"/>
          <w:sz w:val="18"/>
          <w:szCs w:val="20"/>
        </w:rPr>
        <w:t xml:space="preserve"> (Nr. 28341/95, Sprendimų ir nutarčių ataskaitos 2000-V); 2000 m. vasario 16 d. EŽTT, </w:t>
      </w:r>
      <w:proofErr w:type="spellStart"/>
      <w:r w:rsidRPr="009615A0">
        <w:rPr>
          <w:rFonts w:asciiTheme="majorBidi" w:hAnsiTheme="majorBidi" w:cstheme="majorBidi"/>
          <w:i/>
          <w:sz w:val="18"/>
          <w:szCs w:val="20"/>
        </w:rPr>
        <w:t>Amann</w:t>
      </w:r>
      <w:proofErr w:type="spellEnd"/>
      <w:r w:rsidRPr="009615A0">
        <w:rPr>
          <w:rFonts w:asciiTheme="majorBidi" w:hAnsiTheme="majorBidi" w:cstheme="majorBidi"/>
          <w:i/>
          <w:sz w:val="18"/>
          <w:szCs w:val="20"/>
        </w:rPr>
        <w:t xml:space="preserve"> prieš Šveicariją</w:t>
      </w:r>
      <w:r w:rsidRPr="009615A0">
        <w:rPr>
          <w:rFonts w:asciiTheme="majorBidi" w:hAnsiTheme="majorBidi" w:cstheme="majorBidi"/>
          <w:sz w:val="18"/>
          <w:szCs w:val="20"/>
        </w:rPr>
        <w:t xml:space="preserve"> (Nr. 27798/95, Sprendimų ir nutarčių ataskaitos 2000-II);</w:t>
      </w:r>
    </w:p>
    <w:p w14:paraId="039BFFCF" w14:textId="77777777" w:rsidR="0025434D" w:rsidRPr="009615A0" w:rsidRDefault="002A6346">
      <w:pPr>
        <w:spacing w:line="237" w:lineRule="auto"/>
        <w:ind w:left="402" w:right="116"/>
        <w:jc w:val="both"/>
        <w:rPr>
          <w:rFonts w:asciiTheme="majorBidi" w:eastAsia="Times New Roman" w:hAnsiTheme="majorBidi" w:cstheme="majorBidi"/>
          <w:sz w:val="18"/>
          <w:szCs w:val="18"/>
        </w:rPr>
      </w:pPr>
      <w:r w:rsidRPr="009615A0">
        <w:rPr>
          <w:rFonts w:asciiTheme="majorBidi" w:hAnsiTheme="majorBidi" w:cstheme="majorBidi"/>
          <w:sz w:val="18"/>
          <w:szCs w:val="20"/>
        </w:rPr>
        <w:t xml:space="preserve">2001 m. balandžio 3 d. EŽTT, </w:t>
      </w:r>
      <w:proofErr w:type="spellStart"/>
      <w:r w:rsidRPr="009615A0">
        <w:rPr>
          <w:rFonts w:asciiTheme="majorBidi" w:hAnsiTheme="majorBidi" w:cstheme="majorBidi"/>
          <w:i/>
          <w:sz w:val="18"/>
          <w:szCs w:val="20"/>
        </w:rPr>
        <w:t>Copland</w:t>
      </w:r>
      <w:proofErr w:type="spellEnd"/>
      <w:r w:rsidRPr="009615A0">
        <w:rPr>
          <w:rFonts w:asciiTheme="majorBidi" w:hAnsiTheme="majorBidi" w:cstheme="majorBidi"/>
          <w:i/>
          <w:sz w:val="18"/>
          <w:szCs w:val="20"/>
        </w:rPr>
        <w:t xml:space="preserve"> prieš Jungtinę Karalystę</w:t>
      </w:r>
      <w:r w:rsidRPr="009615A0">
        <w:rPr>
          <w:rFonts w:asciiTheme="majorBidi" w:hAnsiTheme="majorBidi" w:cstheme="majorBidi"/>
          <w:sz w:val="18"/>
          <w:szCs w:val="20"/>
        </w:rPr>
        <w:t xml:space="preserve"> (Nr. 62617/00 Sprendimų ir nutarčių ataskaitos 2007-I); 2010 m. sausio 12 d. EŽTT, </w:t>
      </w:r>
      <w:proofErr w:type="spellStart"/>
      <w:r w:rsidRPr="009615A0">
        <w:rPr>
          <w:rFonts w:asciiTheme="majorBidi" w:hAnsiTheme="majorBidi" w:cstheme="majorBidi"/>
          <w:i/>
          <w:sz w:val="18"/>
          <w:szCs w:val="20"/>
        </w:rPr>
        <w:t>Gillan</w:t>
      </w:r>
      <w:proofErr w:type="spellEnd"/>
      <w:r w:rsidRPr="009615A0">
        <w:rPr>
          <w:rFonts w:asciiTheme="majorBidi" w:hAnsiTheme="majorBidi" w:cstheme="majorBidi"/>
          <w:i/>
          <w:sz w:val="18"/>
          <w:szCs w:val="20"/>
        </w:rPr>
        <w:t xml:space="preserve"> ir </w:t>
      </w:r>
      <w:proofErr w:type="spellStart"/>
      <w:r w:rsidRPr="009615A0">
        <w:rPr>
          <w:rFonts w:asciiTheme="majorBidi" w:hAnsiTheme="majorBidi" w:cstheme="majorBidi"/>
          <w:i/>
          <w:sz w:val="18"/>
          <w:szCs w:val="20"/>
        </w:rPr>
        <w:t>Quinton</w:t>
      </w:r>
      <w:proofErr w:type="spellEnd"/>
      <w:r w:rsidRPr="009615A0">
        <w:rPr>
          <w:rFonts w:asciiTheme="majorBidi" w:hAnsiTheme="majorBidi" w:cstheme="majorBidi"/>
          <w:i/>
          <w:sz w:val="18"/>
          <w:szCs w:val="20"/>
        </w:rPr>
        <w:t xml:space="preserve"> prieš Jungtinę Karalystę</w:t>
      </w:r>
      <w:r w:rsidRPr="009615A0">
        <w:rPr>
          <w:rFonts w:asciiTheme="majorBidi" w:hAnsiTheme="majorBidi" w:cstheme="majorBidi"/>
          <w:sz w:val="18"/>
          <w:szCs w:val="20"/>
        </w:rPr>
        <w:t xml:space="preserve"> (Nr. 4158/05, Sprendimų ir nutarčių ataskaitos 2010).</w:t>
      </w:r>
    </w:p>
    <w:p w14:paraId="12B164F8" w14:textId="3F369578" w:rsidR="0025434D" w:rsidRPr="009615A0" w:rsidRDefault="002A6346">
      <w:pPr>
        <w:spacing w:line="231" w:lineRule="exact"/>
        <w:ind w:left="118"/>
        <w:rPr>
          <w:rFonts w:asciiTheme="majorBidi" w:eastAsia="Times New Roman" w:hAnsiTheme="majorBidi" w:cstheme="majorBidi"/>
          <w:sz w:val="18"/>
          <w:szCs w:val="18"/>
        </w:rPr>
        <w:sectPr w:rsidR="0025434D" w:rsidRPr="009615A0">
          <w:footerReference w:type="default" r:id="rId12"/>
          <w:pgSz w:w="11906" w:h="16838"/>
          <w:pgMar w:top="1360" w:right="1300" w:bottom="960" w:left="1300" w:header="0" w:footer="761" w:gutter="0"/>
          <w:cols w:space="1296"/>
          <w:formProt w:val="0"/>
          <w:docGrid w:linePitch="100" w:charSpace="4096"/>
        </w:sectPr>
      </w:pPr>
      <w:r w:rsidRPr="009615A0">
        <w:rPr>
          <w:rFonts w:asciiTheme="majorBidi" w:hAnsiTheme="majorBidi" w:cstheme="majorBidi"/>
          <w:position w:val="9"/>
          <w:sz w:val="11"/>
          <w:szCs w:val="20"/>
        </w:rPr>
        <w:t>10</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Konvencija Nr. 108 dėl asmenų apsaugos automatiškai tvarkant asmens duomenis.</w:t>
      </w:r>
    </w:p>
    <w:p w14:paraId="3A7B3D7C" w14:textId="283383C3" w:rsidR="0025434D" w:rsidRPr="009615A0" w:rsidRDefault="002A6346" w:rsidP="0011201F">
      <w:pPr>
        <w:pStyle w:val="BodyText"/>
        <w:spacing w:before="57" w:line="276" w:lineRule="exact"/>
        <w:ind w:right="121"/>
        <w:jc w:val="both"/>
        <w:rPr>
          <w:rFonts w:asciiTheme="majorBidi" w:hAnsiTheme="majorBidi" w:cstheme="majorBidi"/>
          <w:sz w:val="22"/>
          <w:szCs w:val="22"/>
        </w:rPr>
      </w:pPr>
      <w:r w:rsidRPr="009615A0">
        <w:rPr>
          <w:rFonts w:cstheme="majorBidi"/>
          <w:sz w:val="22"/>
          <w:szCs w:val="22"/>
        </w:rPr>
        <w:lastRenderedPageBreak/>
        <w:t>Konvencija Nr. 108 remiasi Europos Tarybos (toliau ET) rezoliucijomis (73) 22 ir (74) 29</w:t>
      </w:r>
      <w:r w:rsidRPr="009615A0">
        <w:rPr>
          <w:rFonts w:cstheme="majorBidi"/>
          <w:sz w:val="22"/>
          <w:szCs w:val="22"/>
          <w:vertAlign w:val="superscript"/>
        </w:rPr>
        <w:t>11</w:t>
      </w:r>
      <w:r w:rsidRPr="009615A0">
        <w:rPr>
          <w:rFonts w:cstheme="majorBidi"/>
          <w:sz w:val="22"/>
          <w:szCs w:val="22"/>
        </w:rPr>
        <w:t xml:space="preserve">. </w:t>
      </w:r>
      <w:r w:rsidR="0011201F" w:rsidRPr="009615A0">
        <w:rPr>
          <w:rFonts w:cstheme="majorBidi"/>
          <w:sz w:val="22"/>
          <w:szCs w:val="22"/>
        </w:rPr>
        <w:t xml:space="preserve">Šiuose ankstyvuosiuose tekstuose </w:t>
      </w:r>
      <w:r w:rsidRPr="009615A0">
        <w:rPr>
          <w:rFonts w:cstheme="majorBidi"/>
          <w:sz w:val="22"/>
          <w:szCs w:val="22"/>
        </w:rPr>
        <w:t xml:space="preserve">jau </w:t>
      </w:r>
      <w:r w:rsidR="0011201F" w:rsidRPr="009615A0">
        <w:rPr>
          <w:rFonts w:cstheme="majorBidi"/>
          <w:sz w:val="22"/>
          <w:szCs w:val="22"/>
        </w:rPr>
        <w:t xml:space="preserve">yra </w:t>
      </w:r>
      <w:r w:rsidRPr="009615A0">
        <w:rPr>
          <w:rFonts w:cstheme="majorBidi"/>
          <w:sz w:val="22"/>
          <w:szCs w:val="22"/>
        </w:rPr>
        <w:t>pateikia</w:t>
      </w:r>
      <w:r w:rsidR="0011201F" w:rsidRPr="009615A0">
        <w:rPr>
          <w:rFonts w:cstheme="majorBidi"/>
          <w:sz w:val="22"/>
          <w:szCs w:val="22"/>
        </w:rPr>
        <w:t>mi</w:t>
      </w:r>
      <w:r w:rsidRPr="009615A0">
        <w:rPr>
          <w:rFonts w:cstheme="majorBidi"/>
          <w:sz w:val="22"/>
          <w:szCs w:val="22"/>
        </w:rPr>
        <w:t xml:space="preserve"> </w:t>
      </w:r>
      <w:r w:rsidR="0011201F" w:rsidRPr="009615A0">
        <w:rPr>
          <w:rFonts w:cstheme="majorBidi"/>
          <w:sz w:val="22"/>
          <w:szCs w:val="22"/>
        </w:rPr>
        <w:t>keli elementai</w:t>
      </w:r>
      <w:r w:rsidRPr="009615A0">
        <w:rPr>
          <w:rFonts w:cstheme="majorBidi"/>
          <w:sz w:val="22"/>
          <w:szCs w:val="22"/>
        </w:rPr>
        <w:t xml:space="preserve">, kurie vėliau taps pagrindinėmis teisės į asmens duomenų apsaugą, įskaitant </w:t>
      </w:r>
      <w:r w:rsidR="0011201F" w:rsidRPr="009615A0">
        <w:rPr>
          <w:rFonts w:cstheme="majorBidi"/>
          <w:sz w:val="22"/>
          <w:szCs w:val="22"/>
        </w:rPr>
        <w:t xml:space="preserve">tikslo </w:t>
      </w:r>
      <w:r w:rsidRPr="009615A0">
        <w:rPr>
          <w:rFonts w:cstheme="majorBidi"/>
          <w:sz w:val="22"/>
          <w:szCs w:val="22"/>
        </w:rPr>
        <w:t>ribojimo principą, sudedamosiomis dalimis.</w:t>
      </w:r>
    </w:p>
    <w:p w14:paraId="24F28B26" w14:textId="77777777" w:rsidR="0025434D" w:rsidRPr="009615A0" w:rsidRDefault="0025434D">
      <w:pPr>
        <w:spacing w:before="16" w:line="260" w:lineRule="exact"/>
        <w:rPr>
          <w:rFonts w:asciiTheme="majorBidi" w:hAnsiTheme="majorBidi" w:cstheme="majorBidi"/>
          <w:sz w:val="24"/>
          <w:szCs w:val="24"/>
        </w:rPr>
      </w:pPr>
    </w:p>
    <w:p w14:paraId="07D10720" w14:textId="30504528" w:rsidR="0025434D" w:rsidRPr="009615A0" w:rsidRDefault="002A6346" w:rsidP="00F35D8B">
      <w:pPr>
        <w:pStyle w:val="BodyText"/>
        <w:spacing w:line="276" w:lineRule="exact"/>
        <w:ind w:right="118"/>
        <w:jc w:val="both"/>
      </w:pPr>
      <w:r w:rsidRPr="009615A0">
        <w:rPr>
          <w:rFonts w:cstheme="majorBidi"/>
          <w:sz w:val="22"/>
          <w:szCs w:val="22"/>
        </w:rPr>
        <w:t xml:space="preserve">ET rezoliucija (73) 22 reikalauja, kad informacija būtų „tinkama ir svarbi atsižvelgiant į tikslą, kuriam ji buvo </w:t>
      </w:r>
      <w:r w:rsidR="00F35D8B" w:rsidRPr="009615A0">
        <w:rPr>
          <w:rFonts w:cstheme="majorBidi"/>
          <w:sz w:val="22"/>
          <w:szCs w:val="22"/>
        </w:rPr>
        <w:t>saugoma</w:t>
      </w:r>
      <w:r w:rsidRPr="009615A0">
        <w:rPr>
          <w:rFonts w:cstheme="majorBidi"/>
          <w:sz w:val="22"/>
          <w:szCs w:val="22"/>
        </w:rPr>
        <w:t xml:space="preserve">“, </w:t>
      </w:r>
      <w:r w:rsidR="00F35D8B" w:rsidRPr="009615A0">
        <w:rPr>
          <w:rFonts w:cstheme="majorBidi"/>
          <w:sz w:val="22"/>
          <w:szCs w:val="22"/>
        </w:rPr>
        <w:t>o nesant</w:t>
      </w:r>
      <w:r w:rsidRPr="009615A0">
        <w:rPr>
          <w:rFonts w:cstheme="majorBidi"/>
          <w:sz w:val="22"/>
          <w:szCs w:val="22"/>
        </w:rPr>
        <w:t xml:space="preserve"> „tinkamo leidimo“, draudžiama </w:t>
      </w:r>
      <w:r w:rsidR="00F35D8B" w:rsidRPr="009615A0">
        <w:rPr>
          <w:rFonts w:cstheme="majorBidi"/>
          <w:sz w:val="22"/>
          <w:szCs w:val="22"/>
        </w:rPr>
        <w:t xml:space="preserve">ją </w:t>
      </w:r>
      <w:r w:rsidRPr="009615A0">
        <w:rPr>
          <w:rFonts w:cstheme="majorBidi"/>
          <w:sz w:val="22"/>
          <w:szCs w:val="22"/>
        </w:rPr>
        <w:t>naudoti „</w:t>
      </w:r>
      <w:r w:rsidR="00F35D8B" w:rsidRPr="009615A0">
        <w:rPr>
          <w:rFonts w:cstheme="majorBidi"/>
          <w:sz w:val="22"/>
          <w:szCs w:val="22"/>
        </w:rPr>
        <w:t xml:space="preserve">kitiems </w:t>
      </w:r>
      <w:r w:rsidRPr="009615A0">
        <w:rPr>
          <w:rFonts w:cstheme="majorBidi"/>
          <w:sz w:val="22"/>
          <w:szCs w:val="22"/>
        </w:rPr>
        <w:t>tiksla</w:t>
      </w:r>
      <w:r w:rsidR="00F35D8B" w:rsidRPr="009615A0">
        <w:rPr>
          <w:rFonts w:cstheme="majorBidi"/>
          <w:sz w:val="22"/>
          <w:szCs w:val="22"/>
        </w:rPr>
        <w:t>m</w:t>
      </w:r>
      <w:r w:rsidRPr="009615A0">
        <w:rPr>
          <w:rFonts w:cstheme="majorBidi"/>
          <w:sz w:val="22"/>
          <w:szCs w:val="22"/>
        </w:rPr>
        <w:t xml:space="preserve">s, kuriems ji </w:t>
      </w:r>
      <w:r w:rsidR="00F35D8B" w:rsidRPr="009615A0">
        <w:rPr>
          <w:rFonts w:cstheme="majorBidi"/>
          <w:sz w:val="22"/>
          <w:szCs w:val="22"/>
        </w:rPr>
        <w:t>ne</w:t>
      </w:r>
      <w:r w:rsidRPr="009615A0">
        <w:rPr>
          <w:rFonts w:cstheme="majorBidi"/>
          <w:sz w:val="22"/>
          <w:szCs w:val="22"/>
        </w:rPr>
        <w:t xml:space="preserve">buvo </w:t>
      </w:r>
      <w:r w:rsidR="00F35D8B" w:rsidRPr="009615A0">
        <w:rPr>
          <w:rFonts w:cstheme="majorBidi"/>
          <w:sz w:val="22"/>
          <w:szCs w:val="22"/>
        </w:rPr>
        <w:t>saugoma</w:t>
      </w:r>
      <w:r w:rsidRPr="009615A0">
        <w:rPr>
          <w:rFonts w:cstheme="majorBidi"/>
          <w:sz w:val="22"/>
          <w:szCs w:val="22"/>
        </w:rPr>
        <w:t xml:space="preserve">“ </w:t>
      </w:r>
      <w:r w:rsidR="00F35D8B" w:rsidRPr="009615A0">
        <w:rPr>
          <w:rFonts w:cstheme="majorBidi"/>
          <w:sz w:val="22"/>
          <w:szCs w:val="22"/>
        </w:rPr>
        <w:t xml:space="preserve">bei </w:t>
      </w:r>
      <w:r w:rsidRPr="009615A0">
        <w:rPr>
          <w:rFonts w:cstheme="majorBidi"/>
          <w:sz w:val="22"/>
          <w:szCs w:val="22"/>
        </w:rPr>
        <w:t>„</w:t>
      </w:r>
      <w:r w:rsidR="00F35D8B" w:rsidRPr="009615A0">
        <w:rPr>
          <w:rFonts w:cstheme="majorBidi"/>
          <w:sz w:val="22"/>
          <w:szCs w:val="22"/>
        </w:rPr>
        <w:t xml:space="preserve">perduoti </w:t>
      </w:r>
      <w:r w:rsidRPr="009615A0">
        <w:rPr>
          <w:rFonts w:cstheme="majorBidi"/>
          <w:sz w:val="22"/>
          <w:szCs w:val="22"/>
        </w:rPr>
        <w:t>trečiosioms šalims“.</w:t>
      </w:r>
      <w:r w:rsidRPr="009615A0">
        <w:rPr>
          <w:rFonts w:cstheme="majorBidi"/>
          <w:sz w:val="22"/>
          <w:szCs w:val="22"/>
          <w:vertAlign w:val="superscript"/>
        </w:rPr>
        <w:t>12</w:t>
      </w:r>
    </w:p>
    <w:p w14:paraId="790B13B0" w14:textId="77777777" w:rsidR="0025434D" w:rsidRPr="009615A0" w:rsidRDefault="0025434D">
      <w:pPr>
        <w:spacing w:before="3" w:line="270" w:lineRule="exact"/>
        <w:rPr>
          <w:rFonts w:asciiTheme="majorBidi" w:hAnsiTheme="majorBidi" w:cstheme="majorBidi"/>
          <w:sz w:val="24"/>
          <w:szCs w:val="24"/>
        </w:rPr>
      </w:pPr>
    </w:p>
    <w:p w14:paraId="348F9F72" w14:textId="0B7CC7AE" w:rsidR="0025434D" w:rsidRPr="009615A0" w:rsidRDefault="00DA1511" w:rsidP="00813B98">
      <w:pPr>
        <w:pStyle w:val="BodyText"/>
        <w:ind w:right="115"/>
        <w:jc w:val="both"/>
        <w:rPr>
          <w:rFonts w:asciiTheme="majorBidi" w:hAnsiTheme="majorBidi" w:cstheme="majorBidi"/>
          <w:sz w:val="14"/>
          <w:szCs w:val="14"/>
        </w:rPr>
      </w:pPr>
      <w:r w:rsidRPr="009615A0">
        <w:rPr>
          <w:rFonts w:cstheme="majorBidi"/>
          <w:sz w:val="22"/>
          <w:szCs w:val="22"/>
        </w:rPr>
        <w:t>Viešojo sektoriaus atveju</w:t>
      </w:r>
      <w:r w:rsidR="002A6346" w:rsidRPr="009615A0">
        <w:rPr>
          <w:rFonts w:cstheme="majorBidi"/>
          <w:sz w:val="22"/>
          <w:szCs w:val="22"/>
        </w:rPr>
        <w:t xml:space="preserve">, ET rezoliucija (74) 29 remiasi kiek kitokiu </w:t>
      </w:r>
      <w:r w:rsidRPr="009615A0">
        <w:rPr>
          <w:rFonts w:cstheme="majorBidi"/>
          <w:sz w:val="22"/>
          <w:szCs w:val="22"/>
        </w:rPr>
        <w:t>požiūriu</w:t>
      </w:r>
      <w:r w:rsidR="002A6346" w:rsidRPr="009615A0">
        <w:rPr>
          <w:rFonts w:cstheme="majorBidi"/>
          <w:sz w:val="22"/>
          <w:szCs w:val="22"/>
        </w:rPr>
        <w:t>. Nors panašios bendrosios taisyklės reikalauja, kad „</w:t>
      </w:r>
      <w:r w:rsidR="004F30A8" w:rsidRPr="009615A0">
        <w:rPr>
          <w:rFonts w:cstheme="majorBidi"/>
          <w:sz w:val="22"/>
          <w:szCs w:val="22"/>
        </w:rPr>
        <w:t xml:space="preserve">saugoma </w:t>
      </w:r>
      <w:r w:rsidR="002A6346" w:rsidRPr="009615A0">
        <w:rPr>
          <w:rFonts w:cstheme="majorBidi"/>
          <w:sz w:val="22"/>
          <w:szCs w:val="22"/>
        </w:rPr>
        <w:t xml:space="preserve">informacija“ būtų „tinkama ir svarbi tikslui, kuriam ji buvo </w:t>
      </w:r>
      <w:r w:rsidR="004F30A8" w:rsidRPr="009615A0">
        <w:rPr>
          <w:rFonts w:cstheme="majorBidi"/>
          <w:sz w:val="22"/>
          <w:szCs w:val="22"/>
        </w:rPr>
        <w:t>saugoma</w:t>
      </w:r>
      <w:r w:rsidR="002A6346" w:rsidRPr="009615A0">
        <w:rPr>
          <w:rFonts w:cstheme="majorBidi"/>
          <w:sz w:val="22"/>
          <w:szCs w:val="22"/>
        </w:rPr>
        <w:t xml:space="preserve">“, </w:t>
      </w:r>
      <w:r w:rsidR="004F30A8" w:rsidRPr="009615A0">
        <w:rPr>
          <w:rFonts w:cstheme="majorBidi"/>
          <w:sz w:val="22"/>
          <w:szCs w:val="22"/>
        </w:rPr>
        <w:t xml:space="preserve">vis dėlto </w:t>
      </w:r>
      <w:r w:rsidR="002A6346" w:rsidRPr="009615A0">
        <w:rPr>
          <w:rFonts w:cstheme="majorBidi"/>
          <w:sz w:val="22"/>
          <w:szCs w:val="22"/>
        </w:rPr>
        <w:t>yra konkreti nuostata, leidžianti tam tikromis sąlygomis tikslą pakeisti. Duomenys gali būti naudojami „</w:t>
      </w:r>
      <w:r w:rsidR="004F30A8" w:rsidRPr="009615A0">
        <w:rPr>
          <w:rFonts w:cstheme="majorBidi"/>
          <w:sz w:val="22"/>
          <w:szCs w:val="22"/>
        </w:rPr>
        <w:t xml:space="preserve">ne tais </w:t>
      </w:r>
      <w:r w:rsidR="002A6346" w:rsidRPr="009615A0">
        <w:rPr>
          <w:rFonts w:cstheme="majorBidi"/>
          <w:sz w:val="22"/>
          <w:szCs w:val="22"/>
        </w:rPr>
        <w:t>tikslais, kurie</w:t>
      </w:r>
      <w:r w:rsidRPr="009615A0">
        <w:rPr>
          <w:rFonts w:cstheme="majorBidi"/>
          <w:sz w:val="22"/>
          <w:szCs w:val="22"/>
        </w:rPr>
        <w:t xml:space="preserve"> </w:t>
      </w:r>
      <w:r w:rsidR="002A6346" w:rsidRPr="009615A0">
        <w:rPr>
          <w:rFonts w:cstheme="majorBidi"/>
          <w:sz w:val="22"/>
          <w:szCs w:val="22"/>
        </w:rPr>
        <w:t>buvo apibrėžti</w:t>
      </w:r>
      <w:r w:rsidR="004F30A8" w:rsidRPr="009615A0">
        <w:rPr>
          <w:rFonts w:cstheme="majorBidi"/>
          <w:sz w:val="22"/>
          <w:szCs w:val="22"/>
        </w:rPr>
        <w:t>, bet kitais tikslais</w:t>
      </w:r>
      <w:r w:rsidR="002A6346" w:rsidRPr="009615A0">
        <w:rPr>
          <w:rFonts w:cstheme="majorBidi"/>
          <w:sz w:val="22"/>
          <w:szCs w:val="22"/>
        </w:rPr>
        <w:t xml:space="preserve">“, jei tokia išimtis yra „aiškiai leidžiama pagal įstatymą, </w:t>
      </w:r>
      <w:r w:rsidR="004F30A8" w:rsidRPr="009615A0">
        <w:rPr>
          <w:rFonts w:cstheme="majorBidi"/>
          <w:sz w:val="22"/>
          <w:szCs w:val="22"/>
        </w:rPr>
        <w:t xml:space="preserve">nustatyta </w:t>
      </w:r>
      <w:r w:rsidR="002A6346" w:rsidRPr="009615A0">
        <w:rPr>
          <w:rFonts w:cstheme="majorBidi"/>
          <w:sz w:val="22"/>
          <w:szCs w:val="22"/>
        </w:rPr>
        <w:t xml:space="preserve">kompetentingos institucijos arba atsiranda pakeitus elektroninių duomenų saugyklos naudojimo </w:t>
      </w:r>
      <w:r w:rsidR="004F30A8" w:rsidRPr="009615A0">
        <w:rPr>
          <w:rFonts w:cstheme="majorBidi"/>
          <w:sz w:val="22"/>
          <w:szCs w:val="22"/>
        </w:rPr>
        <w:t>taisykles</w:t>
      </w:r>
      <w:r w:rsidR="002A6346" w:rsidRPr="009615A0">
        <w:rPr>
          <w:rFonts w:cstheme="majorBidi"/>
          <w:sz w:val="22"/>
          <w:szCs w:val="22"/>
        </w:rPr>
        <w:t>“</w:t>
      </w:r>
      <w:r w:rsidR="002A6346" w:rsidRPr="009615A0">
        <w:rPr>
          <w:rFonts w:cstheme="majorBidi"/>
          <w:sz w:val="22"/>
          <w:szCs w:val="22"/>
          <w:vertAlign w:val="superscript"/>
        </w:rPr>
        <w:t>13</w:t>
      </w:r>
      <w:r w:rsidR="002A6346" w:rsidRPr="009615A0">
        <w:rPr>
          <w:rFonts w:cstheme="majorBidi"/>
          <w:sz w:val="22"/>
          <w:szCs w:val="22"/>
        </w:rPr>
        <w:t>.</w:t>
      </w:r>
    </w:p>
    <w:p w14:paraId="04E497CF" w14:textId="77777777" w:rsidR="0025434D" w:rsidRPr="009615A0" w:rsidRDefault="0025434D">
      <w:pPr>
        <w:spacing w:before="3" w:line="270" w:lineRule="exact"/>
        <w:rPr>
          <w:rFonts w:asciiTheme="majorBidi" w:hAnsiTheme="majorBidi" w:cstheme="majorBidi"/>
          <w:sz w:val="24"/>
          <w:szCs w:val="24"/>
        </w:rPr>
      </w:pPr>
    </w:p>
    <w:p w14:paraId="50A086F0" w14:textId="7D9567E1" w:rsidR="0025434D" w:rsidRPr="009615A0" w:rsidRDefault="002A6346" w:rsidP="000D3EE4">
      <w:pPr>
        <w:pStyle w:val="BodyText"/>
        <w:ind w:right="118"/>
        <w:jc w:val="both"/>
        <w:rPr>
          <w:rFonts w:asciiTheme="majorBidi" w:hAnsiTheme="majorBidi" w:cstheme="majorBidi"/>
          <w:sz w:val="22"/>
          <w:szCs w:val="22"/>
        </w:rPr>
      </w:pPr>
      <w:r w:rsidRPr="009615A0">
        <w:rPr>
          <w:rFonts w:cstheme="majorBidi"/>
          <w:sz w:val="22"/>
          <w:szCs w:val="22"/>
        </w:rPr>
        <w:t>Remiantis šiais ankstyvaisiais tekstais, Konvencijos Nr. 108 5 straipsnis nustato</w:t>
      </w:r>
      <w:r w:rsidR="000D3EE4" w:rsidRPr="009615A0">
        <w:rPr>
          <w:rFonts w:cstheme="majorBidi"/>
          <w:sz w:val="22"/>
          <w:szCs w:val="22"/>
        </w:rPr>
        <w:t xml:space="preserve"> ne tik</w:t>
      </w:r>
      <w:r w:rsidRPr="009615A0">
        <w:rPr>
          <w:rFonts w:cstheme="majorBidi"/>
          <w:sz w:val="22"/>
          <w:szCs w:val="22"/>
        </w:rPr>
        <w:t xml:space="preserve"> pagrindinius duomenų apsaugos teisės principus, įskaitant teisėtumą, teisingumą ir proporcingumą, </w:t>
      </w:r>
      <w:r w:rsidR="000D3EE4" w:rsidRPr="009615A0">
        <w:rPr>
          <w:rFonts w:cstheme="majorBidi"/>
          <w:sz w:val="22"/>
          <w:szCs w:val="22"/>
        </w:rPr>
        <w:t>bet ir</w:t>
      </w:r>
      <w:r w:rsidRPr="009615A0">
        <w:rPr>
          <w:rFonts w:cstheme="majorBidi"/>
          <w:sz w:val="22"/>
          <w:szCs w:val="22"/>
        </w:rPr>
        <w:t xml:space="preserve"> tikslo nurodymą </w:t>
      </w:r>
      <w:r w:rsidR="000D3EE4" w:rsidRPr="009615A0">
        <w:rPr>
          <w:rFonts w:cstheme="majorBidi"/>
          <w:sz w:val="22"/>
          <w:szCs w:val="22"/>
        </w:rPr>
        <w:t xml:space="preserve">bei </w:t>
      </w:r>
      <w:r w:rsidRPr="009615A0">
        <w:rPr>
          <w:rFonts w:cstheme="majorBidi"/>
          <w:sz w:val="22"/>
          <w:szCs w:val="22"/>
        </w:rPr>
        <w:t xml:space="preserve">reikalavimą, kad tikslas turi būti teisėtas. </w:t>
      </w:r>
      <w:r w:rsidR="000D3EE4" w:rsidRPr="009615A0">
        <w:rPr>
          <w:rFonts w:cstheme="majorBidi"/>
          <w:sz w:val="22"/>
          <w:szCs w:val="22"/>
        </w:rPr>
        <w:t xml:space="preserve">Jame </w:t>
      </w:r>
      <w:r w:rsidRPr="009615A0">
        <w:rPr>
          <w:rFonts w:cstheme="majorBidi"/>
          <w:sz w:val="22"/>
          <w:szCs w:val="22"/>
        </w:rPr>
        <w:t xml:space="preserve">taip pat </w:t>
      </w:r>
      <w:r w:rsidR="000D3EE4" w:rsidRPr="009615A0">
        <w:rPr>
          <w:rFonts w:cstheme="majorBidi"/>
          <w:sz w:val="22"/>
          <w:szCs w:val="22"/>
        </w:rPr>
        <w:t xml:space="preserve">įvedama </w:t>
      </w:r>
      <w:r w:rsidRPr="009615A0">
        <w:rPr>
          <w:rFonts w:cstheme="majorBidi"/>
          <w:sz w:val="22"/>
          <w:szCs w:val="22"/>
        </w:rPr>
        <w:t xml:space="preserve">nesuderinamumo </w:t>
      </w:r>
      <w:r w:rsidR="000D3EE4" w:rsidRPr="009615A0">
        <w:rPr>
          <w:rFonts w:cstheme="majorBidi"/>
          <w:sz w:val="22"/>
          <w:szCs w:val="22"/>
        </w:rPr>
        <w:t>sąvoka</w:t>
      </w:r>
      <w:r w:rsidRPr="009615A0">
        <w:rPr>
          <w:rFonts w:cstheme="majorBidi"/>
          <w:sz w:val="22"/>
          <w:szCs w:val="22"/>
        </w:rPr>
        <w:t xml:space="preserve">. Duomenys negali būti naudojami „tokiu būdu, kuris yra nesuderinamas“ su nurodytais tikslais. Konvencijos </w:t>
      </w:r>
      <w:r w:rsidR="000D3EE4" w:rsidRPr="009615A0">
        <w:rPr>
          <w:rFonts w:cstheme="majorBidi"/>
          <w:sz w:val="22"/>
          <w:szCs w:val="22"/>
        </w:rPr>
        <w:t xml:space="preserve">Nr. </w:t>
      </w:r>
      <w:r w:rsidRPr="009615A0">
        <w:rPr>
          <w:rFonts w:cstheme="majorBidi"/>
          <w:sz w:val="22"/>
          <w:szCs w:val="22"/>
        </w:rPr>
        <w:t xml:space="preserve">108 9 straipsnis leidžia nukrypti nuo šios nuostatos tik tuo atveju, jei tai „numatyta įstatyme“, </w:t>
      </w:r>
      <w:r w:rsidR="000D3EE4" w:rsidRPr="009615A0">
        <w:rPr>
          <w:rFonts w:cstheme="majorBidi"/>
          <w:sz w:val="22"/>
          <w:szCs w:val="22"/>
        </w:rPr>
        <w:t xml:space="preserve">jame </w:t>
      </w:r>
      <w:r w:rsidRPr="009615A0">
        <w:rPr>
          <w:rFonts w:cstheme="majorBidi"/>
          <w:sz w:val="22"/>
          <w:szCs w:val="22"/>
        </w:rPr>
        <w:t xml:space="preserve">taip pat </w:t>
      </w:r>
      <w:r w:rsidR="000D3EE4" w:rsidRPr="009615A0">
        <w:rPr>
          <w:rFonts w:cstheme="majorBidi"/>
          <w:sz w:val="22"/>
          <w:szCs w:val="22"/>
        </w:rPr>
        <w:t>yra numatyta</w:t>
      </w:r>
      <w:r w:rsidRPr="009615A0">
        <w:rPr>
          <w:rFonts w:cstheme="majorBidi"/>
          <w:sz w:val="22"/>
          <w:szCs w:val="22"/>
        </w:rPr>
        <w:t xml:space="preserve">, kad „tai </w:t>
      </w:r>
      <w:r w:rsidR="000D3EE4" w:rsidRPr="009615A0">
        <w:rPr>
          <w:rFonts w:cstheme="majorBidi"/>
          <w:sz w:val="22"/>
          <w:szCs w:val="22"/>
        </w:rPr>
        <w:t xml:space="preserve">turi būti </w:t>
      </w:r>
      <w:r w:rsidRPr="009615A0">
        <w:rPr>
          <w:rFonts w:cstheme="majorBidi"/>
          <w:sz w:val="22"/>
          <w:szCs w:val="22"/>
        </w:rPr>
        <w:t xml:space="preserve">būtina demokratinėje visuomenėje“, </w:t>
      </w:r>
      <w:r w:rsidR="000D3EE4" w:rsidRPr="009615A0">
        <w:rPr>
          <w:rFonts w:cstheme="majorBidi"/>
          <w:sz w:val="22"/>
          <w:szCs w:val="22"/>
        </w:rPr>
        <w:t xml:space="preserve">ši formuluotė yra </w:t>
      </w:r>
      <w:r w:rsidRPr="009615A0">
        <w:rPr>
          <w:rFonts w:cstheme="majorBidi"/>
          <w:sz w:val="22"/>
          <w:szCs w:val="22"/>
        </w:rPr>
        <w:t xml:space="preserve">itin panaši </w:t>
      </w:r>
      <w:r w:rsidR="000D3EE4" w:rsidRPr="009615A0">
        <w:rPr>
          <w:rFonts w:cstheme="majorBidi"/>
          <w:sz w:val="22"/>
          <w:szCs w:val="22"/>
        </w:rPr>
        <w:t>į tą</w:t>
      </w:r>
      <w:r w:rsidRPr="009615A0">
        <w:rPr>
          <w:rFonts w:cstheme="majorBidi"/>
          <w:sz w:val="22"/>
          <w:szCs w:val="22"/>
        </w:rPr>
        <w:t>, kuri yra panaudota EŽTK 8 straipsnyje.</w:t>
      </w:r>
    </w:p>
    <w:p w14:paraId="39657B81" w14:textId="77777777" w:rsidR="0025434D" w:rsidRPr="009615A0" w:rsidRDefault="0025434D">
      <w:pPr>
        <w:spacing w:before="19" w:line="260" w:lineRule="exact"/>
        <w:rPr>
          <w:rFonts w:asciiTheme="majorBidi" w:hAnsiTheme="majorBidi" w:cstheme="majorBidi"/>
          <w:sz w:val="24"/>
          <w:szCs w:val="24"/>
        </w:rPr>
      </w:pPr>
    </w:p>
    <w:p w14:paraId="053FE74C" w14:textId="02FB2F8C" w:rsidR="0025434D" w:rsidRPr="009615A0" w:rsidRDefault="009C3515" w:rsidP="009C3515">
      <w:pPr>
        <w:pStyle w:val="BodyText"/>
        <w:spacing w:line="276" w:lineRule="exact"/>
        <w:ind w:right="114"/>
        <w:jc w:val="both"/>
      </w:pPr>
      <w:r w:rsidRPr="009615A0">
        <w:rPr>
          <w:rFonts w:cstheme="majorBidi"/>
          <w:sz w:val="22"/>
          <w:szCs w:val="22"/>
        </w:rPr>
        <w:t>Panašu, kad po</w:t>
      </w:r>
      <w:r w:rsidR="002A6346" w:rsidRPr="009615A0">
        <w:rPr>
          <w:rFonts w:cstheme="majorBidi"/>
          <w:sz w:val="22"/>
          <w:szCs w:val="22"/>
        </w:rPr>
        <w:t xml:space="preserve"> Konvencijos </w:t>
      </w:r>
      <w:r w:rsidRPr="009615A0">
        <w:rPr>
          <w:rFonts w:cstheme="majorBidi"/>
          <w:sz w:val="22"/>
          <w:szCs w:val="22"/>
        </w:rPr>
        <w:t xml:space="preserve">Nr. </w:t>
      </w:r>
      <w:r w:rsidR="002A6346" w:rsidRPr="009615A0">
        <w:rPr>
          <w:rFonts w:cstheme="majorBidi"/>
          <w:sz w:val="22"/>
          <w:szCs w:val="22"/>
        </w:rPr>
        <w:t xml:space="preserve">108 priėmimo, tikslo ribojimo sąvoka, buvo pripažinta esmine sudedamąja dalimi </w:t>
      </w:r>
      <w:r w:rsidRPr="009615A0">
        <w:rPr>
          <w:rFonts w:cstheme="majorBidi"/>
          <w:sz w:val="22"/>
          <w:szCs w:val="22"/>
        </w:rPr>
        <w:t xml:space="preserve">vėliau sukurtose </w:t>
      </w:r>
      <w:r w:rsidR="002A6346" w:rsidRPr="009615A0">
        <w:rPr>
          <w:rFonts w:cstheme="majorBidi"/>
          <w:sz w:val="22"/>
          <w:szCs w:val="22"/>
        </w:rPr>
        <w:t>priemonėse.</w:t>
      </w:r>
      <w:r w:rsidR="002A6346" w:rsidRPr="009615A0">
        <w:rPr>
          <w:rFonts w:cstheme="majorBidi"/>
          <w:sz w:val="22"/>
          <w:szCs w:val="22"/>
          <w:vertAlign w:val="superscript"/>
        </w:rPr>
        <w:t>14</w:t>
      </w:r>
      <w:r w:rsidR="002A6346" w:rsidRPr="009615A0">
        <w:rPr>
          <w:rFonts w:cstheme="majorBidi"/>
          <w:sz w:val="22"/>
          <w:szCs w:val="22"/>
        </w:rPr>
        <w:t xml:space="preserve"> Formuluotė „nesuderinamu būdu“ taip pat buvo įtraukta į Direktyvą, </w:t>
      </w:r>
      <w:r w:rsidRPr="009615A0">
        <w:rPr>
          <w:rFonts w:cstheme="majorBidi"/>
          <w:sz w:val="22"/>
          <w:szCs w:val="22"/>
        </w:rPr>
        <w:t>iki šio</w:t>
      </w:r>
      <w:r w:rsidR="002A6346" w:rsidRPr="009615A0">
        <w:rPr>
          <w:rFonts w:cstheme="majorBidi"/>
          <w:sz w:val="22"/>
          <w:szCs w:val="22"/>
        </w:rPr>
        <w:t xml:space="preserve">l </w:t>
      </w:r>
      <w:r w:rsidRPr="009615A0">
        <w:rPr>
          <w:rFonts w:cstheme="majorBidi"/>
          <w:sz w:val="22"/>
          <w:szCs w:val="22"/>
        </w:rPr>
        <w:t xml:space="preserve">dabartinėje Konvencijos Nr. 108 apžvalgoje ji </w:t>
      </w:r>
      <w:r w:rsidR="002A6346" w:rsidRPr="009615A0">
        <w:rPr>
          <w:rFonts w:cstheme="majorBidi"/>
          <w:sz w:val="22"/>
          <w:szCs w:val="22"/>
        </w:rPr>
        <w:t>ginčijama</w:t>
      </w:r>
      <w:r w:rsidRPr="009615A0">
        <w:rPr>
          <w:rFonts w:cstheme="majorBidi"/>
          <w:sz w:val="22"/>
          <w:szCs w:val="22"/>
        </w:rPr>
        <w:t xml:space="preserve"> nebuvo</w:t>
      </w:r>
      <w:r w:rsidR="002A6346" w:rsidRPr="009615A0">
        <w:rPr>
          <w:rFonts w:cstheme="majorBidi"/>
          <w:sz w:val="22"/>
          <w:szCs w:val="22"/>
        </w:rPr>
        <w:t>.</w:t>
      </w:r>
    </w:p>
    <w:p w14:paraId="7F990381" w14:textId="77777777" w:rsidR="0025434D" w:rsidRPr="009615A0" w:rsidRDefault="0025434D">
      <w:pPr>
        <w:spacing w:line="200" w:lineRule="exact"/>
        <w:rPr>
          <w:rFonts w:asciiTheme="majorBidi" w:hAnsiTheme="majorBidi" w:cstheme="majorBidi"/>
          <w:sz w:val="18"/>
          <w:szCs w:val="18"/>
        </w:rPr>
      </w:pPr>
    </w:p>
    <w:p w14:paraId="2C287535" w14:textId="77777777" w:rsidR="0025434D" w:rsidRPr="009615A0" w:rsidRDefault="0025434D">
      <w:pPr>
        <w:spacing w:line="200" w:lineRule="exact"/>
        <w:rPr>
          <w:rFonts w:asciiTheme="majorBidi" w:hAnsiTheme="majorBidi" w:cstheme="majorBidi"/>
          <w:sz w:val="18"/>
          <w:szCs w:val="18"/>
        </w:rPr>
      </w:pPr>
    </w:p>
    <w:p w14:paraId="27254A26" w14:textId="77777777" w:rsidR="0025434D" w:rsidRPr="009615A0" w:rsidRDefault="0025434D">
      <w:pPr>
        <w:spacing w:line="200" w:lineRule="exact"/>
        <w:rPr>
          <w:rFonts w:asciiTheme="majorBidi" w:hAnsiTheme="majorBidi" w:cstheme="majorBidi"/>
          <w:sz w:val="18"/>
          <w:szCs w:val="18"/>
        </w:rPr>
      </w:pPr>
    </w:p>
    <w:p w14:paraId="5C9A49C0" w14:textId="77777777" w:rsidR="0025434D" w:rsidRPr="009615A0" w:rsidRDefault="0025434D">
      <w:pPr>
        <w:spacing w:line="200" w:lineRule="exact"/>
        <w:rPr>
          <w:rFonts w:asciiTheme="majorBidi" w:hAnsiTheme="majorBidi" w:cstheme="majorBidi"/>
          <w:sz w:val="18"/>
          <w:szCs w:val="18"/>
        </w:rPr>
      </w:pPr>
    </w:p>
    <w:p w14:paraId="260C4290" w14:textId="77777777" w:rsidR="0025434D" w:rsidRPr="009615A0" w:rsidRDefault="0025434D">
      <w:pPr>
        <w:spacing w:before="15" w:line="200" w:lineRule="exact"/>
        <w:rPr>
          <w:rFonts w:asciiTheme="majorBidi" w:hAnsiTheme="majorBidi" w:cstheme="majorBidi"/>
          <w:sz w:val="18"/>
          <w:szCs w:val="18"/>
        </w:rPr>
      </w:pPr>
    </w:p>
    <w:p w14:paraId="3F6252CC" w14:textId="47553B8E" w:rsidR="0025434D" w:rsidRPr="009615A0" w:rsidRDefault="002A6346">
      <w:pPr>
        <w:spacing w:before="84"/>
        <w:ind w:left="402" w:right="119" w:hanging="284"/>
        <w:jc w:val="both"/>
        <w:rPr>
          <w:rFonts w:asciiTheme="majorBidi" w:eastAsia="Times New Roman" w:hAnsiTheme="majorBidi" w:cstheme="majorBidi"/>
          <w:sz w:val="18"/>
          <w:szCs w:val="18"/>
        </w:rPr>
      </w:pPr>
      <w:r w:rsidRPr="009615A0">
        <w:rPr>
          <w:noProof/>
          <w:lang w:bidi="ar-SA"/>
        </w:rPr>
        <mc:AlternateContent>
          <mc:Choice Requires="wpg">
            <w:drawing>
              <wp:anchor distT="0" distB="0" distL="114300" distR="114300" simplePos="0" relativeHeight="12" behindDoc="1" locked="0" layoutInCell="1" allowOverlap="1" wp14:anchorId="1952F5EF" wp14:editId="1EB1A17A">
                <wp:simplePos x="0" y="0"/>
                <wp:positionH relativeFrom="page">
                  <wp:posOffset>901065</wp:posOffset>
                </wp:positionH>
                <wp:positionV relativeFrom="paragraph">
                  <wp:posOffset>635</wp:posOffset>
                </wp:positionV>
                <wp:extent cx="1830070" cy="635"/>
                <wp:effectExtent l="0" t="0" r="0" b="0"/>
                <wp:wrapNone/>
                <wp:docPr id="105" name="Group 105"/>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08" name="Straight Connector 107"/>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F484B4A" id="Group 9" o:spid="_x0000_s1026" style="position:absolute;margin-left:70.95pt;margin-top:.05pt;width:144.1pt;height:.05pt;z-index:-503316468;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">
                <v:line id="Straight Connector 108"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" strokeweight=".25mm"/>
                <w10:wrap anchorx="page"/>
              </v:group>
            </w:pict>
          </mc:Fallback>
        </mc:AlternateContent>
      </w:r>
      <w:r w:rsidRPr="009615A0">
        <w:rPr>
          <w:rFonts w:asciiTheme="majorBidi" w:hAnsiTheme="majorBidi" w:cstheme="majorBidi"/>
          <w:position w:val="9"/>
          <w:sz w:val="11"/>
          <w:szCs w:val="20"/>
        </w:rPr>
        <w:t>11</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Ministrų Komiteto rezoliucija (73) 22 dėl asmenų privatumo apsaugos naudojant elektroninių duomenų saugyklas privačiame sektoriuje, priimta 1973 m. rugsėjo 26 d., ir Ministrų Komiteto rezoliucija (74) 29 dėl asmenų privatumo apsaugos naudojant elektroninių duomenų saugyklas viešajame sektoriuje, priimta 1974 m. rugsėjo 20 d.</w:t>
      </w:r>
    </w:p>
    <w:p w14:paraId="3A0F36B3" w14:textId="7DE014DE" w:rsidR="0025434D" w:rsidRPr="009615A0" w:rsidRDefault="002A6346">
      <w:pPr>
        <w:spacing w:line="218"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12</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2 ir 5 skyrius.</w:t>
      </w:r>
    </w:p>
    <w:p w14:paraId="74A77292" w14:textId="05698BBE" w:rsidR="0025434D" w:rsidRPr="009615A0" w:rsidRDefault="002A6346" w:rsidP="00813B98">
      <w:pPr>
        <w:spacing w:before="17" w:line="228" w:lineRule="exact"/>
        <w:ind w:left="402" w:right="123" w:hanging="284"/>
        <w:jc w:val="both"/>
        <w:rPr>
          <w:rFonts w:asciiTheme="majorBidi" w:eastAsia="Times New Roman" w:hAnsiTheme="majorBidi" w:cstheme="majorBidi"/>
          <w:sz w:val="18"/>
          <w:szCs w:val="18"/>
        </w:rPr>
      </w:pPr>
      <w:r w:rsidRPr="009615A0">
        <w:rPr>
          <w:rFonts w:asciiTheme="majorBidi" w:hAnsiTheme="majorBidi" w:cstheme="majorBidi"/>
          <w:position w:val="9"/>
          <w:sz w:val="11"/>
          <w:szCs w:val="20"/>
        </w:rPr>
        <w:t>13</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 xml:space="preserve">Žr. Priedo 2(c) ir 3(c) skyrius. Verta paminėti, kad sąvoka „tikslo pakeitimas“, kuriai taikomos panašios papildomos apsaugos priemonės, taip pat naudojama ir leidžiama Reglamento (EB) Nr. 45/2001 dėl asmenų apsaugos Bendrijos institucijoms ir įstaigoms tvarkant asmens duomenis ir laisvo tokių duomenų judėjimo („Reglamentas 45/2001“) 6 straipsnyje. 6 straipsnio 1 dalyje nustatyta, kad asmeniniai duomenys gali būti tvarkomi kitais </w:t>
      </w:r>
      <w:r w:rsidR="00E900A5" w:rsidRPr="009615A0">
        <w:rPr>
          <w:rFonts w:asciiTheme="majorBidi" w:hAnsiTheme="majorBidi" w:cstheme="majorBidi"/>
          <w:sz w:val="18"/>
          <w:szCs w:val="20"/>
        </w:rPr>
        <w:t xml:space="preserve">tikslais </w:t>
      </w:r>
      <w:r w:rsidRPr="009615A0">
        <w:rPr>
          <w:rFonts w:asciiTheme="majorBidi" w:hAnsiTheme="majorBidi" w:cstheme="majorBidi"/>
          <w:sz w:val="18"/>
          <w:szCs w:val="20"/>
        </w:rPr>
        <w:t xml:space="preserve">nei tie, kuriems </w:t>
      </w:r>
      <w:r w:rsidR="00E900A5" w:rsidRPr="009615A0">
        <w:rPr>
          <w:rFonts w:asciiTheme="majorBidi" w:hAnsiTheme="majorBidi" w:cstheme="majorBidi"/>
          <w:sz w:val="18"/>
          <w:szCs w:val="20"/>
        </w:rPr>
        <w:t xml:space="preserve">šie duomenys </w:t>
      </w:r>
      <w:r w:rsidRPr="009615A0">
        <w:rPr>
          <w:rFonts w:asciiTheme="majorBidi" w:hAnsiTheme="majorBidi" w:cstheme="majorBidi"/>
          <w:sz w:val="18"/>
          <w:szCs w:val="20"/>
        </w:rPr>
        <w:t>buvo surinkti, tik tada jei tikslo pakeitimas yra aiškiai leidžiamas pagal Bendrijos institucijos ar įstaigos vidaus taisykles“.</w:t>
      </w:r>
    </w:p>
    <w:p w14:paraId="679F68B8" w14:textId="3FC033AE" w:rsidR="0025434D" w:rsidRPr="009615A0" w:rsidRDefault="002A6346" w:rsidP="00813B98">
      <w:pPr>
        <w:spacing w:before="4" w:line="228" w:lineRule="exact"/>
        <w:ind w:left="402" w:right="127" w:hanging="284"/>
        <w:jc w:val="both"/>
        <w:rPr>
          <w:rFonts w:asciiTheme="majorBidi" w:eastAsia="Times New Roman" w:hAnsiTheme="majorBidi" w:cstheme="majorBidi"/>
          <w:sz w:val="18"/>
          <w:szCs w:val="18"/>
        </w:rPr>
      </w:pPr>
      <w:r w:rsidRPr="009615A0">
        <w:rPr>
          <w:rFonts w:asciiTheme="majorBidi" w:hAnsiTheme="majorBidi" w:cstheme="majorBidi"/>
          <w:position w:val="9"/>
          <w:sz w:val="11"/>
          <w:szCs w:val="20"/>
        </w:rPr>
        <w:t>14</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 xml:space="preserve">Kadangi Konvencija 108 buvo pristatyta pasirašyti 1981 m., Europos Taryba pateikė devyniolika rekomendacijų, rezoliucijų </w:t>
      </w:r>
      <w:r w:rsidR="00E900A5" w:rsidRPr="009615A0">
        <w:rPr>
          <w:rFonts w:asciiTheme="majorBidi" w:hAnsiTheme="majorBidi" w:cstheme="majorBidi"/>
          <w:sz w:val="18"/>
          <w:szCs w:val="20"/>
        </w:rPr>
        <w:t xml:space="preserve">ir </w:t>
      </w:r>
      <w:r w:rsidRPr="009615A0">
        <w:rPr>
          <w:rFonts w:asciiTheme="majorBidi" w:hAnsiTheme="majorBidi" w:cstheme="majorBidi"/>
          <w:sz w:val="18"/>
          <w:szCs w:val="20"/>
        </w:rPr>
        <w:t>ataskaitų, kuriose buvo pateikiamos tolesnės</w:t>
      </w:r>
      <w:r w:rsidR="00E900A5" w:rsidRPr="009615A0">
        <w:rPr>
          <w:rFonts w:asciiTheme="majorBidi" w:hAnsiTheme="majorBidi" w:cstheme="majorBidi"/>
          <w:sz w:val="18"/>
          <w:szCs w:val="20"/>
        </w:rPr>
        <w:t xml:space="preserve"> bei </w:t>
      </w:r>
      <w:r w:rsidRPr="009615A0">
        <w:rPr>
          <w:rFonts w:asciiTheme="majorBidi" w:hAnsiTheme="majorBidi" w:cstheme="majorBidi"/>
          <w:sz w:val="18"/>
          <w:szCs w:val="20"/>
        </w:rPr>
        <w:t>konkretesnės Konvencijos 108 aiškinimo gairės,</w:t>
      </w:r>
      <w:r w:rsidR="00E900A5" w:rsidRPr="009615A0">
        <w:rPr>
          <w:rFonts w:asciiTheme="majorBidi" w:hAnsiTheme="majorBidi" w:cstheme="majorBidi"/>
          <w:sz w:val="18"/>
          <w:szCs w:val="20"/>
        </w:rPr>
        <w:t xml:space="preserve"> </w:t>
      </w:r>
      <w:r w:rsidRPr="009615A0">
        <w:rPr>
          <w:rFonts w:asciiTheme="majorBidi" w:hAnsiTheme="majorBidi" w:cstheme="majorBidi"/>
          <w:sz w:val="18"/>
          <w:szCs w:val="20"/>
        </w:rPr>
        <w:t>skirtos konkretiems sektoriams (pvz., draudimo, bankininkystės, sveikatos, policijos, mokslinių tyrimų ir statistikos, telekomunikacijų, privatumo internete), konkrečio</w:t>
      </w:r>
      <w:r w:rsidR="00E900A5" w:rsidRPr="009615A0">
        <w:rPr>
          <w:rFonts w:asciiTheme="majorBidi" w:hAnsiTheme="majorBidi" w:cstheme="majorBidi"/>
          <w:sz w:val="18"/>
          <w:szCs w:val="20"/>
        </w:rPr>
        <w:t>m</w:t>
      </w:r>
      <w:r w:rsidRPr="009615A0">
        <w:rPr>
          <w:rFonts w:asciiTheme="majorBidi" w:hAnsiTheme="majorBidi" w:cstheme="majorBidi"/>
          <w:sz w:val="18"/>
          <w:szCs w:val="20"/>
        </w:rPr>
        <w:t>s metodiko</w:t>
      </w:r>
      <w:r w:rsidR="00E900A5" w:rsidRPr="009615A0">
        <w:rPr>
          <w:rFonts w:asciiTheme="majorBidi" w:hAnsiTheme="majorBidi" w:cstheme="majorBidi"/>
          <w:sz w:val="18"/>
          <w:szCs w:val="20"/>
        </w:rPr>
        <w:t>m</w:t>
      </w:r>
      <w:r w:rsidRPr="009615A0">
        <w:rPr>
          <w:rFonts w:asciiTheme="majorBidi" w:hAnsiTheme="majorBidi" w:cstheme="majorBidi"/>
          <w:sz w:val="18"/>
          <w:szCs w:val="20"/>
        </w:rPr>
        <w:t>s ar technologijo</w:t>
      </w:r>
      <w:r w:rsidR="00E900A5" w:rsidRPr="009615A0">
        <w:rPr>
          <w:rFonts w:asciiTheme="majorBidi" w:hAnsiTheme="majorBidi" w:cstheme="majorBidi"/>
          <w:sz w:val="18"/>
          <w:szCs w:val="20"/>
        </w:rPr>
        <w:t>m</w:t>
      </w:r>
      <w:r w:rsidRPr="009615A0">
        <w:rPr>
          <w:rFonts w:asciiTheme="majorBidi" w:hAnsiTheme="majorBidi" w:cstheme="majorBidi"/>
          <w:sz w:val="18"/>
          <w:szCs w:val="20"/>
        </w:rPr>
        <w:t>s (išmaniosios kortelės, vaizdo stebėjimas, tiesioginė rinkodara, profiliavimas), konkrečio</w:t>
      </w:r>
      <w:r w:rsidR="00E900A5" w:rsidRPr="009615A0">
        <w:rPr>
          <w:rFonts w:asciiTheme="majorBidi" w:hAnsiTheme="majorBidi" w:cstheme="majorBidi"/>
          <w:sz w:val="18"/>
          <w:szCs w:val="20"/>
        </w:rPr>
        <w:t>m</w:t>
      </w:r>
      <w:r w:rsidRPr="009615A0">
        <w:rPr>
          <w:rFonts w:asciiTheme="majorBidi" w:hAnsiTheme="majorBidi" w:cstheme="majorBidi"/>
          <w:sz w:val="18"/>
          <w:szCs w:val="20"/>
        </w:rPr>
        <w:t>s duomenų kategorijo</w:t>
      </w:r>
      <w:r w:rsidR="00E900A5" w:rsidRPr="009615A0">
        <w:rPr>
          <w:rFonts w:asciiTheme="majorBidi" w:hAnsiTheme="majorBidi" w:cstheme="majorBidi"/>
          <w:sz w:val="18"/>
          <w:szCs w:val="20"/>
        </w:rPr>
        <w:t>m</w:t>
      </w:r>
      <w:r w:rsidRPr="009615A0">
        <w:rPr>
          <w:rFonts w:asciiTheme="majorBidi" w:hAnsiTheme="majorBidi" w:cstheme="majorBidi"/>
          <w:sz w:val="18"/>
          <w:szCs w:val="20"/>
        </w:rPr>
        <w:t>s (biometriniai</w:t>
      </w:r>
      <w:r w:rsidR="00E900A5" w:rsidRPr="009615A0">
        <w:rPr>
          <w:rFonts w:asciiTheme="majorBidi" w:hAnsiTheme="majorBidi" w:cstheme="majorBidi"/>
          <w:sz w:val="18"/>
          <w:szCs w:val="20"/>
        </w:rPr>
        <w:t xml:space="preserve"> duomenys</w:t>
      </w:r>
      <w:r w:rsidRPr="009615A0">
        <w:rPr>
          <w:rFonts w:asciiTheme="majorBidi" w:hAnsiTheme="majorBidi" w:cstheme="majorBidi"/>
          <w:sz w:val="18"/>
          <w:szCs w:val="20"/>
        </w:rPr>
        <w:t>), ar kito</w:t>
      </w:r>
      <w:r w:rsidR="00E900A5" w:rsidRPr="009615A0">
        <w:rPr>
          <w:rFonts w:asciiTheme="majorBidi" w:hAnsiTheme="majorBidi" w:cstheme="majorBidi"/>
          <w:sz w:val="18"/>
          <w:szCs w:val="20"/>
        </w:rPr>
        <w:t>m</w:t>
      </w:r>
      <w:r w:rsidRPr="009615A0">
        <w:rPr>
          <w:rFonts w:asciiTheme="majorBidi" w:hAnsiTheme="majorBidi" w:cstheme="majorBidi"/>
          <w:sz w:val="18"/>
          <w:szCs w:val="20"/>
        </w:rPr>
        <w:t>s susirūpinimą keliančio</w:t>
      </w:r>
      <w:r w:rsidR="00E900A5" w:rsidRPr="009615A0">
        <w:rPr>
          <w:rFonts w:asciiTheme="majorBidi" w:hAnsiTheme="majorBidi" w:cstheme="majorBidi"/>
          <w:sz w:val="18"/>
          <w:szCs w:val="20"/>
        </w:rPr>
        <w:t>m</w:t>
      </w:r>
      <w:r w:rsidRPr="009615A0">
        <w:rPr>
          <w:rFonts w:asciiTheme="majorBidi" w:hAnsiTheme="majorBidi" w:cstheme="majorBidi"/>
          <w:sz w:val="18"/>
          <w:szCs w:val="20"/>
        </w:rPr>
        <w:t xml:space="preserve">s </w:t>
      </w:r>
      <w:r w:rsidR="00E900A5" w:rsidRPr="009615A0">
        <w:rPr>
          <w:rFonts w:asciiTheme="majorBidi" w:hAnsiTheme="majorBidi" w:cstheme="majorBidi"/>
          <w:sz w:val="18"/>
          <w:szCs w:val="20"/>
        </w:rPr>
        <w:t xml:space="preserve">sritims </w:t>
      </w:r>
      <w:r w:rsidRPr="009615A0">
        <w:rPr>
          <w:rFonts w:asciiTheme="majorBidi" w:hAnsiTheme="majorBidi" w:cstheme="majorBidi"/>
          <w:sz w:val="18"/>
          <w:szCs w:val="20"/>
        </w:rPr>
        <w:t xml:space="preserve">(„viešųjų įstaigų turimų asmens duomenų perdavimas trečiosioms šalims“). Kai kuriuose iš šių dokumentų </w:t>
      </w:r>
      <w:r w:rsidR="00E900A5" w:rsidRPr="009615A0">
        <w:rPr>
          <w:rFonts w:asciiTheme="majorBidi" w:hAnsiTheme="majorBidi" w:cstheme="majorBidi"/>
          <w:sz w:val="18"/>
          <w:szCs w:val="20"/>
        </w:rPr>
        <w:t xml:space="preserve">yra </w:t>
      </w:r>
      <w:r w:rsidRPr="009615A0">
        <w:rPr>
          <w:rFonts w:asciiTheme="majorBidi" w:hAnsiTheme="majorBidi" w:cstheme="majorBidi"/>
          <w:sz w:val="18"/>
          <w:szCs w:val="20"/>
        </w:rPr>
        <w:t>aptariami klausimai</w:t>
      </w:r>
      <w:r w:rsidR="00E900A5" w:rsidRPr="009615A0">
        <w:rPr>
          <w:rFonts w:asciiTheme="majorBidi" w:hAnsiTheme="majorBidi" w:cstheme="majorBidi"/>
          <w:sz w:val="18"/>
          <w:szCs w:val="20"/>
        </w:rPr>
        <w:t>, kurie yra</w:t>
      </w:r>
      <w:r w:rsidRPr="009615A0">
        <w:rPr>
          <w:rFonts w:asciiTheme="majorBidi" w:hAnsiTheme="majorBidi" w:cstheme="majorBidi"/>
          <w:sz w:val="18"/>
          <w:szCs w:val="20"/>
        </w:rPr>
        <w:t xml:space="preserve"> susiję su tikslo ribojimu ir suderinamu naudojimu. ET duomenų apsaugos tekstų rinkinys pateikiamas adresu:</w:t>
      </w:r>
    </w:p>
    <w:p w14:paraId="698141CB" w14:textId="7B5E2F9A" w:rsidR="0025434D" w:rsidRPr="009615A0" w:rsidRDefault="002A6346" w:rsidP="00813B98">
      <w:pPr>
        <w:ind w:left="402" w:right="517"/>
        <w:rPr>
          <w:rFonts w:asciiTheme="majorBidi" w:eastAsia="Times New Roman" w:hAnsiTheme="majorBidi" w:cstheme="majorBidi"/>
          <w:sz w:val="18"/>
          <w:szCs w:val="18"/>
        </w:rPr>
        <w:sectPr w:rsidR="0025434D" w:rsidRPr="009615A0">
          <w:footerReference w:type="default" r:id="rId13"/>
          <w:pgSz w:w="11906" w:h="16838"/>
          <w:pgMar w:top="1360" w:right="1300" w:bottom="960" w:left="1300" w:header="0" w:footer="761" w:gutter="0"/>
          <w:cols w:space="1296"/>
          <w:formProt w:val="0"/>
          <w:docGrid w:linePitch="100" w:charSpace="4096"/>
        </w:sectPr>
      </w:pPr>
      <w:r w:rsidRPr="009615A0">
        <w:rPr>
          <w:rFonts w:asciiTheme="majorBidi" w:hAnsiTheme="majorBidi" w:cstheme="majorBidi"/>
          <w:color w:val="006699"/>
          <w:w w:val="95"/>
          <w:sz w:val="18"/>
          <w:szCs w:val="20"/>
        </w:rPr>
        <w:t xml:space="preserve">http://hub.coe.int/c/document_library/get_file?uuid=1d807537-6969-48e5-89f4-48e3a3140d75&amp;groupId=10227 </w:t>
      </w:r>
      <w:r w:rsidRPr="009615A0">
        <w:rPr>
          <w:rFonts w:asciiTheme="majorBidi" w:hAnsiTheme="majorBidi" w:cstheme="majorBidi"/>
          <w:color w:val="000000"/>
          <w:sz w:val="18"/>
          <w:szCs w:val="20"/>
        </w:rPr>
        <w:t>.</w:t>
      </w:r>
    </w:p>
    <w:p w14:paraId="1EC5F89E" w14:textId="77777777" w:rsidR="0025434D" w:rsidRPr="009615A0" w:rsidRDefault="002A6346">
      <w:pPr>
        <w:spacing w:before="58"/>
        <w:ind w:left="118"/>
        <w:jc w:val="both"/>
        <w:rPr>
          <w:rFonts w:asciiTheme="majorBidi" w:eastAsia="Times New Roman" w:hAnsiTheme="majorBidi" w:cstheme="majorBidi"/>
          <w:sz w:val="14"/>
          <w:szCs w:val="14"/>
        </w:rPr>
      </w:pPr>
      <w:r w:rsidRPr="009615A0">
        <w:rPr>
          <w:rFonts w:asciiTheme="majorBidi" w:hAnsiTheme="majorBidi" w:cstheme="majorBidi"/>
          <w:i/>
          <w:szCs w:val="20"/>
        </w:rPr>
        <w:lastRenderedPageBreak/>
        <w:t>EBPO gairės</w:t>
      </w:r>
      <w:r w:rsidRPr="009615A0">
        <w:rPr>
          <w:rFonts w:asciiTheme="majorBidi" w:hAnsiTheme="majorBidi" w:cstheme="majorBidi"/>
          <w:i/>
          <w:szCs w:val="20"/>
          <w:vertAlign w:val="superscript"/>
        </w:rPr>
        <w:t>15</w:t>
      </w:r>
    </w:p>
    <w:p w14:paraId="2BDF8025" w14:textId="77777777" w:rsidR="0025434D" w:rsidRPr="009615A0" w:rsidRDefault="0025434D">
      <w:pPr>
        <w:spacing w:before="9" w:line="270" w:lineRule="exact"/>
        <w:rPr>
          <w:rFonts w:asciiTheme="majorBidi" w:hAnsiTheme="majorBidi" w:cstheme="majorBidi"/>
          <w:sz w:val="24"/>
          <w:szCs w:val="24"/>
        </w:rPr>
      </w:pPr>
    </w:p>
    <w:p w14:paraId="3843CE81" w14:textId="49E561E1" w:rsidR="0025434D" w:rsidRPr="009615A0" w:rsidRDefault="002A6346" w:rsidP="00AC4968">
      <w:pPr>
        <w:pStyle w:val="BodyText"/>
        <w:spacing w:line="276" w:lineRule="exact"/>
        <w:ind w:right="118"/>
        <w:jc w:val="both"/>
        <w:rPr>
          <w:rFonts w:asciiTheme="majorBidi" w:hAnsiTheme="majorBidi" w:cstheme="majorBidi"/>
          <w:sz w:val="22"/>
          <w:szCs w:val="22"/>
        </w:rPr>
      </w:pPr>
      <w:r w:rsidRPr="009615A0">
        <w:rPr>
          <w:rFonts w:cstheme="majorBidi"/>
          <w:sz w:val="22"/>
          <w:szCs w:val="22"/>
        </w:rPr>
        <w:t>EBPO gairės, parengtos kartu su Konvencija</w:t>
      </w:r>
      <w:r w:rsidR="00AC4968" w:rsidRPr="009615A0">
        <w:rPr>
          <w:rFonts w:cstheme="majorBidi"/>
          <w:sz w:val="22"/>
          <w:szCs w:val="22"/>
        </w:rPr>
        <w:t xml:space="preserve"> Nr.</w:t>
      </w:r>
      <w:r w:rsidRPr="009615A0">
        <w:rPr>
          <w:rFonts w:cstheme="majorBidi"/>
          <w:sz w:val="22"/>
          <w:szCs w:val="22"/>
        </w:rPr>
        <w:t xml:space="preserve"> 108 ir priimtos 1980 m., </w:t>
      </w:r>
      <w:r w:rsidR="00AC4968" w:rsidRPr="009615A0">
        <w:rPr>
          <w:rFonts w:cstheme="majorBidi"/>
          <w:sz w:val="22"/>
          <w:szCs w:val="22"/>
        </w:rPr>
        <w:t xml:space="preserve">remiasi </w:t>
      </w:r>
      <w:r w:rsidRPr="009615A0">
        <w:rPr>
          <w:rFonts w:cstheme="majorBidi"/>
          <w:sz w:val="22"/>
          <w:szCs w:val="22"/>
        </w:rPr>
        <w:t xml:space="preserve">tomis pačiomis tikslo nurodymo ir nesuderinamumo idėjomis, </w:t>
      </w:r>
      <w:r w:rsidR="00AC4968" w:rsidRPr="009615A0">
        <w:rPr>
          <w:rFonts w:cstheme="majorBidi"/>
          <w:sz w:val="22"/>
          <w:szCs w:val="22"/>
        </w:rPr>
        <w:t xml:space="preserve">nepaisant to, kad </w:t>
      </w:r>
      <w:r w:rsidRPr="009615A0">
        <w:rPr>
          <w:rFonts w:cstheme="majorBidi"/>
          <w:sz w:val="22"/>
          <w:szCs w:val="22"/>
        </w:rPr>
        <w:t>nesuderinamumo sąvoka</w:t>
      </w:r>
      <w:r w:rsidRPr="009615A0">
        <w:rPr>
          <w:rFonts w:cstheme="majorBidi"/>
          <w:sz w:val="22"/>
          <w:szCs w:val="22"/>
          <w:vertAlign w:val="superscript"/>
        </w:rPr>
        <w:t>16</w:t>
      </w:r>
      <w:r w:rsidRPr="009615A0">
        <w:rPr>
          <w:rFonts w:cstheme="majorBidi"/>
          <w:sz w:val="22"/>
          <w:szCs w:val="22"/>
        </w:rPr>
        <w:t xml:space="preserve"> yra apibrėžta kitaip.</w:t>
      </w:r>
    </w:p>
    <w:p w14:paraId="1C55F425" w14:textId="77777777" w:rsidR="0025434D" w:rsidRPr="009615A0" w:rsidRDefault="0025434D">
      <w:pPr>
        <w:spacing w:before="6" w:line="270" w:lineRule="exact"/>
        <w:rPr>
          <w:rFonts w:asciiTheme="majorBidi" w:hAnsiTheme="majorBidi" w:cstheme="majorBidi"/>
          <w:sz w:val="24"/>
          <w:szCs w:val="24"/>
        </w:rPr>
      </w:pPr>
    </w:p>
    <w:p w14:paraId="2883FBA5" w14:textId="7E626057" w:rsidR="0025434D" w:rsidRPr="009615A0" w:rsidRDefault="002A6346" w:rsidP="005264B4">
      <w:pPr>
        <w:pStyle w:val="BodyText"/>
        <w:spacing w:line="276" w:lineRule="exact"/>
        <w:ind w:right="119"/>
        <w:jc w:val="both"/>
        <w:rPr>
          <w:rFonts w:asciiTheme="majorBidi" w:hAnsiTheme="majorBidi" w:cstheme="majorBidi"/>
          <w:sz w:val="22"/>
          <w:szCs w:val="22"/>
        </w:rPr>
      </w:pPr>
      <w:r w:rsidRPr="009615A0">
        <w:rPr>
          <w:rFonts w:cstheme="majorBidi"/>
          <w:sz w:val="22"/>
          <w:szCs w:val="22"/>
        </w:rPr>
        <w:t xml:space="preserve">Tikslai turi būti nurodyti ne vėliau kaip </w:t>
      </w:r>
      <w:r w:rsidR="005264B4" w:rsidRPr="009615A0">
        <w:rPr>
          <w:rFonts w:cstheme="majorBidi"/>
          <w:sz w:val="22"/>
          <w:szCs w:val="22"/>
        </w:rPr>
        <w:t xml:space="preserve">iki duomenų </w:t>
      </w:r>
      <w:r w:rsidRPr="009615A0">
        <w:rPr>
          <w:rFonts w:cstheme="majorBidi"/>
          <w:sz w:val="22"/>
          <w:szCs w:val="22"/>
        </w:rPr>
        <w:t xml:space="preserve">rinkimo </w:t>
      </w:r>
      <w:r w:rsidR="005264B4" w:rsidRPr="009615A0">
        <w:rPr>
          <w:rFonts w:cstheme="majorBidi"/>
          <w:sz w:val="22"/>
          <w:szCs w:val="22"/>
        </w:rPr>
        <w:t>pradžios</w:t>
      </w:r>
      <w:r w:rsidRPr="009615A0">
        <w:rPr>
          <w:rFonts w:cstheme="majorBidi"/>
          <w:sz w:val="22"/>
          <w:szCs w:val="22"/>
        </w:rPr>
        <w:t xml:space="preserve">. Gairės </w:t>
      </w:r>
      <w:r w:rsidR="005264B4" w:rsidRPr="009615A0">
        <w:rPr>
          <w:rFonts w:cstheme="majorBidi"/>
          <w:sz w:val="22"/>
          <w:szCs w:val="22"/>
        </w:rPr>
        <w:t xml:space="preserve">numato ir </w:t>
      </w:r>
      <w:r w:rsidRPr="009615A0">
        <w:rPr>
          <w:rFonts w:cstheme="majorBidi"/>
          <w:sz w:val="22"/>
          <w:szCs w:val="22"/>
        </w:rPr>
        <w:t xml:space="preserve">„vėlesnį duomenų naudojimą“ kitokiems tikslams, tol kol </w:t>
      </w:r>
      <w:r w:rsidR="005264B4" w:rsidRPr="009615A0">
        <w:rPr>
          <w:rFonts w:cstheme="majorBidi"/>
          <w:sz w:val="22"/>
          <w:szCs w:val="22"/>
        </w:rPr>
        <w:t xml:space="preserve">tie tikslai </w:t>
      </w:r>
      <w:r w:rsidRPr="009615A0">
        <w:rPr>
          <w:rFonts w:cstheme="majorBidi"/>
          <w:sz w:val="22"/>
          <w:szCs w:val="22"/>
        </w:rPr>
        <w:t xml:space="preserve">nėra </w:t>
      </w:r>
      <w:r w:rsidR="005264B4" w:rsidRPr="009615A0">
        <w:rPr>
          <w:rFonts w:cstheme="majorBidi"/>
          <w:sz w:val="22"/>
          <w:szCs w:val="22"/>
        </w:rPr>
        <w:t xml:space="preserve">nesuderinami </w:t>
      </w:r>
      <w:r w:rsidRPr="009615A0">
        <w:rPr>
          <w:rFonts w:cstheme="majorBidi"/>
          <w:sz w:val="22"/>
          <w:szCs w:val="22"/>
        </w:rPr>
        <w:t xml:space="preserve">su pirminiais tikslais ir yra </w:t>
      </w:r>
      <w:r w:rsidR="005264B4" w:rsidRPr="009615A0">
        <w:rPr>
          <w:rFonts w:cstheme="majorBidi"/>
          <w:sz w:val="22"/>
          <w:szCs w:val="22"/>
        </w:rPr>
        <w:t xml:space="preserve">nurodomi </w:t>
      </w:r>
      <w:r w:rsidRPr="009615A0">
        <w:rPr>
          <w:rFonts w:cstheme="majorBidi"/>
          <w:sz w:val="22"/>
          <w:szCs w:val="22"/>
        </w:rPr>
        <w:t>kiekvienu tikslo pakeitimo atveju. Gairėse nurodomos dvi suderinamo naudojimo reikalavimo išimtys</w:t>
      </w:r>
      <w:r w:rsidR="005264B4" w:rsidRPr="009615A0">
        <w:rPr>
          <w:rFonts w:cstheme="majorBidi"/>
          <w:sz w:val="22"/>
          <w:szCs w:val="22"/>
        </w:rPr>
        <w:t>, tikslo pakeitimas yra leidžiamas</w:t>
      </w:r>
      <w:r w:rsidRPr="009615A0">
        <w:rPr>
          <w:rFonts w:cstheme="majorBidi"/>
          <w:sz w:val="22"/>
          <w:szCs w:val="22"/>
        </w:rPr>
        <w:t>: „esant duomenų subjekto sutikimui“ arba „leidžiant teisės aktams“</w:t>
      </w:r>
      <w:r w:rsidRPr="009615A0">
        <w:rPr>
          <w:rFonts w:cstheme="majorBidi"/>
          <w:sz w:val="22"/>
          <w:szCs w:val="22"/>
          <w:vertAlign w:val="superscript"/>
        </w:rPr>
        <w:t>17</w:t>
      </w:r>
      <w:r w:rsidRPr="009615A0">
        <w:rPr>
          <w:rFonts w:cstheme="majorBidi"/>
          <w:sz w:val="22"/>
          <w:szCs w:val="22"/>
        </w:rPr>
        <w:t>.</w:t>
      </w:r>
    </w:p>
    <w:p w14:paraId="6A59B85D" w14:textId="77777777" w:rsidR="0025434D" w:rsidRPr="009615A0" w:rsidRDefault="0025434D">
      <w:pPr>
        <w:spacing w:before="3" w:line="270" w:lineRule="exact"/>
        <w:rPr>
          <w:rFonts w:asciiTheme="majorBidi" w:hAnsiTheme="majorBidi" w:cstheme="majorBidi"/>
          <w:sz w:val="24"/>
          <w:szCs w:val="24"/>
        </w:rPr>
      </w:pPr>
    </w:p>
    <w:p w14:paraId="0F02B64F" w14:textId="0EDB01C9" w:rsidR="0025434D" w:rsidRPr="009615A0" w:rsidRDefault="002A6346" w:rsidP="00EB4C77">
      <w:pPr>
        <w:pStyle w:val="BodyText"/>
        <w:ind w:right="118"/>
        <w:jc w:val="both"/>
        <w:rPr>
          <w:rFonts w:asciiTheme="majorBidi" w:hAnsiTheme="majorBidi" w:cstheme="majorBidi"/>
          <w:sz w:val="22"/>
          <w:szCs w:val="22"/>
        </w:rPr>
      </w:pPr>
      <w:r w:rsidRPr="009615A0">
        <w:rPr>
          <w:rFonts w:cstheme="majorBidi"/>
          <w:sz w:val="22"/>
          <w:szCs w:val="22"/>
        </w:rPr>
        <w:t>Nepaisant suderinamo naudojimo sąvokos skirtumų ir esamų išimčių, svarbu pabrėžti, kad tikslo ribojimo principas, kaip duomenų apsaugos sistemos sudedamoji dalis, taip pat yra stabilus elementas tarptautinėje aplinkoje ir nėra kves</w:t>
      </w:r>
      <w:r w:rsidR="009A63ED">
        <w:rPr>
          <w:rFonts w:cstheme="majorBidi"/>
          <w:sz w:val="22"/>
          <w:szCs w:val="22"/>
        </w:rPr>
        <w:t>t</w:t>
      </w:r>
      <w:r w:rsidRPr="009615A0">
        <w:rPr>
          <w:rFonts w:cstheme="majorBidi"/>
          <w:sz w:val="22"/>
          <w:szCs w:val="22"/>
        </w:rPr>
        <w:t xml:space="preserve">ionuojamas </w:t>
      </w:r>
      <w:r w:rsidR="00EB4C77" w:rsidRPr="009615A0">
        <w:rPr>
          <w:rFonts w:cstheme="majorBidi"/>
          <w:sz w:val="22"/>
          <w:szCs w:val="22"/>
        </w:rPr>
        <w:t xml:space="preserve">šioje </w:t>
      </w:r>
      <w:r w:rsidRPr="009615A0">
        <w:rPr>
          <w:rFonts w:cstheme="majorBidi"/>
          <w:sz w:val="22"/>
          <w:szCs w:val="22"/>
        </w:rPr>
        <w:t>EBPO gairių apžvalgoje.</w:t>
      </w:r>
    </w:p>
    <w:p w14:paraId="7618A51A" w14:textId="77777777" w:rsidR="0025434D" w:rsidRPr="009615A0" w:rsidRDefault="0025434D">
      <w:pPr>
        <w:spacing w:before="16" w:line="260" w:lineRule="exact"/>
        <w:rPr>
          <w:rFonts w:asciiTheme="majorBidi" w:hAnsiTheme="majorBidi" w:cstheme="majorBidi"/>
          <w:sz w:val="24"/>
          <w:szCs w:val="24"/>
        </w:rPr>
      </w:pPr>
    </w:p>
    <w:p w14:paraId="2A82BD53" w14:textId="77777777" w:rsidR="0025434D" w:rsidRPr="009615A0" w:rsidRDefault="002A6346">
      <w:pPr>
        <w:ind w:left="118"/>
        <w:jc w:val="both"/>
        <w:rPr>
          <w:rFonts w:asciiTheme="majorBidi" w:eastAsia="Times New Roman" w:hAnsiTheme="majorBidi" w:cstheme="majorBidi"/>
        </w:rPr>
      </w:pPr>
      <w:r w:rsidRPr="009615A0">
        <w:rPr>
          <w:rFonts w:asciiTheme="majorBidi" w:hAnsiTheme="majorBidi" w:cstheme="majorBidi"/>
          <w:i/>
          <w:szCs w:val="20"/>
        </w:rPr>
        <w:t>Direktyva 95/46/EB</w:t>
      </w:r>
    </w:p>
    <w:p w14:paraId="74A5DBC3" w14:textId="77777777" w:rsidR="0025434D" w:rsidRPr="009615A0" w:rsidRDefault="0025434D">
      <w:pPr>
        <w:spacing w:before="16" w:line="260" w:lineRule="exact"/>
        <w:rPr>
          <w:rFonts w:asciiTheme="majorBidi" w:hAnsiTheme="majorBidi" w:cstheme="majorBidi"/>
          <w:sz w:val="24"/>
          <w:szCs w:val="24"/>
        </w:rPr>
      </w:pPr>
    </w:p>
    <w:p w14:paraId="19ECB40A" w14:textId="590B176A" w:rsidR="0025434D" w:rsidRPr="009615A0" w:rsidRDefault="002A6346" w:rsidP="00907501">
      <w:pPr>
        <w:pStyle w:val="BodyText"/>
        <w:ind w:right="117"/>
        <w:jc w:val="both"/>
        <w:rPr>
          <w:rFonts w:asciiTheme="majorBidi" w:hAnsiTheme="majorBidi" w:cstheme="majorBidi"/>
          <w:sz w:val="22"/>
          <w:szCs w:val="22"/>
        </w:rPr>
      </w:pPr>
      <w:r w:rsidRPr="009615A0">
        <w:rPr>
          <w:rFonts w:cstheme="majorBidi"/>
          <w:sz w:val="22"/>
          <w:szCs w:val="22"/>
        </w:rPr>
        <w:t xml:space="preserve">Priėmus 1995 m. Direktyvą, ji buvo pagrįsta ankstyvosiomis duomenų apsaugos priemonėmis, įskaitant Konvenciją </w:t>
      </w:r>
      <w:r w:rsidR="00907501" w:rsidRPr="009615A0">
        <w:rPr>
          <w:rFonts w:cstheme="majorBidi"/>
          <w:sz w:val="22"/>
          <w:szCs w:val="22"/>
        </w:rPr>
        <w:t xml:space="preserve">Nr. </w:t>
      </w:r>
      <w:r w:rsidRPr="009615A0">
        <w:rPr>
          <w:rFonts w:cstheme="majorBidi"/>
          <w:sz w:val="22"/>
          <w:szCs w:val="22"/>
        </w:rPr>
        <w:t xml:space="preserve">108 ir EBPO gaires. Taip pat buvo </w:t>
      </w:r>
      <w:r w:rsidR="00907501" w:rsidRPr="009615A0">
        <w:rPr>
          <w:rFonts w:cstheme="majorBidi"/>
          <w:sz w:val="22"/>
          <w:szCs w:val="22"/>
        </w:rPr>
        <w:t xml:space="preserve">atsižvelgta į ankstyvąją </w:t>
      </w:r>
      <w:r w:rsidRPr="009615A0">
        <w:rPr>
          <w:rFonts w:cstheme="majorBidi"/>
          <w:sz w:val="22"/>
          <w:szCs w:val="22"/>
        </w:rPr>
        <w:t xml:space="preserve">kai kurių valstybių narių </w:t>
      </w:r>
      <w:r w:rsidR="00907501" w:rsidRPr="009615A0">
        <w:rPr>
          <w:rFonts w:cstheme="majorBidi"/>
          <w:sz w:val="22"/>
          <w:szCs w:val="22"/>
        </w:rPr>
        <w:t xml:space="preserve">patirtį </w:t>
      </w:r>
      <w:r w:rsidRPr="009615A0">
        <w:rPr>
          <w:rFonts w:cstheme="majorBidi"/>
          <w:sz w:val="22"/>
          <w:szCs w:val="22"/>
        </w:rPr>
        <w:t>duomenų apsaugos srityje.</w:t>
      </w:r>
    </w:p>
    <w:p w14:paraId="28C3A233" w14:textId="77777777" w:rsidR="0025434D" w:rsidRPr="009615A0" w:rsidRDefault="0025434D">
      <w:pPr>
        <w:spacing w:before="16" w:line="260" w:lineRule="exact"/>
        <w:rPr>
          <w:rFonts w:asciiTheme="majorBidi" w:hAnsiTheme="majorBidi" w:cstheme="majorBidi"/>
          <w:sz w:val="24"/>
          <w:szCs w:val="24"/>
        </w:rPr>
      </w:pPr>
    </w:p>
    <w:p w14:paraId="74324BB3" w14:textId="7B119477" w:rsidR="0025434D" w:rsidRPr="009615A0" w:rsidRDefault="006F1DCF" w:rsidP="006F535F">
      <w:pPr>
        <w:pStyle w:val="BodyText"/>
        <w:ind w:right="120"/>
        <w:jc w:val="both"/>
        <w:rPr>
          <w:rFonts w:asciiTheme="majorBidi" w:hAnsiTheme="majorBidi" w:cstheme="majorBidi"/>
          <w:sz w:val="22"/>
          <w:szCs w:val="22"/>
        </w:rPr>
      </w:pPr>
      <w:r w:rsidRPr="009615A0">
        <w:rPr>
          <w:rFonts w:cstheme="majorBidi"/>
          <w:sz w:val="22"/>
          <w:szCs w:val="22"/>
        </w:rPr>
        <w:t xml:space="preserve">Tikslo </w:t>
      </w:r>
      <w:r w:rsidR="002A6346" w:rsidRPr="009615A0">
        <w:rPr>
          <w:rFonts w:cstheme="majorBidi"/>
          <w:sz w:val="22"/>
          <w:szCs w:val="22"/>
        </w:rPr>
        <w:t xml:space="preserve">ribojimo principo formuluotė nebuvo </w:t>
      </w:r>
      <w:r w:rsidR="006F535F" w:rsidRPr="009615A0">
        <w:rPr>
          <w:rFonts w:cstheme="majorBidi"/>
          <w:sz w:val="22"/>
          <w:szCs w:val="22"/>
        </w:rPr>
        <w:t xml:space="preserve">identiška </w:t>
      </w:r>
      <w:r w:rsidR="002A6346" w:rsidRPr="009615A0">
        <w:rPr>
          <w:rFonts w:cstheme="majorBidi"/>
          <w:sz w:val="22"/>
          <w:szCs w:val="22"/>
        </w:rPr>
        <w:t xml:space="preserve">visose šiose priemonėse, Direktyvos autoriai tuo metu </w:t>
      </w:r>
      <w:r w:rsidR="006F535F" w:rsidRPr="009615A0">
        <w:rPr>
          <w:rFonts w:cstheme="majorBidi"/>
          <w:sz w:val="22"/>
          <w:szCs w:val="22"/>
        </w:rPr>
        <w:t xml:space="preserve">sprendimus priiminėjo taip pat </w:t>
      </w:r>
      <w:r w:rsidR="002A6346" w:rsidRPr="009615A0">
        <w:rPr>
          <w:rFonts w:cstheme="majorBidi"/>
          <w:sz w:val="22"/>
          <w:szCs w:val="22"/>
        </w:rPr>
        <w:t xml:space="preserve">savo nuožiūra. Tai apėmė </w:t>
      </w:r>
      <w:r w:rsidR="006F535F" w:rsidRPr="009615A0">
        <w:rPr>
          <w:rFonts w:cstheme="majorBidi"/>
          <w:sz w:val="22"/>
          <w:szCs w:val="22"/>
        </w:rPr>
        <w:t xml:space="preserve">kolektyvinį </w:t>
      </w:r>
      <w:r w:rsidR="002A6346" w:rsidRPr="009615A0">
        <w:rPr>
          <w:rFonts w:cstheme="majorBidi"/>
          <w:sz w:val="22"/>
          <w:szCs w:val="22"/>
        </w:rPr>
        <w:t xml:space="preserve">sprendimą neatskirti privačių ir viešų duomenų tvarkymo </w:t>
      </w:r>
      <w:r w:rsidR="00BB5112" w:rsidRPr="009615A0">
        <w:rPr>
          <w:rFonts w:cstheme="majorBidi"/>
          <w:sz w:val="22"/>
          <w:szCs w:val="22"/>
        </w:rPr>
        <w:t>operacijų</w:t>
      </w:r>
      <w:r w:rsidR="002A6346" w:rsidRPr="009615A0">
        <w:rPr>
          <w:rFonts w:cstheme="majorBidi"/>
          <w:sz w:val="22"/>
          <w:szCs w:val="22"/>
        </w:rPr>
        <w:t xml:space="preserve">, o tai reiškia, kad tikslo nurodymo reikalavimai yra </w:t>
      </w:r>
      <w:r w:rsidR="006F535F" w:rsidRPr="009615A0">
        <w:rPr>
          <w:rFonts w:cstheme="majorBidi"/>
          <w:sz w:val="22"/>
          <w:szCs w:val="22"/>
        </w:rPr>
        <w:t xml:space="preserve">identiškai </w:t>
      </w:r>
      <w:r w:rsidR="002A6346" w:rsidRPr="009615A0">
        <w:rPr>
          <w:rFonts w:cstheme="majorBidi"/>
          <w:sz w:val="22"/>
          <w:szCs w:val="22"/>
        </w:rPr>
        <w:t>taikomi abiem atvejais.</w:t>
      </w:r>
    </w:p>
    <w:p w14:paraId="488F15AD" w14:textId="77777777" w:rsidR="0025434D" w:rsidRPr="009615A0" w:rsidRDefault="0025434D">
      <w:pPr>
        <w:spacing w:before="19" w:line="260" w:lineRule="exact"/>
        <w:rPr>
          <w:rFonts w:asciiTheme="majorBidi" w:hAnsiTheme="majorBidi" w:cstheme="majorBidi"/>
          <w:sz w:val="24"/>
          <w:szCs w:val="24"/>
        </w:rPr>
      </w:pPr>
    </w:p>
    <w:p w14:paraId="343F6D3B" w14:textId="3F026A54" w:rsidR="0025434D" w:rsidRPr="009615A0" w:rsidRDefault="00CC0BC3" w:rsidP="00CC0BC3">
      <w:pPr>
        <w:pStyle w:val="BodyText"/>
        <w:spacing w:line="276" w:lineRule="exact"/>
        <w:ind w:right="118"/>
        <w:jc w:val="both"/>
        <w:rPr>
          <w:rFonts w:asciiTheme="majorBidi" w:hAnsiTheme="majorBidi" w:cstheme="majorBidi"/>
          <w:sz w:val="22"/>
          <w:szCs w:val="22"/>
        </w:rPr>
      </w:pPr>
      <w:r w:rsidRPr="009615A0">
        <w:rPr>
          <w:rFonts w:cstheme="majorBidi"/>
          <w:sz w:val="22"/>
          <w:szCs w:val="22"/>
        </w:rPr>
        <w:t>Direktyva numatė</w:t>
      </w:r>
      <w:r w:rsidR="002A6346" w:rsidRPr="009615A0">
        <w:rPr>
          <w:rFonts w:cstheme="majorBidi"/>
          <w:sz w:val="22"/>
          <w:szCs w:val="22"/>
        </w:rPr>
        <w:t xml:space="preserve"> </w:t>
      </w:r>
      <w:r w:rsidRPr="009615A0">
        <w:rPr>
          <w:rFonts w:cstheme="majorBidi"/>
          <w:sz w:val="22"/>
          <w:szCs w:val="22"/>
        </w:rPr>
        <w:t xml:space="preserve">naują reikalavimą </w:t>
      </w:r>
      <w:r w:rsidR="002A6346" w:rsidRPr="009615A0">
        <w:rPr>
          <w:rFonts w:cstheme="majorBidi"/>
          <w:sz w:val="22"/>
          <w:szCs w:val="22"/>
        </w:rPr>
        <w:t xml:space="preserve">tikslo nurodymui, </w:t>
      </w:r>
      <w:r w:rsidRPr="009615A0">
        <w:rPr>
          <w:rFonts w:cstheme="majorBidi"/>
          <w:sz w:val="22"/>
          <w:szCs w:val="22"/>
        </w:rPr>
        <w:t xml:space="preserve">šio reikalavimo </w:t>
      </w:r>
      <w:r w:rsidR="002A6346" w:rsidRPr="009615A0">
        <w:rPr>
          <w:rFonts w:cstheme="majorBidi"/>
          <w:sz w:val="22"/>
          <w:szCs w:val="22"/>
        </w:rPr>
        <w:t xml:space="preserve">dar nebuvo nei Konvencijoje </w:t>
      </w:r>
      <w:r w:rsidRPr="009615A0">
        <w:rPr>
          <w:rFonts w:cstheme="majorBidi"/>
          <w:sz w:val="22"/>
          <w:szCs w:val="22"/>
        </w:rPr>
        <w:t xml:space="preserve">Nr. </w:t>
      </w:r>
      <w:r w:rsidR="002A6346" w:rsidRPr="009615A0">
        <w:rPr>
          <w:rFonts w:cstheme="majorBidi"/>
          <w:sz w:val="22"/>
          <w:szCs w:val="22"/>
        </w:rPr>
        <w:t>108, nei EBPO gairėse: tikslas turi būti „aiškus“</w:t>
      </w:r>
      <w:r w:rsidR="002A6346" w:rsidRPr="009615A0">
        <w:rPr>
          <w:rFonts w:cstheme="majorBidi"/>
          <w:sz w:val="22"/>
          <w:szCs w:val="22"/>
          <w:vertAlign w:val="superscript"/>
        </w:rPr>
        <w:t>18</w:t>
      </w:r>
      <w:r w:rsidR="002A6346" w:rsidRPr="009615A0">
        <w:rPr>
          <w:rFonts w:cstheme="majorBidi"/>
          <w:sz w:val="22"/>
          <w:szCs w:val="22"/>
        </w:rPr>
        <w:t>.</w:t>
      </w:r>
    </w:p>
    <w:p w14:paraId="004E530B" w14:textId="77777777" w:rsidR="0025434D" w:rsidRPr="009615A0" w:rsidRDefault="0025434D">
      <w:pPr>
        <w:spacing w:before="10" w:line="270" w:lineRule="exact"/>
        <w:rPr>
          <w:rFonts w:asciiTheme="majorBidi" w:hAnsiTheme="majorBidi" w:cstheme="majorBidi"/>
          <w:sz w:val="24"/>
          <w:szCs w:val="24"/>
        </w:rPr>
      </w:pPr>
    </w:p>
    <w:p w14:paraId="57D481F8" w14:textId="593D1604" w:rsidR="0025434D" w:rsidRPr="009615A0" w:rsidRDefault="002A6346" w:rsidP="00CA3287">
      <w:pPr>
        <w:pStyle w:val="BodyText"/>
        <w:spacing w:line="230" w:lineRule="auto"/>
        <w:ind w:right="116"/>
        <w:jc w:val="both"/>
        <w:rPr>
          <w:rFonts w:asciiTheme="majorBidi" w:hAnsiTheme="majorBidi" w:cstheme="majorBidi"/>
          <w:sz w:val="22"/>
          <w:szCs w:val="22"/>
        </w:rPr>
      </w:pPr>
      <w:r w:rsidRPr="009615A0">
        <w:rPr>
          <w:rFonts w:cstheme="majorBidi"/>
          <w:sz w:val="22"/>
          <w:szCs w:val="22"/>
        </w:rPr>
        <w:t xml:space="preserve">Direktyvoje taip pat pristatyta nuostata dėl tolesnio duomenų tvarkymo istoriniais, statistiniais ar moksliniais tikslais; jie nėra laikomi nesuderinamais, jei valstybės narės užtikrina tinkamas apsaugos priemones. Tai nėra visiškai nauja: ET rezoliucijoje (73) 22 ir ET rezoliucijoje (74) 29 jau yra nuostatų dėl </w:t>
      </w:r>
      <w:r w:rsidR="00CA3287" w:rsidRPr="009615A0">
        <w:rPr>
          <w:rFonts w:cstheme="majorBidi"/>
          <w:sz w:val="22"/>
          <w:szCs w:val="22"/>
        </w:rPr>
        <w:t>naudojimo statistiniais tikslais</w:t>
      </w:r>
      <w:r w:rsidRPr="009615A0">
        <w:rPr>
          <w:rFonts w:cstheme="majorBidi"/>
          <w:sz w:val="22"/>
          <w:szCs w:val="22"/>
        </w:rPr>
        <w:t xml:space="preserve">. Konvencija </w:t>
      </w:r>
      <w:r w:rsidR="00CA3287" w:rsidRPr="009615A0">
        <w:rPr>
          <w:rFonts w:cstheme="majorBidi"/>
          <w:sz w:val="22"/>
          <w:szCs w:val="22"/>
        </w:rPr>
        <w:t xml:space="preserve">Nr. </w:t>
      </w:r>
      <w:r w:rsidRPr="009615A0">
        <w:rPr>
          <w:rFonts w:cstheme="majorBidi"/>
          <w:sz w:val="22"/>
          <w:szCs w:val="22"/>
        </w:rPr>
        <w:t xml:space="preserve">108 taip pat numato išimtį </w:t>
      </w:r>
      <w:r w:rsidR="00CA3287" w:rsidRPr="009615A0">
        <w:rPr>
          <w:rFonts w:cstheme="majorBidi"/>
          <w:sz w:val="22"/>
          <w:szCs w:val="22"/>
        </w:rPr>
        <w:t xml:space="preserve">duomenų </w:t>
      </w:r>
      <w:r w:rsidRPr="009615A0">
        <w:rPr>
          <w:rFonts w:cstheme="majorBidi"/>
          <w:sz w:val="22"/>
          <w:szCs w:val="22"/>
        </w:rPr>
        <w:t xml:space="preserve">panaudojimui statistikai </w:t>
      </w:r>
      <w:r w:rsidR="00CA3287" w:rsidRPr="009615A0">
        <w:rPr>
          <w:rFonts w:cstheme="majorBidi"/>
          <w:sz w:val="22"/>
          <w:szCs w:val="22"/>
        </w:rPr>
        <w:t xml:space="preserve">ir </w:t>
      </w:r>
      <w:r w:rsidRPr="009615A0">
        <w:rPr>
          <w:rFonts w:cstheme="majorBidi"/>
          <w:sz w:val="22"/>
          <w:szCs w:val="22"/>
        </w:rPr>
        <w:t>moksliniams tyrimams</w:t>
      </w:r>
      <w:r w:rsidRPr="009615A0">
        <w:rPr>
          <w:rFonts w:cstheme="majorBidi"/>
          <w:sz w:val="22"/>
          <w:szCs w:val="22"/>
          <w:vertAlign w:val="superscript"/>
        </w:rPr>
        <w:t>19</w:t>
      </w:r>
      <w:r w:rsidRPr="009615A0">
        <w:rPr>
          <w:rFonts w:cstheme="majorBidi"/>
          <w:sz w:val="22"/>
          <w:szCs w:val="22"/>
        </w:rPr>
        <w:t>.</w:t>
      </w:r>
    </w:p>
    <w:p w14:paraId="0E8AF10C" w14:textId="77777777" w:rsidR="0025434D" w:rsidRPr="009615A0" w:rsidRDefault="0025434D">
      <w:pPr>
        <w:spacing w:before="1" w:line="280" w:lineRule="exact"/>
        <w:rPr>
          <w:rFonts w:asciiTheme="majorBidi" w:hAnsiTheme="majorBidi" w:cstheme="majorBidi"/>
          <w:sz w:val="24"/>
          <w:szCs w:val="24"/>
        </w:rPr>
      </w:pPr>
    </w:p>
    <w:p w14:paraId="034E1515" w14:textId="17827C76" w:rsidR="0025434D" w:rsidRPr="009615A0" w:rsidRDefault="002A6346">
      <w:pPr>
        <w:pStyle w:val="BodyText"/>
        <w:spacing w:line="276" w:lineRule="exact"/>
        <w:ind w:right="115"/>
        <w:jc w:val="both"/>
        <w:rPr>
          <w:rFonts w:asciiTheme="majorBidi" w:hAnsiTheme="majorBidi" w:cstheme="majorBidi"/>
          <w:sz w:val="22"/>
          <w:szCs w:val="22"/>
        </w:rPr>
      </w:pPr>
      <w:r w:rsidRPr="009615A0">
        <w:rPr>
          <w:rFonts w:cstheme="majorBidi"/>
          <w:sz w:val="22"/>
          <w:szCs w:val="22"/>
        </w:rPr>
        <w:t>Direktyva taip pat leidžia valstybėms narėms apriboti tam tikrų teisių ir pareigų apimtį, įskaitant 6 straipsnio 1 dalies b punkte numatytą tikslo ribojimo principą, su sąlyga, kad toks apribojimas yra būtina priemonė siekiant apsaugoti tam tikrus svarbius interesus</w:t>
      </w:r>
      <w:r w:rsidRPr="009615A0">
        <w:rPr>
          <w:rFonts w:cstheme="majorBidi"/>
          <w:sz w:val="22"/>
          <w:szCs w:val="22"/>
          <w:vertAlign w:val="superscript"/>
        </w:rPr>
        <w:t>20</w:t>
      </w:r>
      <w:r w:rsidRPr="009615A0">
        <w:rPr>
          <w:rFonts w:cstheme="majorBidi"/>
          <w:sz w:val="22"/>
          <w:szCs w:val="22"/>
        </w:rPr>
        <w:t xml:space="preserve">. Ši nuostata remiasi tokia pat logika kaip ir Konvencijos </w:t>
      </w:r>
      <w:r w:rsidR="00A66C23" w:rsidRPr="009615A0">
        <w:rPr>
          <w:rFonts w:cstheme="majorBidi"/>
          <w:sz w:val="22"/>
          <w:szCs w:val="22"/>
        </w:rPr>
        <w:t xml:space="preserve">Nr. </w:t>
      </w:r>
      <w:r w:rsidRPr="009615A0">
        <w:rPr>
          <w:rFonts w:cstheme="majorBidi"/>
          <w:sz w:val="22"/>
          <w:szCs w:val="22"/>
        </w:rPr>
        <w:t>108 9 straipsnis.</w:t>
      </w:r>
    </w:p>
    <w:p w14:paraId="658B7130" w14:textId="77777777" w:rsidR="0025434D" w:rsidRPr="009615A0" w:rsidRDefault="0025434D">
      <w:pPr>
        <w:spacing w:line="200" w:lineRule="exact"/>
        <w:rPr>
          <w:rFonts w:asciiTheme="majorBidi" w:hAnsiTheme="majorBidi" w:cstheme="majorBidi"/>
          <w:sz w:val="18"/>
          <w:szCs w:val="18"/>
        </w:rPr>
      </w:pPr>
    </w:p>
    <w:p w14:paraId="31821EE0" w14:textId="77777777" w:rsidR="0025434D" w:rsidRPr="009615A0" w:rsidRDefault="0025434D">
      <w:pPr>
        <w:spacing w:before="1" w:line="260" w:lineRule="exact"/>
        <w:rPr>
          <w:rFonts w:asciiTheme="majorBidi" w:hAnsiTheme="majorBidi" w:cstheme="majorBidi"/>
          <w:sz w:val="24"/>
          <w:szCs w:val="24"/>
        </w:rPr>
      </w:pPr>
    </w:p>
    <w:p w14:paraId="67E73916" w14:textId="7861A4EA" w:rsidR="0025434D" w:rsidRPr="009615A0" w:rsidRDefault="002A6346" w:rsidP="00DD0D98">
      <w:pPr>
        <w:spacing w:before="84" w:line="243" w:lineRule="exact"/>
        <w:ind w:left="118"/>
        <w:rPr>
          <w:rFonts w:asciiTheme="majorBidi" w:eastAsia="Times New Roman" w:hAnsiTheme="majorBidi" w:cstheme="majorBidi"/>
          <w:sz w:val="18"/>
          <w:szCs w:val="18"/>
        </w:rPr>
      </w:pPr>
      <w:r w:rsidRPr="009615A0">
        <w:rPr>
          <w:noProof/>
          <w:lang w:bidi="ar-SA"/>
        </w:rPr>
        <mc:AlternateContent>
          <mc:Choice Requires="wpg">
            <w:drawing>
              <wp:anchor distT="0" distB="0" distL="114300" distR="114300" simplePos="0" relativeHeight="13" behindDoc="1" locked="0" layoutInCell="1" allowOverlap="1" wp14:anchorId="1F8C7C05" wp14:editId="6B7E9638">
                <wp:simplePos x="0" y="0"/>
                <wp:positionH relativeFrom="page">
                  <wp:posOffset>901065</wp:posOffset>
                </wp:positionH>
                <wp:positionV relativeFrom="paragraph">
                  <wp:posOffset>635</wp:posOffset>
                </wp:positionV>
                <wp:extent cx="1830070" cy="635"/>
                <wp:effectExtent l="0" t="0" r="0" b="0"/>
                <wp:wrapNone/>
                <wp:docPr id="107" name="Group 107"/>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10" name="Straight Connector 109"/>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BA0E27C" id="Group 10" o:spid="_x0000_s1026" style="position:absolute;margin-left:70.95pt;margin-top:.05pt;width:144.1pt;height:.05pt;z-index:-503316467;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">
                <v:line id="Straight Connector 110"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" strokeweight=".25mm"/>
                <w10:wrap anchorx="page"/>
              </v:group>
            </w:pict>
          </mc:Fallback>
        </mc:AlternateContent>
      </w:r>
      <w:r w:rsidRPr="009615A0">
        <w:rPr>
          <w:rFonts w:asciiTheme="majorBidi" w:hAnsiTheme="majorBidi" w:cstheme="majorBidi"/>
          <w:position w:val="9"/>
          <w:sz w:val="11"/>
          <w:szCs w:val="20"/>
        </w:rPr>
        <w:t>15</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 xml:space="preserve">EBPO </w:t>
      </w:r>
      <w:r w:rsidR="00DD0D98" w:rsidRPr="009615A0">
        <w:rPr>
          <w:rFonts w:asciiTheme="majorBidi" w:hAnsiTheme="majorBidi" w:cstheme="majorBidi"/>
          <w:sz w:val="18"/>
          <w:szCs w:val="20"/>
        </w:rPr>
        <w:t>gairės dėl privatumo ir tarpvalstybinių asmens duomenų srautų apsaugos</w:t>
      </w:r>
      <w:r w:rsidRPr="009615A0">
        <w:rPr>
          <w:rFonts w:asciiTheme="majorBidi" w:hAnsiTheme="majorBidi" w:cstheme="majorBidi"/>
          <w:sz w:val="18"/>
          <w:szCs w:val="20"/>
        </w:rPr>
        <w:t>.</w:t>
      </w:r>
    </w:p>
    <w:p w14:paraId="2C85E64C" w14:textId="15DA2E44" w:rsidR="0025434D" w:rsidRPr="009615A0" w:rsidRDefault="002A6346">
      <w:pPr>
        <w:spacing w:line="231"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16</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Gairių 9 punktas.</w:t>
      </w:r>
    </w:p>
    <w:p w14:paraId="27E0BB44" w14:textId="667DC883" w:rsidR="0025434D" w:rsidRPr="009615A0" w:rsidRDefault="002A6346">
      <w:pPr>
        <w:spacing w:line="231"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17</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Gairių 10 punktas.</w:t>
      </w:r>
    </w:p>
    <w:p w14:paraId="737CE861" w14:textId="5625BE2A" w:rsidR="0025434D" w:rsidRPr="009615A0" w:rsidRDefault="002A6346">
      <w:pPr>
        <w:spacing w:line="230"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18</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Direktyvos 6 straipsnio 1 dalies b punktas.</w:t>
      </w:r>
    </w:p>
    <w:p w14:paraId="07E86121" w14:textId="0EF79DE5" w:rsidR="0025434D" w:rsidRPr="009615A0" w:rsidRDefault="002A6346" w:rsidP="00813B98">
      <w:pPr>
        <w:spacing w:line="243" w:lineRule="exact"/>
        <w:ind w:left="402" w:hanging="284"/>
        <w:rPr>
          <w:rFonts w:asciiTheme="majorBidi" w:eastAsia="Times New Roman" w:hAnsiTheme="majorBidi" w:cstheme="majorBidi"/>
          <w:sz w:val="18"/>
          <w:szCs w:val="18"/>
        </w:rPr>
      </w:pPr>
      <w:r w:rsidRPr="009615A0">
        <w:rPr>
          <w:rFonts w:asciiTheme="majorBidi" w:hAnsiTheme="majorBidi" w:cstheme="majorBidi"/>
          <w:position w:val="9"/>
          <w:sz w:val="11"/>
          <w:szCs w:val="20"/>
        </w:rPr>
        <w:t>19</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Konvencijos 9 straipsnio 3 dalis. Ši nuostata taikoma „kai akivaizdu, kad nėra rizikos pažeisti</w:t>
      </w:r>
      <w:r w:rsidR="00DD0D98" w:rsidRPr="009615A0">
        <w:rPr>
          <w:rFonts w:asciiTheme="majorBidi" w:hAnsiTheme="majorBidi" w:cstheme="majorBidi"/>
          <w:sz w:val="18"/>
          <w:szCs w:val="20"/>
        </w:rPr>
        <w:t xml:space="preserve"> </w:t>
      </w:r>
      <w:r w:rsidRPr="009615A0">
        <w:rPr>
          <w:rFonts w:asciiTheme="majorBidi" w:hAnsiTheme="majorBidi" w:cstheme="majorBidi"/>
          <w:sz w:val="18"/>
          <w:szCs w:val="20"/>
        </w:rPr>
        <w:t>duomenų subjektų privatumą“. EBPO gairių aiškinamojo memorandumo 55 punkte taip pat nurodyta, kad „leidimas teisės aktuose“ gali numatyti, kad „duomenys, kurie buvo surinkti siekiant priimti administracinius sprendimus, gali būti pateikti moksliniams tyrimams, statistikai ir socialiniam planavimui“.</w:t>
      </w:r>
    </w:p>
    <w:p w14:paraId="78E2D4C0" w14:textId="2709A319" w:rsidR="0025434D" w:rsidRPr="009615A0" w:rsidRDefault="002A6346">
      <w:pPr>
        <w:spacing w:line="230" w:lineRule="exact"/>
        <w:ind w:left="118"/>
        <w:rPr>
          <w:rFonts w:asciiTheme="majorBidi" w:eastAsia="Times New Roman" w:hAnsiTheme="majorBidi" w:cstheme="majorBidi"/>
          <w:sz w:val="18"/>
          <w:szCs w:val="18"/>
        </w:rPr>
        <w:sectPr w:rsidR="0025434D" w:rsidRPr="009615A0">
          <w:footerReference w:type="default" r:id="rId14"/>
          <w:pgSz w:w="11906" w:h="16838"/>
          <w:pgMar w:top="1320" w:right="1300" w:bottom="960" w:left="1300" w:header="0" w:footer="761" w:gutter="0"/>
          <w:cols w:space="1296"/>
          <w:formProt w:val="0"/>
          <w:docGrid w:linePitch="100" w:charSpace="4096"/>
        </w:sectPr>
      </w:pPr>
      <w:r w:rsidRPr="009615A0">
        <w:rPr>
          <w:rFonts w:asciiTheme="majorBidi" w:hAnsiTheme="majorBidi" w:cstheme="majorBidi"/>
          <w:position w:val="9"/>
          <w:sz w:val="11"/>
          <w:szCs w:val="20"/>
        </w:rPr>
        <w:t>20</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Direktyvos 13 straipsnis.</w:t>
      </w:r>
    </w:p>
    <w:p w14:paraId="3108B892" w14:textId="77777777" w:rsidR="0025434D" w:rsidRPr="009615A0" w:rsidRDefault="002A6346">
      <w:pPr>
        <w:spacing w:before="54"/>
        <w:ind w:left="118"/>
        <w:jc w:val="both"/>
        <w:rPr>
          <w:rFonts w:asciiTheme="majorBidi" w:eastAsia="Times New Roman" w:hAnsiTheme="majorBidi" w:cstheme="majorBidi"/>
        </w:rPr>
      </w:pPr>
      <w:r w:rsidRPr="009615A0">
        <w:rPr>
          <w:rFonts w:asciiTheme="majorBidi" w:hAnsiTheme="majorBidi" w:cstheme="majorBidi"/>
          <w:i/>
          <w:szCs w:val="20"/>
        </w:rPr>
        <w:lastRenderedPageBreak/>
        <w:t>Direktyvos įgyvendinimas</w:t>
      </w:r>
    </w:p>
    <w:p w14:paraId="369D8564" w14:textId="77777777" w:rsidR="0025434D" w:rsidRPr="009615A0" w:rsidRDefault="0025434D">
      <w:pPr>
        <w:spacing w:before="19" w:line="260" w:lineRule="exact"/>
        <w:rPr>
          <w:rFonts w:asciiTheme="majorBidi" w:hAnsiTheme="majorBidi" w:cstheme="majorBidi"/>
          <w:sz w:val="24"/>
          <w:szCs w:val="24"/>
        </w:rPr>
      </w:pPr>
    </w:p>
    <w:p w14:paraId="54132AB0" w14:textId="07C78157" w:rsidR="0025434D" w:rsidRPr="009615A0" w:rsidRDefault="007E2645" w:rsidP="007E2645">
      <w:pPr>
        <w:pStyle w:val="BodyText"/>
        <w:spacing w:line="276" w:lineRule="exact"/>
        <w:ind w:right="116"/>
        <w:jc w:val="both"/>
        <w:rPr>
          <w:rFonts w:asciiTheme="majorBidi" w:hAnsiTheme="majorBidi" w:cstheme="majorBidi"/>
          <w:sz w:val="22"/>
          <w:szCs w:val="22"/>
        </w:rPr>
      </w:pPr>
      <w:r w:rsidRPr="009615A0">
        <w:rPr>
          <w:rFonts w:cstheme="majorBidi"/>
          <w:sz w:val="22"/>
          <w:szCs w:val="22"/>
        </w:rPr>
        <w:t>Tyrime</w:t>
      </w:r>
      <w:r w:rsidR="002A6346" w:rsidRPr="009615A0">
        <w:rPr>
          <w:rFonts w:cstheme="majorBidi"/>
          <w:sz w:val="22"/>
          <w:szCs w:val="22"/>
        </w:rPr>
        <w:t xml:space="preserve">, </w:t>
      </w:r>
      <w:r w:rsidRPr="009615A0">
        <w:rPr>
          <w:rFonts w:cstheme="majorBidi"/>
          <w:sz w:val="22"/>
          <w:szCs w:val="22"/>
        </w:rPr>
        <w:t xml:space="preserve">pavadintame </w:t>
      </w:r>
      <w:r w:rsidR="002A6346" w:rsidRPr="009615A0">
        <w:rPr>
          <w:rFonts w:cstheme="majorBidi"/>
          <w:sz w:val="22"/>
          <w:szCs w:val="22"/>
        </w:rPr>
        <w:t>„Duomenų apsaugos direktyvos įgyvendinimo įvertinimas“</w:t>
      </w:r>
      <w:r w:rsidR="002A6346" w:rsidRPr="009615A0">
        <w:rPr>
          <w:rFonts w:cstheme="majorBidi"/>
          <w:sz w:val="22"/>
          <w:szCs w:val="22"/>
          <w:vertAlign w:val="superscript"/>
        </w:rPr>
        <w:t>21</w:t>
      </w:r>
      <w:r w:rsidR="002A6346" w:rsidRPr="009615A0">
        <w:rPr>
          <w:rFonts w:cstheme="majorBidi"/>
          <w:sz w:val="22"/>
          <w:szCs w:val="22"/>
        </w:rPr>
        <w:t xml:space="preserve">, </w:t>
      </w:r>
      <w:r w:rsidRPr="009615A0">
        <w:rPr>
          <w:rFonts w:cstheme="majorBidi"/>
          <w:sz w:val="22"/>
          <w:szCs w:val="22"/>
        </w:rPr>
        <w:t>akcentuojama</w:t>
      </w:r>
      <w:r w:rsidR="002A6346" w:rsidRPr="009615A0">
        <w:rPr>
          <w:rFonts w:cstheme="majorBidi"/>
          <w:sz w:val="22"/>
          <w:szCs w:val="22"/>
        </w:rPr>
        <w:t>, kad Direktyvos nuostatų</w:t>
      </w:r>
      <w:r w:rsidRPr="009615A0">
        <w:rPr>
          <w:rFonts w:cstheme="majorBidi"/>
          <w:sz w:val="22"/>
          <w:szCs w:val="22"/>
        </w:rPr>
        <w:t xml:space="preserve">, skirtų </w:t>
      </w:r>
      <w:r w:rsidR="002A6346" w:rsidRPr="009615A0">
        <w:rPr>
          <w:rFonts w:cstheme="majorBidi"/>
          <w:sz w:val="22"/>
          <w:szCs w:val="22"/>
        </w:rPr>
        <w:t xml:space="preserve">tikslo </w:t>
      </w:r>
      <w:r w:rsidRPr="009615A0">
        <w:rPr>
          <w:rFonts w:cstheme="majorBidi"/>
          <w:sz w:val="22"/>
          <w:szCs w:val="22"/>
        </w:rPr>
        <w:t xml:space="preserve">ribojimui, </w:t>
      </w:r>
      <w:r w:rsidR="002A6346" w:rsidRPr="009615A0">
        <w:rPr>
          <w:rFonts w:cstheme="majorBidi"/>
          <w:sz w:val="22"/>
          <w:szCs w:val="22"/>
        </w:rPr>
        <w:t xml:space="preserve">įgyvendinimas kartais yra nepatenkinamas, </w:t>
      </w:r>
      <w:r w:rsidRPr="009615A0">
        <w:rPr>
          <w:rFonts w:cstheme="majorBidi"/>
          <w:sz w:val="22"/>
          <w:szCs w:val="22"/>
        </w:rPr>
        <w:t>taip pat</w:t>
      </w:r>
      <w:r w:rsidR="002A6346" w:rsidRPr="009615A0">
        <w:rPr>
          <w:rFonts w:cstheme="majorBidi"/>
          <w:sz w:val="22"/>
          <w:szCs w:val="22"/>
        </w:rPr>
        <w:t xml:space="preserve"> įskaitant apsaugos priemones tolesniam duomenų tvarkymui mokslinių tyrimų tikslais. </w:t>
      </w:r>
      <w:r w:rsidRPr="009615A0">
        <w:rPr>
          <w:rFonts w:cstheme="majorBidi"/>
          <w:sz w:val="22"/>
          <w:szCs w:val="22"/>
        </w:rPr>
        <w:t xml:space="preserve">Atlikusi </w:t>
      </w:r>
      <w:r w:rsidR="002A6346" w:rsidRPr="009615A0">
        <w:rPr>
          <w:rFonts w:cstheme="majorBidi"/>
          <w:sz w:val="22"/>
          <w:szCs w:val="22"/>
        </w:rPr>
        <w:t>techninę direktyvos perkėlimo į valstybių narių teisę analizę</w:t>
      </w:r>
      <w:r w:rsidR="002A6346" w:rsidRPr="009615A0">
        <w:rPr>
          <w:rFonts w:cstheme="majorBidi"/>
          <w:sz w:val="22"/>
          <w:szCs w:val="22"/>
          <w:vertAlign w:val="superscript"/>
        </w:rPr>
        <w:t>22</w:t>
      </w:r>
      <w:r w:rsidR="002A6346" w:rsidRPr="009615A0">
        <w:rPr>
          <w:rFonts w:cstheme="majorBidi"/>
          <w:sz w:val="22"/>
          <w:szCs w:val="22"/>
        </w:rPr>
        <w:t>, Komisija pateikia išsamesnę informaciją apie 6 straipsnio įgyvendinimą.</w:t>
      </w:r>
    </w:p>
    <w:p w14:paraId="7E598836" w14:textId="77777777" w:rsidR="0025434D" w:rsidRPr="009615A0" w:rsidRDefault="0025434D">
      <w:pPr>
        <w:spacing w:before="3" w:line="270" w:lineRule="exact"/>
        <w:rPr>
          <w:rFonts w:asciiTheme="majorBidi" w:hAnsiTheme="majorBidi" w:cstheme="majorBidi"/>
          <w:sz w:val="24"/>
          <w:szCs w:val="24"/>
        </w:rPr>
      </w:pPr>
    </w:p>
    <w:p w14:paraId="589A50F8" w14:textId="39254153" w:rsidR="0025434D" w:rsidRPr="009615A0" w:rsidRDefault="002A6346" w:rsidP="00813B98">
      <w:pPr>
        <w:pStyle w:val="BodyText"/>
        <w:ind w:right="115"/>
        <w:jc w:val="both"/>
        <w:rPr>
          <w:rFonts w:asciiTheme="majorBidi" w:hAnsiTheme="majorBidi" w:cstheme="majorBidi"/>
          <w:sz w:val="22"/>
          <w:szCs w:val="22"/>
        </w:rPr>
      </w:pPr>
      <w:r w:rsidRPr="009615A0">
        <w:rPr>
          <w:rFonts w:cstheme="majorBidi"/>
          <w:sz w:val="22"/>
          <w:szCs w:val="22"/>
        </w:rPr>
        <w:t xml:space="preserve">Analizėje paaiškinama, kad, nors </w:t>
      </w:r>
      <w:r w:rsidR="00EA66D4" w:rsidRPr="009615A0">
        <w:rPr>
          <w:rFonts w:cstheme="majorBidi"/>
          <w:sz w:val="22"/>
          <w:szCs w:val="22"/>
        </w:rPr>
        <w:t xml:space="preserve">daugumos </w:t>
      </w:r>
      <w:r w:rsidRPr="009615A0">
        <w:rPr>
          <w:rFonts w:cstheme="majorBidi"/>
          <w:sz w:val="22"/>
          <w:szCs w:val="22"/>
        </w:rPr>
        <w:t xml:space="preserve">valstybių narių </w:t>
      </w:r>
      <w:r w:rsidR="00EA66D4" w:rsidRPr="009615A0">
        <w:rPr>
          <w:rFonts w:cstheme="majorBidi"/>
          <w:sz w:val="22"/>
          <w:szCs w:val="22"/>
        </w:rPr>
        <w:t xml:space="preserve">teisės aktuose </w:t>
      </w:r>
      <w:r w:rsidRPr="009615A0">
        <w:rPr>
          <w:rFonts w:cstheme="majorBidi"/>
          <w:sz w:val="22"/>
          <w:szCs w:val="22"/>
        </w:rPr>
        <w:t xml:space="preserve">tikslo </w:t>
      </w:r>
      <w:r w:rsidR="00EA66D4" w:rsidRPr="009615A0">
        <w:rPr>
          <w:rFonts w:cstheme="majorBidi"/>
          <w:sz w:val="22"/>
          <w:szCs w:val="22"/>
        </w:rPr>
        <w:t xml:space="preserve">nurodymo </w:t>
      </w:r>
      <w:r w:rsidRPr="009615A0">
        <w:rPr>
          <w:rFonts w:cstheme="majorBidi"/>
          <w:sz w:val="22"/>
          <w:szCs w:val="22"/>
        </w:rPr>
        <w:t xml:space="preserve">ir ribojimo </w:t>
      </w:r>
      <w:r w:rsidR="00EA66D4" w:rsidRPr="009615A0">
        <w:rPr>
          <w:rFonts w:cstheme="majorBidi"/>
          <w:sz w:val="22"/>
          <w:szCs w:val="22"/>
        </w:rPr>
        <w:t xml:space="preserve">principai yra apibrėžti panašiai į sąvokas, kurios </w:t>
      </w:r>
      <w:r w:rsidRPr="009615A0">
        <w:rPr>
          <w:rFonts w:cstheme="majorBidi"/>
          <w:sz w:val="22"/>
          <w:szCs w:val="22"/>
        </w:rPr>
        <w:t xml:space="preserve">yra </w:t>
      </w:r>
      <w:r w:rsidR="00EA66D4" w:rsidRPr="009615A0">
        <w:rPr>
          <w:rFonts w:cstheme="majorBidi"/>
          <w:sz w:val="22"/>
          <w:szCs w:val="22"/>
        </w:rPr>
        <w:t xml:space="preserve">vartojamos </w:t>
      </w:r>
      <w:r w:rsidRPr="009615A0">
        <w:rPr>
          <w:rFonts w:cstheme="majorBidi"/>
          <w:sz w:val="22"/>
          <w:szCs w:val="22"/>
        </w:rPr>
        <w:t xml:space="preserve">Direktyvoje, šių principų lankstumas iš tiesų lėmė skirtingus </w:t>
      </w:r>
      <w:r w:rsidR="00EA66D4" w:rsidRPr="009615A0">
        <w:rPr>
          <w:rFonts w:cstheme="majorBidi"/>
          <w:sz w:val="22"/>
          <w:szCs w:val="22"/>
        </w:rPr>
        <w:t xml:space="preserve">jų </w:t>
      </w:r>
      <w:r w:rsidRPr="009615A0">
        <w:rPr>
          <w:rFonts w:cstheme="majorBidi"/>
          <w:sz w:val="22"/>
          <w:szCs w:val="22"/>
        </w:rPr>
        <w:t xml:space="preserve">taikymus. Nukrypimai apima keletą sąvokos aspektų. Valstybės narės tikslo nurodymo ir nesuderinamojo naudojimo </w:t>
      </w:r>
      <w:r w:rsidR="004F295D" w:rsidRPr="009615A0">
        <w:rPr>
          <w:rFonts w:cstheme="majorBidi"/>
          <w:sz w:val="22"/>
          <w:szCs w:val="22"/>
        </w:rPr>
        <w:t>sąvokų analizei taiko skirtingus tikrinimo metodus</w:t>
      </w:r>
      <w:r w:rsidRPr="009615A0">
        <w:rPr>
          <w:rFonts w:cstheme="majorBidi"/>
          <w:sz w:val="22"/>
          <w:szCs w:val="22"/>
        </w:rPr>
        <w:t>. Kai kuriose šalyse viešajam sektoriui gali būti taikomos specialios taisyklės. Kitose, tikslai kartais gali būti apibrėžti labai plačiai. Skirtingose valstybėse narėse taikomi metodai taip pat skiriasi tuo, kaip aiškiai nurodomi tikslai, pavyzdžiui, ar duomenų apsaugos institucijai pateiktame pranešime arba pranešime duomenų subjektui reikia nurodyti tikslą</w:t>
      </w:r>
      <w:r w:rsidRPr="009615A0">
        <w:rPr>
          <w:rFonts w:cstheme="majorBidi"/>
          <w:sz w:val="22"/>
          <w:szCs w:val="22"/>
          <w:vertAlign w:val="superscript"/>
        </w:rPr>
        <w:t>23</w:t>
      </w:r>
      <w:r w:rsidRPr="009615A0">
        <w:rPr>
          <w:rFonts w:cstheme="majorBidi"/>
          <w:sz w:val="22"/>
          <w:szCs w:val="22"/>
        </w:rPr>
        <w:t>.</w:t>
      </w:r>
      <w:r w:rsidR="004F295D" w:rsidRPr="009615A0">
        <w:rPr>
          <w:rFonts w:cstheme="majorBidi"/>
          <w:sz w:val="22"/>
          <w:szCs w:val="22"/>
        </w:rPr>
        <w:t xml:space="preserve"> </w:t>
      </w:r>
      <w:r w:rsidRPr="009615A0">
        <w:rPr>
          <w:rFonts w:cstheme="majorBidi"/>
          <w:sz w:val="22"/>
          <w:szCs w:val="22"/>
        </w:rPr>
        <w:t>Taisyklės, susijusios su tikslo pakeitimu, įskaitant tyrimų ir statistinius tikslus, taip pat pastebimai skiriasi, būtent</w:t>
      </w:r>
      <w:r w:rsidR="004F295D" w:rsidRPr="009615A0">
        <w:rPr>
          <w:rFonts w:cstheme="majorBidi"/>
          <w:sz w:val="22"/>
          <w:szCs w:val="22"/>
        </w:rPr>
        <w:t xml:space="preserve"> savo</w:t>
      </w:r>
      <w:r w:rsidRPr="009615A0">
        <w:rPr>
          <w:rFonts w:cstheme="majorBidi"/>
          <w:sz w:val="22"/>
          <w:szCs w:val="22"/>
        </w:rPr>
        <w:t xml:space="preserve"> reikalavimais apsaugos priemonėms, skirtoms šiems specifiniams </w:t>
      </w:r>
      <w:r w:rsidR="004F295D" w:rsidRPr="009615A0">
        <w:rPr>
          <w:rFonts w:cstheme="majorBidi"/>
          <w:sz w:val="22"/>
          <w:szCs w:val="22"/>
        </w:rPr>
        <w:t>duomenų pa</w:t>
      </w:r>
      <w:r w:rsidRPr="009615A0">
        <w:rPr>
          <w:rFonts w:cstheme="majorBidi"/>
          <w:sz w:val="22"/>
          <w:szCs w:val="22"/>
        </w:rPr>
        <w:t>naudojimo būdams.</w:t>
      </w:r>
    </w:p>
    <w:p w14:paraId="33212026" w14:textId="77777777" w:rsidR="0025434D" w:rsidRPr="009615A0" w:rsidRDefault="0025434D">
      <w:pPr>
        <w:spacing w:before="13" w:line="260" w:lineRule="exact"/>
        <w:rPr>
          <w:rFonts w:asciiTheme="majorBidi" w:hAnsiTheme="majorBidi" w:cstheme="majorBidi"/>
          <w:sz w:val="24"/>
          <w:szCs w:val="24"/>
        </w:rPr>
      </w:pPr>
    </w:p>
    <w:p w14:paraId="18DB146B" w14:textId="4CC24E68" w:rsidR="0025434D" w:rsidRPr="009615A0" w:rsidRDefault="002A6346" w:rsidP="00E12F5C">
      <w:pPr>
        <w:pStyle w:val="BodyText"/>
        <w:ind w:right="116"/>
        <w:jc w:val="both"/>
        <w:rPr>
          <w:rFonts w:asciiTheme="majorBidi" w:hAnsiTheme="majorBidi" w:cstheme="majorBidi"/>
          <w:sz w:val="22"/>
          <w:szCs w:val="22"/>
        </w:rPr>
      </w:pPr>
      <w:r w:rsidRPr="009615A0">
        <w:rPr>
          <w:rFonts w:cstheme="majorBidi"/>
          <w:sz w:val="22"/>
          <w:szCs w:val="22"/>
        </w:rPr>
        <w:t>Kalbant apie nesuderinamo naudojimo sąvoką</w:t>
      </w:r>
      <w:r w:rsidR="00E12F5C" w:rsidRPr="009615A0">
        <w:rPr>
          <w:rFonts w:cstheme="majorBidi"/>
          <w:sz w:val="22"/>
          <w:szCs w:val="22"/>
        </w:rPr>
        <w:t>,</w:t>
      </w:r>
      <w:r w:rsidRPr="009615A0">
        <w:rPr>
          <w:rFonts w:cstheme="majorBidi"/>
          <w:sz w:val="22"/>
          <w:szCs w:val="22"/>
        </w:rPr>
        <w:t xml:space="preserve"> tyrime pažymima, kad </w:t>
      </w:r>
      <w:r w:rsidR="00E12F5C" w:rsidRPr="009615A0">
        <w:rPr>
          <w:rFonts w:cstheme="majorBidi"/>
          <w:sz w:val="22"/>
          <w:szCs w:val="22"/>
        </w:rPr>
        <w:t>metodas</w:t>
      </w:r>
      <w:r w:rsidRPr="009615A0">
        <w:rPr>
          <w:rFonts w:cstheme="majorBidi"/>
          <w:sz w:val="22"/>
          <w:szCs w:val="22"/>
        </w:rPr>
        <w:t xml:space="preserve">, </w:t>
      </w:r>
      <w:r w:rsidR="00E12F5C" w:rsidRPr="009615A0">
        <w:rPr>
          <w:rFonts w:cstheme="majorBidi"/>
          <w:sz w:val="22"/>
          <w:szCs w:val="22"/>
        </w:rPr>
        <w:t xml:space="preserve">kuris yra </w:t>
      </w:r>
      <w:r w:rsidRPr="009615A0">
        <w:rPr>
          <w:rFonts w:cstheme="majorBidi"/>
          <w:sz w:val="22"/>
          <w:szCs w:val="22"/>
        </w:rPr>
        <w:t xml:space="preserve">skirtas nustatyti </w:t>
      </w:r>
      <w:r w:rsidR="00E12F5C" w:rsidRPr="009615A0">
        <w:rPr>
          <w:rFonts w:cstheme="majorBidi"/>
          <w:sz w:val="22"/>
          <w:szCs w:val="22"/>
        </w:rPr>
        <w:t xml:space="preserve">nesuderinamumui, </w:t>
      </w:r>
      <w:r w:rsidRPr="009615A0">
        <w:rPr>
          <w:rFonts w:cstheme="majorBidi"/>
          <w:sz w:val="22"/>
          <w:szCs w:val="22"/>
        </w:rPr>
        <w:t xml:space="preserve">skiriasi nuo duomenų subjekto „pagrįstų lūkesčių“ (tam tikrais atvejais Belgijoje) iki </w:t>
      </w:r>
      <w:r w:rsidR="00E12F5C" w:rsidRPr="009615A0">
        <w:rPr>
          <w:rFonts w:cstheme="majorBidi"/>
          <w:sz w:val="22"/>
          <w:szCs w:val="22"/>
        </w:rPr>
        <w:t>pusiausvyros testų</w:t>
      </w:r>
      <w:r w:rsidRPr="009615A0">
        <w:rPr>
          <w:rFonts w:cstheme="majorBidi"/>
          <w:sz w:val="22"/>
          <w:szCs w:val="22"/>
        </w:rPr>
        <w:t xml:space="preserve"> taikymo (Vokietija ir Nyderlandai), arba jis yra glaudžiai susijęs su kitais skaidrumo, teisėtumo ir </w:t>
      </w:r>
      <w:r w:rsidR="00E12F5C" w:rsidRPr="009615A0">
        <w:rPr>
          <w:rFonts w:cstheme="majorBidi"/>
          <w:sz w:val="22"/>
          <w:szCs w:val="22"/>
        </w:rPr>
        <w:t xml:space="preserve">teisingumo </w:t>
      </w:r>
      <w:r w:rsidRPr="009615A0">
        <w:rPr>
          <w:rFonts w:cstheme="majorBidi"/>
          <w:sz w:val="22"/>
          <w:szCs w:val="22"/>
        </w:rPr>
        <w:t>apsaugos principais (JK ir Graikija).</w:t>
      </w:r>
    </w:p>
    <w:p w14:paraId="27AB12B5" w14:textId="77777777" w:rsidR="0025434D" w:rsidRPr="009615A0" w:rsidRDefault="0025434D">
      <w:pPr>
        <w:spacing w:before="16" w:line="260" w:lineRule="exact"/>
        <w:rPr>
          <w:rFonts w:asciiTheme="majorBidi" w:hAnsiTheme="majorBidi" w:cstheme="majorBidi"/>
          <w:sz w:val="24"/>
          <w:szCs w:val="24"/>
        </w:rPr>
      </w:pPr>
    </w:p>
    <w:p w14:paraId="68F96851" w14:textId="77777777" w:rsidR="0025434D" w:rsidRPr="009615A0" w:rsidRDefault="002A6346">
      <w:pPr>
        <w:ind w:left="118"/>
        <w:jc w:val="both"/>
        <w:rPr>
          <w:rFonts w:asciiTheme="majorBidi" w:eastAsia="Times New Roman" w:hAnsiTheme="majorBidi" w:cstheme="majorBidi"/>
        </w:rPr>
      </w:pPr>
      <w:r w:rsidRPr="009615A0">
        <w:rPr>
          <w:rFonts w:asciiTheme="majorBidi" w:hAnsiTheme="majorBidi" w:cstheme="majorBidi"/>
          <w:i/>
          <w:szCs w:val="20"/>
        </w:rPr>
        <w:t>Pagrindinių teisių chartija</w:t>
      </w:r>
    </w:p>
    <w:p w14:paraId="4323DEF7" w14:textId="77777777" w:rsidR="0025434D" w:rsidRPr="009615A0" w:rsidRDefault="0025434D">
      <w:pPr>
        <w:spacing w:before="16" w:line="260" w:lineRule="exact"/>
        <w:rPr>
          <w:rFonts w:asciiTheme="majorBidi" w:hAnsiTheme="majorBidi" w:cstheme="majorBidi"/>
          <w:sz w:val="24"/>
          <w:szCs w:val="24"/>
        </w:rPr>
      </w:pPr>
    </w:p>
    <w:p w14:paraId="37A183C3" w14:textId="36C9D8B9" w:rsidR="0025434D" w:rsidRPr="009615A0" w:rsidRDefault="002A6346" w:rsidP="00260251">
      <w:pPr>
        <w:pStyle w:val="BodyText"/>
        <w:ind w:right="117"/>
        <w:jc w:val="both"/>
      </w:pPr>
      <w:r w:rsidRPr="009615A0">
        <w:rPr>
          <w:rFonts w:cstheme="majorBidi"/>
          <w:sz w:val="22"/>
          <w:szCs w:val="22"/>
        </w:rPr>
        <w:t xml:space="preserve">Europos Sąjungos pagrindinių teisių chartija (toliau </w:t>
      </w:r>
      <w:r w:rsidR="00A053E5">
        <w:rPr>
          <w:rFonts w:cstheme="majorBidi"/>
          <w:sz w:val="22"/>
          <w:szCs w:val="22"/>
        </w:rPr>
        <w:t>–</w:t>
      </w:r>
      <w:r w:rsidRPr="009615A0">
        <w:rPr>
          <w:rFonts w:cstheme="majorBidi"/>
          <w:sz w:val="22"/>
          <w:szCs w:val="22"/>
        </w:rPr>
        <w:t xml:space="preserve"> Chartija) iš pradžių buvo paskelbta Nicoje 2000 m. Nuo Lisabonos sutarties įsigaliojimo 2009 m. gruodžio 1 d.</w:t>
      </w:r>
      <w:r w:rsidR="00260251" w:rsidRPr="009615A0">
        <w:rPr>
          <w:rFonts w:cstheme="majorBidi"/>
          <w:sz w:val="22"/>
          <w:szCs w:val="22"/>
        </w:rPr>
        <w:t>,</w:t>
      </w:r>
      <w:r w:rsidRPr="009615A0">
        <w:rPr>
          <w:rFonts w:cstheme="majorBidi"/>
          <w:sz w:val="22"/>
          <w:szCs w:val="22"/>
        </w:rPr>
        <w:t xml:space="preserve"> Chartija pagal naująjį Europos Sąjungos Sutarties (toliau – ESS) 6 straipsnį „turi tokią pačią teisinę galią kaip ir Sutartys“. Chartija duomenų apsaugą </w:t>
      </w:r>
      <w:r w:rsidR="00260251" w:rsidRPr="009615A0">
        <w:rPr>
          <w:rFonts w:cstheme="majorBidi"/>
          <w:sz w:val="22"/>
          <w:szCs w:val="22"/>
        </w:rPr>
        <w:t xml:space="preserve">kaip pagrindinę teisę </w:t>
      </w:r>
      <w:r w:rsidRPr="009615A0">
        <w:rPr>
          <w:rFonts w:cstheme="majorBidi"/>
          <w:sz w:val="22"/>
          <w:szCs w:val="22"/>
        </w:rPr>
        <w:t>įtvirtina 8 straipsnyje, ji skiriasi nuo privataus ir šeimos gyvenimo apsaugos pagal 7 straipsnį. Ši savybė išskiria Chartiją iš kitų pagrindinių žmogaus teisių apsaugos priemonių, kurios daugiausia asmens duomenų apsaugą reglamentuoja kaip teisės į privatumą išplėtimą.</w:t>
      </w:r>
      <w:r w:rsidR="00A053E5">
        <w:rPr>
          <w:rFonts w:cstheme="majorBidi"/>
          <w:sz w:val="22"/>
          <w:szCs w:val="22"/>
        </w:rPr>
        <w:t xml:space="preserve"> </w:t>
      </w:r>
      <w:r w:rsidRPr="009615A0">
        <w:rPr>
          <w:rFonts w:cstheme="majorBidi"/>
          <w:sz w:val="22"/>
          <w:szCs w:val="22"/>
        </w:rPr>
        <w:t>Ši evoliucija yra aiškiai matoma lyginant 2000 m. Chartiją su 1950 m. EŽTK.</w:t>
      </w:r>
      <w:r w:rsidRPr="009615A0">
        <w:rPr>
          <w:rFonts w:cstheme="majorBidi"/>
          <w:sz w:val="22"/>
          <w:szCs w:val="22"/>
          <w:vertAlign w:val="superscript"/>
        </w:rPr>
        <w:t>24</w:t>
      </w:r>
    </w:p>
    <w:p w14:paraId="4A48AB7A" w14:textId="77777777" w:rsidR="0025434D" w:rsidRPr="009615A0" w:rsidRDefault="0025434D">
      <w:pPr>
        <w:spacing w:before="6" w:line="270" w:lineRule="exact"/>
        <w:rPr>
          <w:rFonts w:asciiTheme="majorBidi" w:hAnsiTheme="majorBidi" w:cstheme="majorBidi"/>
          <w:sz w:val="24"/>
          <w:szCs w:val="24"/>
        </w:rPr>
      </w:pPr>
    </w:p>
    <w:p w14:paraId="60E746C7" w14:textId="5FFD0280" w:rsidR="0025434D" w:rsidRPr="009615A0" w:rsidRDefault="00E74436" w:rsidP="00E74436">
      <w:pPr>
        <w:pStyle w:val="BodyText"/>
        <w:ind w:right="117"/>
        <w:jc w:val="both"/>
        <w:rPr>
          <w:rFonts w:asciiTheme="majorBidi" w:hAnsiTheme="majorBidi" w:cstheme="majorBidi"/>
          <w:sz w:val="22"/>
          <w:szCs w:val="22"/>
        </w:rPr>
      </w:pPr>
      <w:r w:rsidRPr="009615A0">
        <w:rPr>
          <w:rFonts w:cstheme="majorBidi"/>
          <w:sz w:val="22"/>
          <w:szCs w:val="22"/>
        </w:rPr>
        <w:t xml:space="preserve">Chartijoje yra </w:t>
      </w:r>
      <w:r w:rsidR="002A6346" w:rsidRPr="009615A0">
        <w:rPr>
          <w:rFonts w:cstheme="majorBidi"/>
          <w:sz w:val="22"/>
          <w:szCs w:val="22"/>
        </w:rPr>
        <w:t xml:space="preserve">aiškiai </w:t>
      </w:r>
      <w:r w:rsidRPr="009615A0">
        <w:rPr>
          <w:rFonts w:cstheme="majorBidi"/>
          <w:sz w:val="22"/>
          <w:szCs w:val="22"/>
        </w:rPr>
        <w:t xml:space="preserve">nustatytas </w:t>
      </w:r>
      <w:r w:rsidR="002A6346" w:rsidRPr="009615A0">
        <w:rPr>
          <w:rFonts w:cstheme="majorBidi"/>
          <w:sz w:val="22"/>
          <w:szCs w:val="22"/>
        </w:rPr>
        <w:t xml:space="preserve">tikslo ribojimo </w:t>
      </w:r>
      <w:r w:rsidRPr="009615A0">
        <w:rPr>
          <w:rFonts w:cstheme="majorBidi"/>
          <w:sz w:val="22"/>
          <w:szCs w:val="22"/>
        </w:rPr>
        <w:t>principas</w:t>
      </w:r>
      <w:r w:rsidR="002A6346" w:rsidRPr="009615A0">
        <w:rPr>
          <w:rFonts w:cstheme="majorBidi"/>
          <w:sz w:val="22"/>
          <w:szCs w:val="22"/>
        </w:rPr>
        <w:t xml:space="preserve">, </w:t>
      </w:r>
      <w:r w:rsidRPr="009615A0">
        <w:rPr>
          <w:rFonts w:cstheme="majorBidi"/>
          <w:sz w:val="22"/>
          <w:szCs w:val="22"/>
        </w:rPr>
        <w:t>joje nurodoma</w:t>
      </w:r>
      <w:r w:rsidR="002A6346" w:rsidRPr="009615A0">
        <w:rPr>
          <w:rFonts w:cstheme="majorBidi"/>
          <w:sz w:val="22"/>
          <w:szCs w:val="22"/>
        </w:rPr>
        <w:t>, kad asmens duomenys turi būti tvarkomi „</w:t>
      </w:r>
      <w:r w:rsidRPr="009615A0">
        <w:rPr>
          <w:rFonts w:cstheme="majorBidi"/>
          <w:sz w:val="22"/>
          <w:szCs w:val="22"/>
        </w:rPr>
        <w:t>teisingai ir laikantis nurodytų tikslų</w:t>
      </w:r>
      <w:r w:rsidR="002A6346" w:rsidRPr="009615A0">
        <w:rPr>
          <w:rFonts w:cstheme="majorBidi"/>
          <w:sz w:val="22"/>
          <w:szCs w:val="22"/>
        </w:rPr>
        <w:t xml:space="preserve">“. Kaip </w:t>
      </w:r>
      <w:r w:rsidRPr="009615A0">
        <w:rPr>
          <w:rFonts w:cstheme="majorBidi"/>
          <w:sz w:val="22"/>
          <w:szCs w:val="22"/>
        </w:rPr>
        <w:t xml:space="preserve">atskiras </w:t>
      </w:r>
      <w:r w:rsidR="002A6346" w:rsidRPr="009615A0">
        <w:rPr>
          <w:rFonts w:cstheme="majorBidi"/>
          <w:sz w:val="22"/>
          <w:szCs w:val="22"/>
        </w:rPr>
        <w:t xml:space="preserve">ir </w:t>
      </w:r>
      <w:r w:rsidRPr="009615A0">
        <w:rPr>
          <w:rFonts w:cstheme="majorBidi"/>
          <w:sz w:val="22"/>
          <w:szCs w:val="22"/>
        </w:rPr>
        <w:t xml:space="preserve">išskiriantis reikalavimas Chartijoje </w:t>
      </w:r>
      <w:r w:rsidR="002A6346" w:rsidRPr="009615A0">
        <w:rPr>
          <w:rFonts w:cstheme="majorBidi"/>
          <w:sz w:val="22"/>
          <w:szCs w:val="22"/>
        </w:rPr>
        <w:t xml:space="preserve">taip pat </w:t>
      </w:r>
      <w:r w:rsidRPr="009615A0">
        <w:rPr>
          <w:rFonts w:cstheme="majorBidi"/>
          <w:sz w:val="22"/>
          <w:szCs w:val="22"/>
        </w:rPr>
        <w:t xml:space="preserve">yra nustatytas reikalavimas </w:t>
      </w:r>
      <w:r w:rsidR="002A6346" w:rsidRPr="009615A0">
        <w:rPr>
          <w:rFonts w:cstheme="majorBidi"/>
          <w:sz w:val="22"/>
          <w:szCs w:val="22"/>
        </w:rPr>
        <w:t xml:space="preserve">teisėtam duomenų tvarkymo pagrindui. </w:t>
      </w:r>
    </w:p>
    <w:p w14:paraId="239329DE" w14:textId="77777777" w:rsidR="0025434D" w:rsidRPr="009615A0" w:rsidRDefault="0025434D">
      <w:pPr>
        <w:spacing w:before="7" w:line="150" w:lineRule="exact"/>
        <w:rPr>
          <w:rFonts w:asciiTheme="majorBidi" w:hAnsiTheme="majorBidi" w:cstheme="majorBidi"/>
          <w:sz w:val="13"/>
          <w:szCs w:val="13"/>
        </w:rPr>
      </w:pPr>
    </w:p>
    <w:p w14:paraId="5FBA00DD" w14:textId="77777777" w:rsidR="0025434D" w:rsidRPr="009615A0" w:rsidRDefault="0025434D">
      <w:pPr>
        <w:spacing w:line="200" w:lineRule="exact"/>
        <w:rPr>
          <w:rFonts w:asciiTheme="majorBidi" w:hAnsiTheme="majorBidi" w:cstheme="majorBidi"/>
          <w:sz w:val="18"/>
          <w:szCs w:val="18"/>
        </w:rPr>
      </w:pPr>
    </w:p>
    <w:p w14:paraId="7DC0089B" w14:textId="77777777" w:rsidR="0025434D" w:rsidRPr="009615A0" w:rsidRDefault="0025434D">
      <w:pPr>
        <w:spacing w:line="200" w:lineRule="exact"/>
        <w:rPr>
          <w:rFonts w:asciiTheme="majorBidi" w:hAnsiTheme="majorBidi" w:cstheme="majorBidi"/>
          <w:sz w:val="18"/>
          <w:szCs w:val="18"/>
        </w:rPr>
      </w:pPr>
    </w:p>
    <w:p w14:paraId="4B1718D8" w14:textId="67888EAB" w:rsidR="0025434D" w:rsidRPr="009615A0" w:rsidRDefault="002A6346">
      <w:pPr>
        <w:tabs>
          <w:tab w:val="left" w:pos="546"/>
        </w:tabs>
        <w:spacing w:before="84"/>
        <w:ind w:left="546" w:right="123" w:hanging="428"/>
        <w:jc w:val="both"/>
        <w:rPr>
          <w:rFonts w:asciiTheme="majorBidi" w:eastAsia="Times New Roman" w:hAnsiTheme="majorBidi" w:cstheme="majorBidi"/>
          <w:sz w:val="18"/>
          <w:szCs w:val="18"/>
        </w:rPr>
      </w:pPr>
      <w:r w:rsidRPr="009615A0">
        <w:rPr>
          <w:noProof/>
          <w:lang w:bidi="ar-SA"/>
        </w:rPr>
        <mc:AlternateContent>
          <mc:Choice Requires="wpg">
            <w:drawing>
              <wp:anchor distT="0" distB="0" distL="114300" distR="114300" simplePos="0" relativeHeight="14" behindDoc="1" locked="0" layoutInCell="1" allowOverlap="1" wp14:anchorId="7255CA57" wp14:editId="6040704D">
                <wp:simplePos x="0" y="0"/>
                <wp:positionH relativeFrom="page">
                  <wp:posOffset>901065</wp:posOffset>
                </wp:positionH>
                <wp:positionV relativeFrom="paragraph">
                  <wp:posOffset>635</wp:posOffset>
                </wp:positionV>
                <wp:extent cx="1830070" cy="635"/>
                <wp:effectExtent l="0" t="0" r="0" b="0"/>
                <wp:wrapNone/>
                <wp:docPr id="3" name="Group 110"/>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4" name="Straight Connector 111"/>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4D97158" id="Group 11" o:spid="_x0000_s1026" style="position:absolute;margin-left:70.95pt;margin-top:.05pt;width:144.1pt;height:.05pt;z-index:-503316466;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">
                <v:line id="Straight Connector 112"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" strokeweight=".25mm"/>
                <w10:wrap anchorx="page"/>
              </v:group>
            </w:pict>
          </mc:Fallback>
        </mc:AlternateContent>
      </w:r>
      <w:r w:rsidRPr="009615A0">
        <w:rPr>
          <w:rFonts w:asciiTheme="majorBidi" w:hAnsiTheme="majorBidi" w:cstheme="majorBidi"/>
          <w:position w:val="9"/>
          <w:sz w:val="11"/>
          <w:szCs w:val="20"/>
        </w:rPr>
        <w:t>21</w:t>
      </w:r>
      <w:r w:rsidRPr="009615A0">
        <w:rPr>
          <w:rFonts w:asciiTheme="majorBidi" w:hAnsiTheme="majorBidi" w:cstheme="majorBidi"/>
          <w:sz w:val="20"/>
          <w:szCs w:val="20"/>
        </w:rPr>
        <w:tab/>
      </w:r>
      <w:r w:rsidRPr="009615A0">
        <w:rPr>
          <w:rFonts w:asciiTheme="majorBidi" w:hAnsiTheme="majorBidi" w:cstheme="majorBidi"/>
          <w:sz w:val="18"/>
          <w:szCs w:val="20"/>
        </w:rPr>
        <w:t>Žr. aukščiau</w:t>
      </w:r>
      <w:r w:rsidR="00F402D9" w:rsidRPr="009615A0">
        <w:rPr>
          <w:rFonts w:asciiTheme="majorBidi" w:hAnsiTheme="majorBidi" w:cstheme="majorBidi"/>
          <w:sz w:val="18"/>
          <w:szCs w:val="20"/>
        </w:rPr>
        <w:t>,</w:t>
      </w:r>
      <w:r w:rsidRPr="009615A0">
        <w:rPr>
          <w:rFonts w:asciiTheme="majorBidi" w:hAnsiTheme="majorBidi" w:cstheme="majorBidi"/>
          <w:sz w:val="18"/>
          <w:szCs w:val="20"/>
        </w:rPr>
        <w:t xml:space="preserve"> 2 išnašoje nurodytą Komisijos duomenų apsaugos reformų paketo poveikio vertinimo Priedą Nr. 2.</w:t>
      </w:r>
    </w:p>
    <w:p w14:paraId="5020FE18" w14:textId="0855E2F0" w:rsidR="0025434D" w:rsidRPr="009615A0" w:rsidRDefault="002A6346" w:rsidP="00F402D9">
      <w:pPr>
        <w:tabs>
          <w:tab w:val="left" w:pos="546"/>
        </w:tabs>
        <w:spacing w:line="230" w:lineRule="exact"/>
        <w:ind w:left="546" w:right="126" w:hanging="428"/>
        <w:jc w:val="both"/>
        <w:rPr>
          <w:rFonts w:asciiTheme="majorBidi" w:eastAsia="Times New Roman" w:hAnsiTheme="majorBidi" w:cstheme="majorBidi"/>
          <w:sz w:val="18"/>
          <w:szCs w:val="18"/>
        </w:rPr>
      </w:pPr>
      <w:r w:rsidRPr="009615A0">
        <w:rPr>
          <w:rFonts w:asciiTheme="majorBidi" w:hAnsiTheme="majorBidi" w:cstheme="majorBidi"/>
          <w:position w:val="9"/>
          <w:sz w:val="11"/>
          <w:szCs w:val="20"/>
        </w:rPr>
        <w:t>22</w:t>
      </w:r>
      <w:r w:rsidRPr="009615A0">
        <w:rPr>
          <w:rFonts w:asciiTheme="majorBidi" w:hAnsiTheme="majorBidi" w:cstheme="majorBidi"/>
          <w:sz w:val="20"/>
          <w:szCs w:val="20"/>
        </w:rPr>
        <w:tab/>
      </w:r>
      <w:r w:rsidRPr="009615A0">
        <w:rPr>
          <w:rFonts w:asciiTheme="majorBidi" w:hAnsiTheme="majorBidi" w:cstheme="majorBidi"/>
          <w:sz w:val="18"/>
          <w:szCs w:val="20"/>
        </w:rPr>
        <w:t xml:space="preserve">Direktyvos 95/46/EB įgyvendinimo valstybėse narėse analizė ir poveikio tyrimas. Žr. </w:t>
      </w:r>
      <w:r w:rsidRPr="009615A0">
        <w:rPr>
          <w:rFonts w:asciiTheme="majorBidi" w:hAnsiTheme="majorBidi" w:cstheme="majorBidi"/>
          <w:color w:val="006699"/>
          <w:w w:val="95"/>
          <w:sz w:val="18"/>
          <w:szCs w:val="20"/>
        </w:rPr>
        <w:t>http://ec.europa.eu/justice/policies/privacy/docs/lawreport/consultation/technical-annex_en.pdf</w:t>
      </w:r>
      <w:r w:rsidRPr="009615A0">
        <w:rPr>
          <w:rFonts w:asciiTheme="majorBidi" w:hAnsiTheme="majorBidi" w:cstheme="majorBidi"/>
          <w:color w:val="000000"/>
          <w:w w:val="95"/>
          <w:sz w:val="18"/>
          <w:szCs w:val="20"/>
        </w:rPr>
        <w:t>.</w:t>
      </w:r>
    </w:p>
    <w:p w14:paraId="1CC0C094" w14:textId="17CFFF42" w:rsidR="0025434D" w:rsidRPr="009615A0" w:rsidRDefault="002A6346" w:rsidP="00F402D9">
      <w:pPr>
        <w:tabs>
          <w:tab w:val="left" w:pos="546"/>
        </w:tabs>
        <w:spacing w:before="1" w:line="230" w:lineRule="exact"/>
        <w:ind w:left="546" w:right="120" w:hanging="428"/>
        <w:jc w:val="both"/>
        <w:rPr>
          <w:rFonts w:asciiTheme="majorBidi" w:eastAsia="Times New Roman" w:hAnsiTheme="majorBidi" w:cstheme="majorBidi"/>
          <w:sz w:val="18"/>
          <w:szCs w:val="18"/>
        </w:rPr>
      </w:pPr>
      <w:r w:rsidRPr="009615A0">
        <w:rPr>
          <w:rFonts w:asciiTheme="majorBidi" w:hAnsiTheme="majorBidi" w:cstheme="majorBidi"/>
          <w:position w:val="9"/>
          <w:sz w:val="11"/>
          <w:szCs w:val="20"/>
        </w:rPr>
        <w:t>23</w:t>
      </w:r>
      <w:r w:rsidRPr="009615A0">
        <w:rPr>
          <w:rFonts w:asciiTheme="majorBidi" w:hAnsiTheme="majorBidi" w:cstheme="majorBidi"/>
          <w:sz w:val="20"/>
          <w:szCs w:val="20"/>
        </w:rPr>
        <w:tab/>
      </w:r>
      <w:r w:rsidRPr="009615A0">
        <w:rPr>
          <w:rFonts w:asciiTheme="majorBidi" w:hAnsiTheme="majorBidi" w:cstheme="majorBidi"/>
          <w:sz w:val="18"/>
          <w:szCs w:val="20"/>
        </w:rPr>
        <w:t>JK nurodo kelias galimybes. Taip pat pastebima, kad EBPO gairių aiškinamojo memorandumo 54 punkte numatyta, kad „tikslų nurodymas gali būti atliktas keliais alternatyviais ar papildomais būdais, pvz</w:t>
      </w:r>
      <w:r w:rsidR="00104ACB">
        <w:rPr>
          <w:rFonts w:asciiTheme="majorBidi" w:hAnsiTheme="majorBidi" w:cstheme="majorBidi"/>
          <w:sz w:val="18"/>
          <w:szCs w:val="20"/>
        </w:rPr>
        <w:t>.,</w:t>
      </w:r>
      <w:r w:rsidRPr="009615A0">
        <w:rPr>
          <w:rFonts w:asciiTheme="majorBidi" w:hAnsiTheme="majorBidi" w:cstheme="majorBidi"/>
          <w:sz w:val="18"/>
          <w:szCs w:val="20"/>
        </w:rPr>
        <w:t xml:space="preserve"> </w:t>
      </w:r>
      <w:r w:rsidR="00F402D9" w:rsidRPr="009615A0">
        <w:rPr>
          <w:rFonts w:asciiTheme="majorBidi" w:hAnsiTheme="majorBidi" w:cstheme="majorBidi"/>
          <w:sz w:val="18"/>
          <w:szCs w:val="20"/>
        </w:rPr>
        <w:t>viešais pareiškimais</w:t>
      </w:r>
      <w:r w:rsidRPr="009615A0">
        <w:rPr>
          <w:rFonts w:asciiTheme="majorBidi" w:hAnsiTheme="majorBidi" w:cstheme="majorBidi"/>
          <w:sz w:val="18"/>
          <w:szCs w:val="20"/>
        </w:rPr>
        <w:t>, informacijos pateikimu duomenų subjektams, teisės aktais, administraciniais nutarimais ir priežiūros institucijų suteiktomis licencijomis“.</w:t>
      </w:r>
    </w:p>
    <w:p w14:paraId="46864A74" w14:textId="732CE212" w:rsidR="0025434D" w:rsidRPr="009615A0" w:rsidRDefault="002A6346" w:rsidP="00813B98">
      <w:pPr>
        <w:tabs>
          <w:tab w:val="left" w:pos="546"/>
        </w:tabs>
        <w:spacing w:line="225" w:lineRule="exact"/>
        <w:ind w:left="546" w:hanging="428"/>
        <w:jc w:val="both"/>
        <w:sectPr w:rsidR="0025434D" w:rsidRPr="009615A0">
          <w:footerReference w:type="default" r:id="rId15"/>
          <w:pgSz w:w="11906" w:h="16838"/>
          <w:pgMar w:top="1360" w:right="1300" w:bottom="960" w:left="1300" w:header="0" w:footer="761" w:gutter="0"/>
          <w:cols w:space="1296"/>
          <w:formProt w:val="0"/>
          <w:docGrid w:linePitch="100" w:charSpace="4096"/>
        </w:sectPr>
      </w:pPr>
      <w:r w:rsidRPr="009615A0">
        <w:rPr>
          <w:rFonts w:asciiTheme="majorBidi" w:hAnsiTheme="majorBidi" w:cstheme="majorBidi"/>
          <w:position w:val="9"/>
          <w:sz w:val="11"/>
          <w:szCs w:val="20"/>
        </w:rPr>
        <w:t>24</w:t>
      </w:r>
      <w:r w:rsidRPr="009615A0">
        <w:rPr>
          <w:rFonts w:asciiTheme="majorBidi" w:hAnsiTheme="majorBidi" w:cstheme="majorBidi"/>
          <w:sz w:val="20"/>
          <w:szCs w:val="20"/>
        </w:rPr>
        <w:tab/>
      </w:r>
      <w:r w:rsidRPr="009615A0">
        <w:rPr>
          <w:rFonts w:asciiTheme="majorBidi" w:hAnsiTheme="majorBidi" w:cstheme="majorBidi"/>
          <w:sz w:val="18"/>
          <w:szCs w:val="20"/>
        </w:rPr>
        <w:t>Kaip paaiškinta aukščiau, EŽTK nėra aiškios ir savarankiškos teisės į duomenų apsaugą.</w:t>
      </w:r>
      <w:r w:rsidR="00F402D9" w:rsidRPr="009615A0">
        <w:rPr>
          <w:rFonts w:asciiTheme="majorBidi" w:hAnsiTheme="majorBidi" w:cstheme="majorBidi"/>
          <w:sz w:val="18"/>
          <w:szCs w:val="20"/>
        </w:rPr>
        <w:t xml:space="preserve"> </w:t>
      </w:r>
      <w:r w:rsidRPr="009615A0">
        <w:rPr>
          <w:rFonts w:asciiTheme="majorBidi" w:hAnsiTheme="majorBidi" w:cstheme="majorBidi"/>
          <w:sz w:val="18"/>
          <w:szCs w:val="20"/>
        </w:rPr>
        <w:t xml:space="preserve">Priešingai, duomenų apsauga EŽTK kontekste atsirado iš Strasbūro Europos </w:t>
      </w:r>
      <w:r w:rsidR="00104ACB">
        <w:rPr>
          <w:rFonts w:asciiTheme="majorBidi" w:hAnsiTheme="majorBidi" w:cstheme="majorBidi"/>
          <w:sz w:val="18"/>
          <w:szCs w:val="20"/>
        </w:rPr>
        <w:t>Ž</w:t>
      </w:r>
      <w:r w:rsidRPr="009615A0">
        <w:rPr>
          <w:rFonts w:asciiTheme="majorBidi" w:hAnsiTheme="majorBidi" w:cstheme="majorBidi"/>
          <w:sz w:val="18"/>
          <w:szCs w:val="20"/>
        </w:rPr>
        <w:t xml:space="preserve">mogaus </w:t>
      </w:r>
      <w:r w:rsidR="00104ACB">
        <w:rPr>
          <w:rFonts w:asciiTheme="majorBidi" w:hAnsiTheme="majorBidi" w:cstheme="majorBidi"/>
          <w:sz w:val="18"/>
          <w:szCs w:val="20"/>
        </w:rPr>
        <w:t>T</w:t>
      </w:r>
      <w:r w:rsidRPr="009615A0">
        <w:rPr>
          <w:rFonts w:asciiTheme="majorBidi" w:hAnsiTheme="majorBidi" w:cstheme="majorBidi"/>
          <w:sz w:val="18"/>
          <w:szCs w:val="20"/>
        </w:rPr>
        <w:t xml:space="preserve">eisių </w:t>
      </w:r>
      <w:r w:rsidR="00104ACB">
        <w:rPr>
          <w:rFonts w:asciiTheme="majorBidi" w:hAnsiTheme="majorBidi" w:cstheme="majorBidi"/>
          <w:sz w:val="18"/>
          <w:szCs w:val="20"/>
        </w:rPr>
        <w:t>T</w:t>
      </w:r>
      <w:r w:rsidRPr="009615A0">
        <w:rPr>
          <w:rFonts w:asciiTheme="majorBidi" w:hAnsiTheme="majorBidi" w:cstheme="majorBidi"/>
          <w:sz w:val="18"/>
          <w:szCs w:val="20"/>
        </w:rPr>
        <w:t>eismo jurisprudencijos kaip privatumo apsaugos aspektas.</w:t>
      </w:r>
    </w:p>
    <w:p w14:paraId="28E31417" w14:textId="198F35EF" w:rsidR="0025434D" w:rsidRPr="009615A0" w:rsidRDefault="00E74436" w:rsidP="006B533F">
      <w:pPr>
        <w:pStyle w:val="BodyText"/>
        <w:spacing w:before="57" w:line="276" w:lineRule="exact"/>
        <w:ind w:right="121"/>
        <w:jc w:val="both"/>
      </w:pPr>
      <w:r w:rsidRPr="009615A0">
        <w:rPr>
          <w:rFonts w:cstheme="majorBidi"/>
          <w:sz w:val="22"/>
          <w:szCs w:val="22"/>
        </w:rPr>
        <w:lastRenderedPageBreak/>
        <w:t xml:space="preserve">Konkrečiai </w:t>
      </w:r>
      <w:r w:rsidR="006B533F" w:rsidRPr="009615A0">
        <w:rPr>
          <w:rFonts w:cstheme="majorBidi"/>
          <w:sz w:val="22"/>
          <w:szCs w:val="22"/>
        </w:rPr>
        <w:t>šis reikalavimas</w:t>
      </w:r>
      <w:r w:rsidR="002A6346" w:rsidRPr="009615A0">
        <w:rPr>
          <w:rFonts w:cstheme="majorBidi"/>
          <w:sz w:val="22"/>
          <w:szCs w:val="22"/>
        </w:rPr>
        <w:t xml:space="preserve"> nustato, kad asmens duomenys turi būti tvarkomi: „tik atitinkam asmeniui sutikus ar kitais įstatymo nustatytais teisėtais pagrindais“.</w:t>
      </w:r>
      <w:r w:rsidR="002A6346" w:rsidRPr="009615A0">
        <w:rPr>
          <w:rFonts w:cstheme="majorBidi"/>
          <w:sz w:val="22"/>
          <w:szCs w:val="22"/>
          <w:vertAlign w:val="superscript"/>
        </w:rPr>
        <w:t>25</w:t>
      </w:r>
    </w:p>
    <w:p w14:paraId="2A8688EE" w14:textId="77777777" w:rsidR="0025434D" w:rsidRPr="009615A0" w:rsidRDefault="0025434D">
      <w:pPr>
        <w:spacing w:before="3" w:line="270" w:lineRule="exact"/>
        <w:rPr>
          <w:rFonts w:asciiTheme="majorBidi" w:hAnsiTheme="majorBidi" w:cstheme="majorBidi"/>
          <w:sz w:val="24"/>
          <w:szCs w:val="24"/>
        </w:rPr>
      </w:pPr>
    </w:p>
    <w:p w14:paraId="063FCC62" w14:textId="77777777" w:rsidR="0025434D" w:rsidRPr="009615A0" w:rsidRDefault="002A6346">
      <w:pPr>
        <w:ind w:left="118"/>
        <w:jc w:val="both"/>
        <w:rPr>
          <w:rFonts w:asciiTheme="majorBidi" w:eastAsia="Times New Roman" w:hAnsiTheme="majorBidi" w:cstheme="majorBidi"/>
        </w:rPr>
      </w:pPr>
      <w:r w:rsidRPr="009615A0">
        <w:rPr>
          <w:rFonts w:asciiTheme="majorBidi" w:hAnsiTheme="majorBidi" w:cstheme="majorBidi"/>
          <w:i/>
          <w:szCs w:val="20"/>
        </w:rPr>
        <w:t>Ateities perspektyvos</w:t>
      </w:r>
    </w:p>
    <w:p w14:paraId="58908EBC" w14:textId="77777777" w:rsidR="0025434D" w:rsidRPr="009615A0" w:rsidRDefault="0025434D">
      <w:pPr>
        <w:spacing w:before="16" w:line="260" w:lineRule="exact"/>
        <w:rPr>
          <w:rFonts w:asciiTheme="majorBidi" w:hAnsiTheme="majorBidi" w:cstheme="majorBidi"/>
          <w:sz w:val="24"/>
          <w:szCs w:val="24"/>
        </w:rPr>
      </w:pPr>
    </w:p>
    <w:p w14:paraId="3CC0B8E9" w14:textId="2614CD18" w:rsidR="0025434D" w:rsidRPr="009615A0" w:rsidRDefault="002A6346" w:rsidP="001F094A">
      <w:pPr>
        <w:pStyle w:val="BodyText"/>
        <w:ind w:right="118"/>
        <w:jc w:val="both"/>
        <w:rPr>
          <w:rFonts w:asciiTheme="majorBidi" w:hAnsiTheme="majorBidi" w:cstheme="majorBidi"/>
          <w:sz w:val="22"/>
          <w:szCs w:val="22"/>
        </w:rPr>
      </w:pPr>
      <w:r w:rsidRPr="009615A0">
        <w:rPr>
          <w:rFonts w:cstheme="majorBidi"/>
          <w:sz w:val="22"/>
          <w:szCs w:val="22"/>
        </w:rPr>
        <w:t xml:space="preserve">Apibendrinant, tikslo ribojimo koncepcijos istorija tiek ES tiek ir už jos ribų (žr. pokyčius EBPO ir Europos Taryboje) rodo, kad tikslo nurodymas ir suderinamas naudojimas yra esminiai duomenų apsaugos sistemos principai. Be to, šiandien, kai persvarstomos trys pagrindinės duomenų apsaugos priemonės (konvencija </w:t>
      </w:r>
      <w:r w:rsidR="001F094A" w:rsidRPr="009615A0">
        <w:rPr>
          <w:rFonts w:cstheme="majorBidi"/>
          <w:sz w:val="22"/>
          <w:szCs w:val="22"/>
        </w:rPr>
        <w:t xml:space="preserve">Nr. </w:t>
      </w:r>
      <w:r w:rsidRPr="009615A0">
        <w:rPr>
          <w:rFonts w:cstheme="majorBidi"/>
          <w:sz w:val="22"/>
          <w:szCs w:val="22"/>
        </w:rPr>
        <w:t xml:space="preserve">108, EBPO gairės ir Direktyva), yra sutarimas dėl šių principų kaip pagrindinių reikalavimų, kurių turi būti laikomasi tvarkant asmens duomenis, </w:t>
      </w:r>
      <w:r w:rsidR="001F094A" w:rsidRPr="009615A0">
        <w:rPr>
          <w:rFonts w:cstheme="majorBidi"/>
          <w:sz w:val="22"/>
          <w:szCs w:val="22"/>
        </w:rPr>
        <w:t xml:space="preserve">išsaugojimo </w:t>
      </w:r>
      <w:r w:rsidRPr="009615A0">
        <w:rPr>
          <w:rFonts w:cstheme="majorBidi"/>
          <w:sz w:val="22"/>
          <w:szCs w:val="22"/>
        </w:rPr>
        <w:t>svarbos.</w:t>
      </w:r>
    </w:p>
    <w:p w14:paraId="48828ABA" w14:textId="77777777" w:rsidR="0025434D" w:rsidRPr="009615A0" w:rsidRDefault="0025434D">
      <w:pPr>
        <w:spacing w:before="20" w:line="260" w:lineRule="exact"/>
        <w:rPr>
          <w:rFonts w:asciiTheme="majorBidi" w:hAnsiTheme="majorBidi" w:cstheme="majorBidi"/>
          <w:sz w:val="24"/>
          <w:szCs w:val="24"/>
        </w:rPr>
      </w:pPr>
    </w:p>
    <w:p w14:paraId="5310D15E" w14:textId="2B9FAA6D" w:rsidR="0025434D" w:rsidRPr="009615A0" w:rsidRDefault="002A6346" w:rsidP="000878E7">
      <w:pPr>
        <w:pStyle w:val="BodyText"/>
        <w:spacing w:line="276" w:lineRule="exact"/>
        <w:ind w:right="115"/>
        <w:jc w:val="both"/>
        <w:rPr>
          <w:rFonts w:asciiTheme="majorBidi" w:hAnsiTheme="majorBidi" w:cstheme="majorBidi"/>
          <w:sz w:val="22"/>
          <w:szCs w:val="22"/>
        </w:rPr>
      </w:pPr>
      <w:r w:rsidRPr="009615A0">
        <w:rPr>
          <w:rFonts w:cstheme="majorBidi"/>
          <w:sz w:val="22"/>
          <w:szCs w:val="22"/>
        </w:rPr>
        <w:t>Tačiau net jei tikslo ribojimo principas pats savaime atrodo stabilus, dėl jo tikslios reikšmė</w:t>
      </w:r>
      <w:r w:rsidR="000878E7" w:rsidRPr="009615A0">
        <w:rPr>
          <w:rFonts w:cstheme="majorBidi"/>
          <w:sz w:val="22"/>
          <w:szCs w:val="22"/>
        </w:rPr>
        <w:t>s</w:t>
      </w:r>
      <w:r w:rsidRPr="009615A0">
        <w:rPr>
          <w:rFonts w:cstheme="majorBidi"/>
          <w:sz w:val="22"/>
          <w:szCs w:val="22"/>
        </w:rPr>
        <w:t xml:space="preserve">, įskaitant visas jo išimtis, dabar yra nesutariama. </w:t>
      </w:r>
      <w:r w:rsidR="000878E7" w:rsidRPr="009615A0">
        <w:rPr>
          <w:rFonts w:cstheme="majorBidi"/>
          <w:sz w:val="22"/>
          <w:szCs w:val="22"/>
        </w:rPr>
        <w:t xml:space="preserve">Siūlomame </w:t>
      </w:r>
      <w:r w:rsidRPr="009615A0">
        <w:rPr>
          <w:rFonts w:cstheme="majorBidi"/>
          <w:sz w:val="22"/>
          <w:szCs w:val="22"/>
        </w:rPr>
        <w:t>Duomenų apsaugos reglamente</w:t>
      </w:r>
      <w:r w:rsidRPr="009615A0">
        <w:rPr>
          <w:rFonts w:cstheme="majorBidi"/>
          <w:sz w:val="22"/>
          <w:szCs w:val="22"/>
          <w:vertAlign w:val="superscript"/>
        </w:rPr>
        <w:t>26</w:t>
      </w:r>
      <w:r w:rsidR="000878E7" w:rsidRPr="009615A0">
        <w:rPr>
          <w:rFonts w:cstheme="majorBidi"/>
          <w:sz w:val="22"/>
          <w:szCs w:val="22"/>
          <w:vertAlign w:val="superscript"/>
        </w:rPr>
        <w:t xml:space="preserve"> </w:t>
      </w:r>
      <w:r w:rsidR="000878E7" w:rsidRPr="009615A0">
        <w:rPr>
          <w:rFonts w:cstheme="majorBidi"/>
          <w:sz w:val="22"/>
          <w:szCs w:val="22"/>
        </w:rPr>
        <w:t>yra abejojama tuo, kad tikslo nurodymas ir teisėtumas yra du skirtingi ir vienas kitą papildantys reikalavimai, ką aiškiai patvirtinta Chartijos 8 straipsnis</w:t>
      </w:r>
      <w:r w:rsidRPr="009615A0">
        <w:rPr>
          <w:rFonts w:cstheme="majorBidi"/>
          <w:sz w:val="22"/>
          <w:szCs w:val="22"/>
        </w:rPr>
        <w:t xml:space="preserve">. Pagal siūlomą sistemą duomenų tvarkymas nesuderinamam naudojimui yra leidžiamas, jei yra naujas teisinis pagrindas: </w:t>
      </w:r>
      <w:r w:rsidR="000878E7" w:rsidRPr="009615A0">
        <w:rPr>
          <w:rFonts w:cstheme="majorBidi"/>
          <w:sz w:val="22"/>
          <w:szCs w:val="22"/>
        </w:rPr>
        <w:t>tokiu atveju</w:t>
      </w:r>
      <w:r w:rsidRPr="009615A0">
        <w:rPr>
          <w:rFonts w:cstheme="majorBidi"/>
          <w:sz w:val="22"/>
          <w:szCs w:val="22"/>
        </w:rPr>
        <w:t xml:space="preserve">, tolesnis tvarkymas laikomas </w:t>
      </w:r>
      <w:r w:rsidR="000878E7" w:rsidRPr="009615A0">
        <w:rPr>
          <w:rFonts w:cstheme="majorBidi"/>
          <w:sz w:val="22"/>
          <w:szCs w:val="22"/>
        </w:rPr>
        <w:t xml:space="preserve">nauja </w:t>
      </w:r>
      <w:r w:rsidRPr="009615A0">
        <w:rPr>
          <w:rFonts w:cstheme="majorBidi"/>
          <w:sz w:val="22"/>
          <w:szCs w:val="22"/>
        </w:rPr>
        <w:t xml:space="preserve">duomenų tvarkymo </w:t>
      </w:r>
      <w:r w:rsidR="000878E7" w:rsidRPr="009615A0">
        <w:rPr>
          <w:rFonts w:cstheme="majorBidi"/>
          <w:sz w:val="22"/>
          <w:szCs w:val="22"/>
        </w:rPr>
        <w:t>operacija</w:t>
      </w:r>
      <w:r w:rsidRPr="009615A0">
        <w:rPr>
          <w:rFonts w:cstheme="majorBidi"/>
          <w:sz w:val="22"/>
          <w:szCs w:val="22"/>
        </w:rPr>
        <w:t xml:space="preserve">, </w:t>
      </w:r>
      <w:r w:rsidR="000878E7" w:rsidRPr="009615A0">
        <w:rPr>
          <w:rFonts w:cstheme="majorBidi"/>
          <w:sz w:val="22"/>
          <w:szCs w:val="22"/>
        </w:rPr>
        <w:t xml:space="preserve">kuri yra nesusijusi </w:t>
      </w:r>
      <w:r w:rsidRPr="009615A0">
        <w:rPr>
          <w:rFonts w:cstheme="majorBidi"/>
          <w:sz w:val="22"/>
          <w:szCs w:val="22"/>
        </w:rPr>
        <w:t>su pradiniu tikslu. Šis tikslo pakeitimas būtų įmanomas pagal bet kurį teisinį 6 straipsnio 1 dalies pagrindą, išskyrus teisėtus duomenų valdytojo interesus</w:t>
      </w:r>
      <w:r w:rsidRPr="009615A0">
        <w:rPr>
          <w:rFonts w:cstheme="majorBidi"/>
          <w:sz w:val="22"/>
          <w:szCs w:val="22"/>
          <w:vertAlign w:val="superscript"/>
        </w:rPr>
        <w:t>27</w:t>
      </w:r>
      <w:r w:rsidRPr="009615A0">
        <w:rPr>
          <w:rFonts w:cstheme="majorBidi"/>
          <w:sz w:val="22"/>
          <w:szCs w:val="22"/>
        </w:rPr>
        <w:t xml:space="preserve">. Šis naujas plėtojimas dar labiau pateisina dabartinį darbą, kurio tikslas </w:t>
      </w:r>
      <w:r w:rsidR="00A053E5">
        <w:rPr>
          <w:rFonts w:cstheme="majorBidi"/>
          <w:sz w:val="22"/>
          <w:szCs w:val="22"/>
        </w:rPr>
        <w:t>–</w:t>
      </w:r>
      <w:r w:rsidRPr="009615A0">
        <w:rPr>
          <w:rFonts w:cstheme="majorBidi"/>
          <w:sz w:val="22"/>
          <w:szCs w:val="22"/>
        </w:rPr>
        <w:t xml:space="preserve"> tiksliau apibrėžti šio svarbaus principo taikymo sritį ir funkciją.</w:t>
      </w:r>
    </w:p>
    <w:p w14:paraId="473CEE25" w14:textId="77777777" w:rsidR="0025434D" w:rsidRPr="009615A0" w:rsidRDefault="0025434D">
      <w:pPr>
        <w:spacing w:before="2" w:line="240" w:lineRule="exact"/>
        <w:rPr>
          <w:rFonts w:asciiTheme="majorBidi" w:hAnsiTheme="majorBidi" w:cstheme="majorBidi"/>
        </w:rPr>
      </w:pPr>
    </w:p>
    <w:p w14:paraId="0788E9F8" w14:textId="0FD4CB4C" w:rsidR="0025434D" w:rsidRPr="009615A0" w:rsidRDefault="002A6346" w:rsidP="000878E7">
      <w:pPr>
        <w:pStyle w:val="Heading1"/>
        <w:numPr>
          <w:ilvl w:val="1"/>
          <w:numId w:val="8"/>
        </w:numPr>
        <w:tabs>
          <w:tab w:val="left" w:pos="839"/>
        </w:tabs>
        <w:ind w:left="838"/>
        <w:jc w:val="both"/>
        <w:rPr>
          <w:rFonts w:asciiTheme="majorBidi" w:hAnsiTheme="majorBidi" w:cstheme="majorBidi"/>
          <w:b w:val="0"/>
          <w:bCs w:val="0"/>
          <w:sz w:val="22"/>
          <w:szCs w:val="22"/>
        </w:rPr>
      </w:pPr>
      <w:bookmarkStart w:id="5" w:name="_TOC_250013"/>
      <w:r w:rsidRPr="009615A0">
        <w:rPr>
          <w:rFonts w:cstheme="majorBidi"/>
          <w:sz w:val="22"/>
          <w:szCs w:val="22"/>
        </w:rPr>
        <w:t xml:space="preserve">Koncepcijos </w:t>
      </w:r>
      <w:bookmarkEnd w:id="5"/>
      <w:r w:rsidR="000878E7" w:rsidRPr="009615A0">
        <w:rPr>
          <w:rFonts w:cstheme="majorBidi"/>
          <w:sz w:val="22"/>
          <w:szCs w:val="22"/>
        </w:rPr>
        <w:t>funkcija</w:t>
      </w:r>
    </w:p>
    <w:p w14:paraId="2A84917B" w14:textId="77777777" w:rsidR="0025434D" w:rsidRPr="009615A0" w:rsidRDefault="0025434D">
      <w:pPr>
        <w:spacing w:before="11" w:line="320" w:lineRule="exact"/>
        <w:rPr>
          <w:rFonts w:asciiTheme="majorBidi" w:hAnsiTheme="majorBidi" w:cstheme="majorBidi"/>
          <w:sz w:val="28"/>
          <w:szCs w:val="28"/>
        </w:rPr>
      </w:pPr>
    </w:p>
    <w:p w14:paraId="3ACDF2FA" w14:textId="27F27C64" w:rsidR="0025434D" w:rsidRPr="009615A0" w:rsidRDefault="002A6346" w:rsidP="00975DF7">
      <w:pPr>
        <w:pStyle w:val="BodyText"/>
        <w:ind w:right="115"/>
        <w:jc w:val="both"/>
        <w:rPr>
          <w:rFonts w:asciiTheme="majorBidi" w:hAnsiTheme="majorBidi" w:cstheme="majorBidi"/>
          <w:sz w:val="22"/>
          <w:szCs w:val="22"/>
        </w:rPr>
      </w:pPr>
      <w:r w:rsidRPr="009615A0">
        <w:rPr>
          <w:rFonts w:cstheme="majorBidi"/>
          <w:sz w:val="22"/>
          <w:szCs w:val="22"/>
        </w:rPr>
        <w:t xml:space="preserve">Tikslo nurodymas yra esminė asmens duomenų tvarkymo sąlyga ir būtina išankstinė kitų </w:t>
      </w:r>
      <w:r w:rsidR="00975DF7" w:rsidRPr="009615A0">
        <w:rPr>
          <w:rFonts w:cstheme="majorBidi"/>
          <w:sz w:val="22"/>
          <w:szCs w:val="22"/>
        </w:rPr>
        <w:t xml:space="preserve">kokybinių </w:t>
      </w:r>
      <w:r w:rsidRPr="009615A0">
        <w:rPr>
          <w:rFonts w:cstheme="majorBidi"/>
          <w:sz w:val="22"/>
          <w:szCs w:val="22"/>
        </w:rPr>
        <w:t xml:space="preserve">duomenų reikalavimų taikymo sąlyga. Tikslo nurodymas ir suderinamo naudojimo sąvoka prisideda prie skaidrumo, teisinio tikrumo ir nuspėjamumo; jų tikslas </w:t>
      </w:r>
      <w:r w:rsidR="00975DF7" w:rsidRPr="009615A0">
        <w:rPr>
          <w:rFonts w:cstheme="majorBidi"/>
          <w:sz w:val="22"/>
          <w:szCs w:val="22"/>
        </w:rPr>
        <w:t xml:space="preserve">yra </w:t>
      </w:r>
      <w:r w:rsidRPr="009615A0">
        <w:rPr>
          <w:rFonts w:cstheme="majorBidi"/>
          <w:sz w:val="22"/>
          <w:szCs w:val="22"/>
        </w:rPr>
        <w:t>apsaugoti duomenų subjektą, nustatant apribojimus</w:t>
      </w:r>
      <w:r w:rsidR="00975DF7" w:rsidRPr="009615A0">
        <w:rPr>
          <w:rFonts w:cstheme="majorBidi"/>
          <w:sz w:val="22"/>
          <w:szCs w:val="22"/>
        </w:rPr>
        <w:t xml:space="preserve"> tam</w:t>
      </w:r>
      <w:r w:rsidRPr="009615A0">
        <w:rPr>
          <w:rFonts w:cstheme="majorBidi"/>
          <w:sz w:val="22"/>
          <w:szCs w:val="22"/>
        </w:rPr>
        <w:t xml:space="preserve">, kaip valdytojai gali naudoti </w:t>
      </w:r>
      <w:r w:rsidR="00975DF7" w:rsidRPr="009615A0">
        <w:rPr>
          <w:rFonts w:cstheme="majorBidi"/>
          <w:sz w:val="22"/>
          <w:szCs w:val="22"/>
        </w:rPr>
        <w:t xml:space="preserve">subjektų </w:t>
      </w:r>
      <w:r w:rsidRPr="009615A0">
        <w:rPr>
          <w:rFonts w:cstheme="majorBidi"/>
          <w:sz w:val="22"/>
          <w:szCs w:val="22"/>
        </w:rPr>
        <w:t xml:space="preserve">duomenis ir sustiprinti duomenų tvarkymo teisingumą. Pavyzdžiui, apribojimas turėtų neleisti naudoti asmens asmeninių duomenų tokiu būdu (ar </w:t>
      </w:r>
      <w:r w:rsidR="00975DF7" w:rsidRPr="009615A0">
        <w:rPr>
          <w:rFonts w:cstheme="majorBidi"/>
          <w:sz w:val="22"/>
          <w:szCs w:val="22"/>
        </w:rPr>
        <w:t>tokiais tolesniais tikslais</w:t>
      </w:r>
      <w:r w:rsidRPr="009615A0">
        <w:rPr>
          <w:rFonts w:cstheme="majorBidi"/>
          <w:sz w:val="22"/>
          <w:szCs w:val="22"/>
        </w:rPr>
        <w:t xml:space="preserve">), </w:t>
      </w:r>
      <w:r w:rsidR="00975DF7" w:rsidRPr="009615A0">
        <w:rPr>
          <w:rFonts w:cstheme="majorBidi"/>
          <w:sz w:val="22"/>
          <w:szCs w:val="22"/>
        </w:rPr>
        <w:t xml:space="preserve">kurie </w:t>
      </w:r>
      <w:r w:rsidRPr="009615A0">
        <w:rPr>
          <w:rFonts w:cstheme="majorBidi"/>
          <w:sz w:val="22"/>
          <w:szCs w:val="22"/>
        </w:rPr>
        <w:t xml:space="preserve">galėtų būti netikėti, netinkami ar kitaip ginčytini. </w:t>
      </w:r>
      <w:r w:rsidR="00975DF7" w:rsidRPr="009615A0">
        <w:rPr>
          <w:rFonts w:cstheme="majorBidi"/>
          <w:sz w:val="22"/>
          <w:szCs w:val="22"/>
        </w:rPr>
        <w:t>S</w:t>
      </w:r>
      <w:r w:rsidRPr="009615A0">
        <w:rPr>
          <w:rFonts w:cstheme="majorBidi"/>
          <w:sz w:val="22"/>
          <w:szCs w:val="22"/>
        </w:rPr>
        <w:t xml:space="preserve">uderinamo naudojimo sąvoka taip pat suteikia duomenų valdytojams tam tikrą </w:t>
      </w:r>
      <w:r w:rsidR="00975DF7" w:rsidRPr="009615A0">
        <w:rPr>
          <w:rFonts w:cstheme="majorBidi"/>
          <w:sz w:val="22"/>
          <w:szCs w:val="22"/>
        </w:rPr>
        <w:t>laisvę</w:t>
      </w:r>
      <w:r w:rsidRPr="009615A0">
        <w:rPr>
          <w:rFonts w:cstheme="majorBidi"/>
          <w:sz w:val="22"/>
          <w:szCs w:val="22"/>
        </w:rPr>
        <w:t>.</w:t>
      </w:r>
    </w:p>
    <w:p w14:paraId="09EF2BC1" w14:textId="77777777" w:rsidR="0025434D" w:rsidRPr="009615A0" w:rsidRDefault="0025434D">
      <w:pPr>
        <w:spacing w:before="17" w:line="260" w:lineRule="exact"/>
        <w:rPr>
          <w:rFonts w:asciiTheme="majorBidi" w:hAnsiTheme="majorBidi" w:cstheme="majorBidi"/>
          <w:sz w:val="24"/>
          <w:szCs w:val="24"/>
        </w:rPr>
      </w:pPr>
    </w:p>
    <w:p w14:paraId="376E30CE" w14:textId="3176C673" w:rsidR="0025434D" w:rsidRPr="009615A0" w:rsidRDefault="002A6346" w:rsidP="00983EF1">
      <w:pPr>
        <w:pStyle w:val="BodyText"/>
        <w:ind w:right="126"/>
        <w:jc w:val="both"/>
        <w:rPr>
          <w:rFonts w:asciiTheme="majorBidi" w:hAnsiTheme="majorBidi" w:cstheme="majorBidi"/>
          <w:sz w:val="22"/>
          <w:szCs w:val="22"/>
        </w:rPr>
      </w:pPr>
      <w:r w:rsidRPr="009615A0">
        <w:rPr>
          <w:rFonts w:cstheme="majorBidi"/>
          <w:sz w:val="22"/>
          <w:szCs w:val="22"/>
        </w:rPr>
        <w:t xml:space="preserve">Siekiant </w:t>
      </w:r>
      <w:r w:rsidR="00983EF1" w:rsidRPr="009615A0">
        <w:rPr>
          <w:rFonts w:cstheme="majorBidi"/>
          <w:sz w:val="22"/>
          <w:szCs w:val="22"/>
        </w:rPr>
        <w:t xml:space="preserve">supaprastinti </w:t>
      </w:r>
      <w:r w:rsidRPr="009615A0">
        <w:rPr>
          <w:rFonts w:cstheme="majorBidi"/>
          <w:sz w:val="22"/>
          <w:szCs w:val="22"/>
        </w:rPr>
        <w:t xml:space="preserve">tikslo ribojimo </w:t>
      </w:r>
      <w:r w:rsidR="00983EF1" w:rsidRPr="009615A0">
        <w:rPr>
          <w:rFonts w:cstheme="majorBidi"/>
          <w:sz w:val="22"/>
          <w:szCs w:val="22"/>
        </w:rPr>
        <w:t>sąvokos analizę</w:t>
      </w:r>
      <w:r w:rsidRPr="009615A0">
        <w:rPr>
          <w:rFonts w:cstheme="majorBidi"/>
          <w:sz w:val="22"/>
          <w:szCs w:val="22"/>
        </w:rPr>
        <w:t xml:space="preserve">, </w:t>
      </w:r>
      <w:r w:rsidR="00983EF1" w:rsidRPr="009615A0">
        <w:rPr>
          <w:rFonts w:cstheme="majorBidi"/>
          <w:sz w:val="22"/>
          <w:szCs w:val="22"/>
        </w:rPr>
        <w:t xml:space="preserve">bus glaustai aprašytos </w:t>
      </w:r>
      <w:r w:rsidRPr="009615A0">
        <w:rPr>
          <w:rFonts w:cstheme="majorBidi"/>
          <w:sz w:val="22"/>
          <w:szCs w:val="22"/>
        </w:rPr>
        <w:t xml:space="preserve">dvi pagrindinės </w:t>
      </w:r>
      <w:r w:rsidR="00983EF1" w:rsidRPr="009615A0">
        <w:rPr>
          <w:rFonts w:cstheme="majorBidi"/>
          <w:sz w:val="22"/>
          <w:szCs w:val="22"/>
        </w:rPr>
        <w:t xml:space="preserve">šios </w:t>
      </w:r>
      <w:r w:rsidRPr="009615A0">
        <w:rPr>
          <w:rFonts w:cstheme="majorBidi"/>
          <w:sz w:val="22"/>
          <w:szCs w:val="22"/>
        </w:rPr>
        <w:t>sąvokos sudedamosios dalys: „tikslo nurodymas“ ir „suderinamas naudojimas“.</w:t>
      </w:r>
    </w:p>
    <w:p w14:paraId="19531053" w14:textId="77777777" w:rsidR="0025434D" w:rsidRPr="009615A0" w:rsidRDefault="0025434D">
      <w:pPr>
        <w:spacing w:before="5" w:line="240" w:lineRule="exact"/>
        <w:rPr>
          <w:rFonts w:asciiTheme="majorBidi" w:hAnsiTheme="majorBidi" w:cstheme="majorBidi"/>
        </w:rPr>
      </w:pPr>
    </w:p>
    <w:p w14:paraId="22A6108D" w14:textId="77777777" w:rsidR="0025434D" w:rsidRPr="009615A0" w:rsidRDefault="002A6346">
      <w:pPr>
        <w:pStyle w:val="Heading1"/>
        <w:numPr>
          <w:ilvl w:val="2"/>
          <w:numId w:val="8"/>
        </w:numPr>
        <w:tabs>
          <w:tab w:val="left" w:pos="786"/>
        </w:tabs>
        <w:jc w:val="both"/>
        <w:rPr>
          <w:rFonts w:asciiTheme="majorBidi" w:hAnsiTheme="majorBidi" w:cstheme="majorBidi"/>
          <w:b w:val="0"/>
          <w:bCs w:val="0"/>
          <w:sz w:val="22"/>
          <w:szCs w:val="22"/>
        </w:rPr>
      </w:pPr>
      <w:bookmarkStart w:id="6" w:name="_TOC_250012"/>
      <w:r w:rsidRPr="009615A0">
        <w:rPr>
          <w:rFonts w:cstheme="majorBidi"/>
          <w:sz w:val="22"/>
          <w:szCs w:val="22"/>
        </w:rPr>
        <w:t>Pirmoji sudedamoji dalis: tikslo nurodymas</w:t>
      </w:r>
      <w:bookmarkEnd w:id="6"/>
    </w:p>
    <w:p w14:paraId="57D5C73D" w14:textId="77777777" w:rsidR="0025434D" w:rsidRPr="009615A0" w:rsidRDefault="0025434D">
      <w:pPr>
        <w:spacing w:before="11" w:line="320" w:lineRule="exact"/>
        <w:rPr>
          <w:rFonts w:asciiTheme="majorBidi" w:hAnsiTheme="majorBidi" w:cstheme="majorBidi"/>
          <w:sz w:val="28"/>
          <w:szCs w:val="28"/>
        </w:rPr>
      </w:pPr>
    </w:p>
    <w:p w14:paraId="3F495D15" w14:textId="34A7EC8A" w:rsidR="0025434D" w:rsidRPr="009615A0" w:rsidRDefault="002A6346" w:rsidP="00D25BBD">
      <w:pPr>
        <w:ind w:left="118"/>
        <w:jc w:val="both"/>
        <w:rPr>
          <w:rFonts w:asciiTheme="majorBidi" w:eastAsia="Times New Roman" w:hAnsiTheme="majorBidi" w:cstheme="majorBidi"/>
        </w:rPr>
      </w:pPr>
      <w:r w:rsidRPr="009615A0">
        <w:rPr>
          <w:rFonts w:asciiTheme="majorBidi" w:hAnsiTheme="majorBidi" w:cstheme="majorBidi"/>
          <w:i/>
          <w:szCs w:val="20"/>
        </w:rPr>
        <w:t>Rinkimas „</w:t>
      </w:r>
      <w:r w:rsidR="00D25BBD" w:rsidRPr="009615A0">
        <w:rPr>
          <w:rFonts w:asciiTheme="majorBidi" w:hAnsiTheme="majorBidi" w:cstheme="majorBidi"/>
          <w:i/>
          <w:szCs w:val="20"/>
        </w:rPr>
        <w:t>apibrėžtais</w:t>
      </w:r>
      <w:r w:rsidRPr="009615A0">
        <w:rPr>
          <w:rFonts w:asciiTheme="majorBidi" w:hAnsiTheme="majorBidi" w:cstheme="majorBidi"/>
          <w:i/>
          <w:szCs w:val="20"/>
        </w:rPr>
        <w:t>, aiškiais ir teisėtais“ tikslais</w:t>
      </w:r>
    </w:p>
    <w:p w14:paraId="7C84B402" w14:textId="77777777" w:rsidR="0025434D" w:rsidRPr="009615A0" w:rsidRDefault="0025434D">
      <w:pPr>
        <w:spacing w:before="16" w:line="260" w:lineRule="exact"/>
        <w:rPr>
          <w:rFonts w:asciiTheme="majorBidi" w:hAnsiTheme="majorBidi" w:cstheme="majorBidi"/>
          <w:sz w:val="24"/>
          <w:szCs w:val="24"/>
        </w:rPr>
      </w:pPr>
    </w:p>
    <w:p w14:paraId="09FAB893" w14:textId="7C6C5049" w:rsidR="0025434D" w:rsidRPr="009615A0" w:rsidRDefault="002A6346" w:rsidP="00D25BBD">
      <w:pPr>
        <w:pStyle w:val="BodyText"/>
        <w:ind w:right="117"/>
        <w:jc w:val="both"/>
        <w:rPr>
          <w:rFonts w:asciiTheme="majorBidi" w:hAnsiTheme="majorBidi" w:cstheme="majorBidi"/>
          <w:sz w:val="22"/>
          <w:szCs w:val="22"/>
        </w:rPr>
      </w:pPr>
      <w:r w:rsidRPr="009615A0">
        <w:rPr>
          <w:rFonts w:cstheme="majorBidi"/>
          <w:sz w:val="22"/>
          <w:szCs w:val="22"/>
        </w:rPr>
        <w:t>Direktyvos 6 straipsnio 1 dalies b punktas reikalauja, kad asmens duomenys būtų renkami tik „</w:t>
      </w:r>
      <w:r w:rsidR="00D25BBD" w:rsidRPr="009615A0">
        <w:rPr>
          <w:rFonts w:cstheme="majorBidi"/>
          <w:sz w:val="22"/>
          <w:szCs w:val="22"/>
        </w:rPr>
        <w:t>apibrėžtais</w:t>
      </w:r>
      <w:r w:rsidRPr="009615A0">
        <w:rPr>
          <w:rFonts w:cstheme="majorBidi"/>
          <w:sz w:val="22"/>
          <w:szCs w:val="22"/>
        </w:rPr>
        <w:t xml:space="preserve">, aiškiais ir teisėtais“ tikslais. Duomenys yra renkami tam tikriems tikslams; šie tikslai yra tvarkymo </w:t>
      </w:r>
      <w:r w:rsidR="00D25BBD" w:rsidRPr="009615A0">
        <w:rPr>
          <w:rFonts w:cstheme="majorBidi"/>
          <w:sz w:val="22"/>
          <w:szCs w:val="22"/>
        </w:rPr>
        <w:t xml:space="preserve">operacijų </w:t>
      </w:r>
      <w:r w:rsidRPr="009615A0">
        <w:rPr>
          <w:rFonts w:cstheme="majorBidi"/>
          <w:sz w:val="22"/>
          <w:szCs w:val="22"/>
        </w:rPr>
        <w:t xml:space="preserve">esmė. Tikslo nurodymas kaip išankstinė sąlyga kitiems </w:t>
      </w:r>
      <w:r w:rsidR="00D25BBD" w:rsidRPr="009615A0">
        <w:rPr>
          <w:rFonts w:cstheme="majorBidi"/>
          <w:sz w:val="22"/>
          <w:szCs w:val="22"/>
        </w:rPr>
        <w:t xml:space="preserve">kokybiniams </w:t>
      </w:r>
      <w:r w:rsidRPr="009615A0">
        <w:rPr>
          <w:rFonts w:cstheme="majorBidi"/>
          <w:sz w:val="22"/>
          <w:szCs w:val="22"/>
        </w:rPr>
        <w:t xml:space="preserve">duomenų reikalavimams nulems </w:t>
      </w:r>
      <w:r w:rsidR="00D25BBD" w:rsidRPr="009615A0">
        <w:rPr>
          <w:rFonts w:cstheme="majorBidi"/>
          <w:sz w:val="22"/>
          <w:szCs w:val="22"/>
        </w:rPr>
        <w:t xml:space="preserve">rinktinus </w:t>
      </w:r>
      <w:r w:rsidRPr="009615A0">
        <w:rPr>
          <w:rFonts w:cstheme="majorBidi"/>
          <w:sz w:val="22"/>
          <w:szCs w:val="22"/>
        </w:rPr>
        <w:t>duomenis, saugojimo laikotarpius</w:t>
      </w:r>
      <w:r w:rsidR="00D25BBD" w:rsidRPr="009615A0">
        <w:rPr>
          <w:rFonts w:cstheme="majorBidi"/>
          <w:sz w:val="22"/>
          <w:szCs w:val="22"/>
        </w:rPr>
        <w:t xml:space="preserve"> ir visus kitus pagrindinius asmens duomenų tvarkymo pasirinktu(-</w:t>
      </w:r>
      <w:proofErr w:type="spellStart"/>
      <w:r w:rsidR="00D25BBD" w:rsidRPr="009615A0">
        <w:rPr>
          <w:rFonts w:cstheme="majorBidi"/>
          <w:sz w:val="22"/>
          <w:szCs w:val="22"/>
        </w:rPr>
        <w:t>ais</w:t>
      </w:r>
      <w:proofErr w:type="spellEnd"/>
      <w:r w:rsidR="00D25BBD" w:rsidRPr="009615A0">
        <w:rPr>
          <w:rFonts w:cstheme="majorBidi"/>
          <w:sz w:val="22"/>
          <w:szCs w:val="22"/>
        </w:rPr>
        <w:t>) tikslu(-</w:t>
      </w:r>
      <w:proofErr w:type="spellStart"/>
      <w:r w:rsidR="00D25BBD" w:rsidRPr="009615A0">
        <w:rPr>
          <w:rFonts w:cstheme="majorBidi"/>
          <w:sz w:val="22"/>
          <w:szCs w:val="22"/>
        </w:rPr>
        <w:t>ais</w:t>
      </w:r>
      <w:proofErr w:type="spellEnd"/>
      <w:r w:rsidR="00D25BBD" w:rsidRPr="009615A0">
        <w:rPr>
          <w:rFonts w:cstheme="majorBidi"/>
          <w:sz w:val="22"/>
          <w:szCs w:val="22"/>
        </w:rPr>
        <w:t>) aspektus.</w:t>
      </w:r>
    </w:p>
    <w:p w14:paraId="72879F04" w14:textId="77777777" w:rsidR="0025434D" w:rsidRPr="009615A0" w:rsidRDefault="0025434D">
      <w:pPr>
        <w:spacing w:line="200" w:lineRule="exact"/>
        <w:rPr>
          <w:rFonts w:asciiTheme="majorBidi" w:hAnsiTheme="majorBidi" w:cstheme="majorBidi"/>
          <w:sz w:val="18"/>
          <w:szCs w:val="18"/>
        </w:rPr>
      </w:pPr>
    </w:p>
    <w:p w14:paraId="1D24FED3" w14:textId="77777777" w:rsidR="0025434D" w:rsidRPr="009615A0" w:rsidRDefault="0025434D">
      <w:pPr>
        <w:spacing w:before="12" w:line="280" w:lineRule="exact"/>
        <w:rPr>
          <w:rFonts w:asciiTheme="majorBidi" w:hAnsiTheme="majorBidi" w:cstheme="majorBidi"/>
          <w:sz w:val="24"/>
          <w:szCs w:val="24"/>
        </w:rPr>
      </w:pPr>
    </w:p>
    <w:p w14:paraId="2F50A2D8" w14:textId="47B80205" w:rsidR="0025434D" w:rsidRPr="009615A0" w:rsidRDefault="002A6346">
      <w:pPr>
        <w:spacing w:before="84" w:line="243" w:lineRule="exact"/>
        <w:ind w:left="118"/>
        <w:rPr>
          <w:rFonts w:asciiTheme="majorBidi" w:eastAsia="Times New Roman" w:hAnsiTheme="majorBidi" w:cstheme="majorBidi"/>
          <w:sz w:val="18"/>
          <w:szCs w:val="18"/>
        </w:rPr>
      </w:pPr>
      <w:r w:rsidRPr="009615A0">
        <w:rPr>
          <w:noProof/>
          <w:lang w:bidi="ar-SA"/>
        </w:rPr>
        <mc:AlternateContent>
          <mc:Choice Requires="wpg">
            <w:drawing>
              <wp:anchor distT="0" distB="0" distL="114300" distR="114300" simplePos="0" relativeHeight="15" behindDoc="1" locked="0" layoutInCell="1" allowOverlap="1" wp14:anchorId="23212E30" wp14:editId="4AF5B6B6">
                <wp:simplePos x="0" y="0"/>
                <wp:positionH relativeFrom="page">
                  <wp:posOffset>901065</wp:posOffset>
                </wp:positionH>
                <wp:positionV relativeFrom="paragraph">
                  <wp:posOffset>635</wp:posOffset>
                </wp:positionV>
                <wp:extent cx="1830070" cy="635"/>
                <wp:effectExtent l="0" t="0" r="0" b="0"/>
                <wp:wrapNone/>
                <wp:docPr id="112" name="Group 112"/>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14" name="Straight Connector 113"/>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FE7AEE8" id="Group 12" o:spid="_x0000_s1026" style="position:absolute;margin-left:70.95pt;margin-top:.05pt;width:144.1pt;height:.05pt;z-index:-503316465;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">
                <v:line id="Straight Connector 114"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" strokeweight=".25mm"/>
                <w10:wrap anchorx="page"/>
              </v:group>
            </w:pict>
          </mc:Fallback>
        </mc:AlternateContent>
      </w:r>
      <w:r w:rsidRPr="009615A0">
        <w:rPr>
          <w:rFonts w:asciiTheme="majorBidi" w:hAnsiTheme="majorBidi" w:cstheme="majorBidi"/>
          <w:position w:val="9"/>
          <w:sz w:val="11"/>
          <w:szCs w:val="20"/>
        </w:rPr>
        <w:t>25</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Chartijos 8 straipsnio 2 dalį.</w:t>
      </w:r>
    </w:p>
    <w:p w14:paraId="4384092B" w14:textId="18D49BD2" w:rsidR="0025434D" w:rsidRPr="009615A0" w:rsidRDefault="002A6346">
      <w:pPr>
        <w:spacing w:line="230"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26</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2 išnašą aukščiau.</w:t>
      </w:r>
    </w:p>
    <w:p w14:paraId="3B608226" w14:textId="25056B15" w:rsidR="0025434D" w:rsidRPr="009615A0" w:rsidRDefault="002A6346">
      <w:pPr>
        <w:spacing w:line="243" w:lineRule="exact"/>
        <w:ind w:left="118"/>
        <w:rPr>
          <w:rFonts w:asciiTheme="majorBidi" w:eastAsia="Times New Roman" w:hAnsiTheme="majorBidi" w:cstheme="majorBidi"/>
          <w:sz w:val="18"/>
          <w:szCs w:val="18"/>
        </w:rPr>
        <w:sectPr w:rsidR="0025434D" w:rsidRPr="009615A0">
          <w:footerReference w:type="default" r:id="rId16"/>
          <w:pgSz w:w="11906" w:h="16838"/>
          <w:pgMar w:top="1360" w:right="1300" w:bottom="960" w:left="1300" w:header="0" w:footer="761" w:gutter="0"/>
          <w:cols w:space="1296"/>
          <w:formProt w:val="0"/>
          <w:docGrid w:linePitch="100" w:charSpace="4096"/>
        </w:sectPr>
      </w:pPr>
      <w:r w:rsidRPr="009615A0">
        <w:rPr>
          <w:rFonts w:asciiTheme="majorBidi" w:hAnsiTheme="majorBidi" w:cstheme="majorBidi"/>
          <w:position w:val="9"/>
          <w:sz w:val="11"/>
          <w:szCs w:val="20"/>
        </w:rPr>
        <w:t>27</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Pasiūlyto duomenų apsaugos reglamento 6 straipsnio 4 dalis.</w:t>
      </w:r>
    </w:p>
    <w:p w14:paraId="006DC93F" w14:textId="074A931B" w:rsidR="0025434D" w:rsidRPr="009615A0" w:rsidRDefault="0025434D">
      <w:pPr>
        <w:pStyle w:val="BodyText"/>
        <w:spacing w:before="54"/>
        <w:ind w:right="122"/>
        <w:jc w:val="both"/>
        <w:rPr>
          <w:rFonts w:asciiTheme="majorBidi" w:hAnsiTheme="majorBidi" w:cstheme="majorBidi"/>
          <w:sz w:val="22"/>
          <w:szCs w:val="22"/>
        </w:rPr>
      </w:pPr>
    </w:p>
    <w:p w14:paraId="0ECE1669" w14:textId="77777777" w:rsidR="0025434D" w:rsidRPr="009615A0" w:rsidRDefault="0025434D">
      <w:pPr>
        <w:spacing w:before="16" w:line="260" w:lineRule="exact"/>
        <w:rPr>
          <w:rFonts w:asciiTheme="majorBidi" w:hAnsiTheme="majorBidi" w:cstheme="majorBidi"/>
          <w:sz w:val="24"/>
          <w:szCs w:val="24"/>
        </w:rPr>
      </w:pPr>
    </w:p>
    <w:p w14:paraId="133E672E" w14:textId="4F982DBA" w:rsidR="0025434D" w:rsidRPr="009615A0" w:rsidRDefault="002A6346" w:rsidP="00F20926">
      <w:pPr>
        <w:pStyle w:val="BodyText"/>
        <w:ind w:right="120"/>
        <w:jc w:val="both"/>
        <w:rPr>
          <w:rFonts w:asciiTheme="majorBidi" w:hAnsiTheme="majorBidi" w:cstheme="majorBidi"/>
          <w:sz w:val="22"/>
          <w:szCs w:val="22"/>
        </w:rPr>
      </w:pPr>
      <w:r w:rsidRPr="009615A0">
        <w:rPr>
          <w:rFonts w:cstheme="majorBidi"/>
          <w:sz w:val="22"/>
          <w:szCs w:val="22"/>
        </w:rPr>
        <w:t xml:space="preserve">Pirma, bet koks tikslas privalo būti </w:t>
      </w:r>
      <w:r w:rsidR="003F5891" w:rsidRPr="009615A0">
        <w:rPr>
          <w:rFonts w:cstheme="majorBidi"/>
          <w:b/>
          <w:sz w:val="22"/>
          <w:szCs w:val="22"/>
        </w:rPr>
        <w:t>apibrėžtas</w:t>
      </w:r>
      <w:r w:rsidRPr="009615A0">
        <w:rPr>
          <w:rFonts w:cstheme="majorBidi"/>
          <w:sz w:val="22"/>
          <w:szCs w:val="22"/>
        </w:rPr>
        <w:t>, t.</w:t>
      </w:r>
      <w:r w:rsidR="003F5891" w:rsidRPr="009615A0">
        <w:rPr>
          <w:rFonts w:cstheme="majorBidi"/>
          <w:sz w:val="22"/>
          <w:szCs w:val="22"/>
        </w:rPr>
        <w:t xml:space="preserve"> </w:t>
      </w:r>
      <w:r w:rsidRPr="009615A0">
        <w:rPr>
          <w:rFonts w:cstheme="majorBidi"/>
          <w:sz w:val="22"/>
          <w:szCs w:val="22"/>
        </w:rPr>
        <w:t xml:space="preserve">y. pakankamai </w:t>
      </w:r>
      <w:r w:rsidR="003F5891" w:rsidRPr="009615A0">
        <w:rPr>
          <w:rFonts w:cstheme="majorBidi"/>
          <w:sz w:val="22"/>
          <w:szCs w:val="22"/>
        </w:rPr>
        <w:t>apibūdintas</w:t>
      </w:r>
      <w:r w:rsidRPr="009615A0">
        <w:rPr>
          <w:rFonts w:cstheme="majorBidi"/>
          <w:sz w:val="22"/>
          <w:szCs w:val="22"/>
        </w:rPr>
        <w:t xml:space="preserve">, kad būtų galima įgyvendinti bet kokias būtinas duomenų apsaugos priemones ir apibrėžti duomenų tvarkymo </w:t>
      </w:r>
      <w:r w:rsidR="003F5891" w:rsidRPr="009615A0">
        <w:rPr>
          <w:rFonts w:cstheme="majorBidi"/>
          <w:sz w:val="22"/>
          <w:szCs w:val="22"/>
        </w:rPr>
        <w:t xml:space="preserve">operacijų </w:t>
      </w:r>
      <w:r w:rsidRPr="009615A0">
        <w:rPr>
          <w:rFonts w:cstheme="majorBidi"/>
          <w:sz w:val="22"/>
          <w:szCs w:val="22"/>
        </w:rPr>
        <w:t xml:space="preserve">apimtį. Kada ir kaip šis </w:t>
      </w:r>
      <w:r w:rsidR="003F5891" w:rsidRPr="009615A0">
        <w:rPr>
          <w:rFonts w:cstheme="majorBidi"/>
          <w:sz w:val="22"/>
          <w:szCs w:val="22"/>
        </w:rPr>
        <w:t xml:space="preserve">apibrėžimas yra </w:t>
      </w:r>
      <w:r w:rsidRPr="009615A0">
        <w:rPr>
          <w:rFonts w:cstheme="majorBidi"/>
          <w:sz w:val="22"/>
          <w:szCs w:val="22"/>
        </w:rPr>
        <w:t xml:space="preserve">atliekamas, bus aptariama III.1.1 </w:t>
      </w:r>
      <w:r w:rsidR="00F20926" w:rsidRPr="009615A0">
        <w:rPr>
          <w:rFonts w:cstheme="majorBidi"/>
          <w:sz w:val="22"/>
          <w:szCs w:val="22"/>
        </w:rPr>
        <w:t>skirsnyje</w:t>
      </w:r>
      <w:r w:rsidRPr="009615A0">
        <w:rPr>
          <w:rFonts w:cstheme="majorBidi"/>
          <w:sz w:val="22"/>
          <w:szCs w:val="22"/>
        </w:rPr>
        <w:t>.</w:t>
      </w:r>
    </w:p>
    <w:p w14:paraId="5C09150E" w14:textId="77777777" w:rsidR="0025434D" w:rsidRPr="009615A0" w:rsidRDefault="0025434D">
      <w:pPr>
        <w:spacing w:before="16" w:line="260" w:lineRule="exact"/>
        <w:rPr>
          <w:rFonts w:asciiTheme="majorBidi" w:hAnsiTheme="majorBidi" w:cstheme="majorBidi"/>
          <w:sz w:val="24"/>
          <w:szCs w:val="24"/>
        </w:rPr>
      </w:pPr>
    </w:p>
    <w:p w14:paraId="6379AB43" w14:textId="736CB1DD" w:rsidR="0025434D" w:rsidRPr="009615A0" w:rsidRDefault="002A6346" w:rsidP="00F20926">
      <w:pPr>
        <w:pStyle w:val="BodyText"/>
        <w:ind w:right="116"/>
        <w:jc w:val="both"/>
      </w:pPr>
      <w:r w:rsidRPr="009615A0">
        <w:rPr>
          <w:rFonts w:cstheme="majorBidi"/>
          <w:sz w:val="22"/>
          <w:szCs w:val="22"/>
        </w:rPr>
        <w:t xml:space="preserve">Antra, tikslas turi būti </w:t>
      </w:r>
      <w:r w:rsidR="0064787B" w:rsidRPr="009615A0">
        <w:rPr>
          <w:rFonts w:cstheme="majorBidi"/>
          <w:b/>
          <w:sz w:val="22"/>
          <w:szCs w:val="22"/>
        </w:rPr>
        <w:t>aiškus</w:t>
      </w:r>
      <w:r w:rsidRPr="009615A0">
        <w:rPr>
          <w:rFonts w:cstheme="majorBidi"/>
          <w:sz w:val="22"/>
          <w:szCs w:val="22"/>
        </w:rPr>
        <w:t xml:space="preserve">, jis turi būti pakankamai vienareikšmis ir aiškiai pateiktas. Sąvokų „aiškus tikslas“ ir „paslėpta paskirtis“ palyginimas, gali padėti suprasti šio reikalavimo taikymo sritį, tai bus toliau aptariama III.1.2 </w:t>
      </w:r>
      <w:r w:rsidR="00F20926" w:rsidRPr="009615A0">
        <w:rPr>
          <w:rFonts w:cstheme="majorBidi"/>
          <w:sz w:val="22"/>
          <w:szCs w:val="22"/>
        </w:rPr>
        <w:t>skirsnyje</w:t>
      </w:r>
      <w:r w:rsidRPr="009615A0">
        <w:rPr>
          <w:rFonts w:cstheme="majorBidi"/>
          <w:sz w:val="22"/>
          <w:szCs w:val="22"/>
        </w:rPr>
        <w:t>.</w:t>
      </w:r>
    </w:p>
    <w:p w14:paraId="4DAC2485" w14:textId="77777777" w:rsidR="0025434D" w:rsidRPr="009615A0" w:rsidRDefault="0025434D">
      <w:pPr>
        <w:spacing w:before="20" w:line="260" w:lineRule="exact"/>
        <w:rPr>
          <w:rFonts w:asciiTheme="majorBidi" w:hAnsiTheme="majorBidi" w:cstheme="majorBidi"/>
          <w:sz w:val="24"/>
          <w:szCs w:val="24"/>
        </w:rPr>
      </w:pPr>
    </w:p>
    <w:p w14:paraId="6001F3D5" w14:textId="41E265F3" w:rsidR="0025434D" w:rsidRPr="009615A0" w:rsidRDefault="002A6346" w:rsidP="008A7A9A">
      <w:pPr>
        <w:pStyle w:val="BodyText"/>
        <w:spacing w:line="276" w:lineRule="exact"/>
        <w:ind w:right="114"/>
        <w:jc w:val="both"/>
        <w:rPr>
          <w:rFonts w:asciiTheme="majorBidi" w:hAnsiTheme="majorBidi" w:cstheme="majorBidi"/>
          <w:sz w:val="22"/>
          <w:szCs w:val="22"/>
        </w:rPr>
      </w:pPr>
      <w:r w:rsidRPr="009615A0">
        <w:rPr>
          <w:rFonts w:cstheme="majorBidi"/>
          <w:sz w:val="22"/>
          <w:szCs w:val="22"/>
        </w:rPr>
        <w:t xml:space="preserve">Trečia, tikslai taip pat turi būti </w:t>
      </w:r>
      <w:r w:rsidRPr="009615A0">
        <w:rPr>
          <w:rFonts w:cstheme="majorBidi"/>
          <w:b/>
          <w:sz w:val="22"/>
          <w:szCs w:val="22"/>
        </w:rPr>
        <w:t>teisėti</w:t>
      </w:r>
      <w:r w:rsidRPr="009615A0">
        <w:rPr>
          <w:rFonts w:cstheme="majorBidi"/>
          <w:sz w:val="22"/>
          <w:szCs w:val="22"/>
        </w:rPr>
        <w:t xml:space="preserve">. Ši sąvoka viršija reikalavimą turėti teisinį tvarkymo pagrindą, numatytą Direktyvos 7 straipsnyje bei apima ir kitas teisės sritis. Tikslo nurodymas pagal 6 straipsnį ir reikalavimas turėti teisinį pagrindą pagal 7 straipsnį yra du atskiri ir </w:t>
      </w:r>
      <w:r w:rsidR="008A7A9A" w:rsidRPr="009615A0">
        <w:rPr>
          <w:rFonts w:cstheme="majorBidi"/>
          <w:sz w:val="22"/>
          <w:szCs w:val="22"/>
        </w:rPr>
        <w:t xml:space="preserve">vienas kitą papildantys </w:t>
      </w:r>
      <w:r w:rsidRPr="009615A0">
        <w:rPr>
          <w:rFonts w:cstheme="majorBidi"/>
          <w:sz w:val="22"/>
          <w:szCs w:val="22"/>
        </w:rPr>
        <w:t>reikalavimai</w:t>
      </w:r>
      <w:r w:rsidRPr="009615A0">
        <w:rPr>
          <w:rFonts w:cstheme="majorBidi"/>
          <w:sz w:val="22"/>
          <w:szCs w:val="22"/>
          <w:vertAlign w:val="superscript"/>
        </w:rPr>
        <w:t>28</w:t>
      </w:r>
      <w:r w:rsidRPr="009615A0">
        <w:rPr>
          <w:rFonts w:cstheme="majorBidi"/>
          <w:sz w:val="22"/>
          <w:szCs w:val="22"/>
        </w:rPr>
        <w:t>.</w:t>
      </w:r>
    </w:p>
    <w:p w14:paraId="45F41356" w14:textId="77777777" w:rsidR="0025434D" w:rsidRPr="009615A0" w:rsidRDefault="0025434D">
      <w:pPr>
        <w:spacing w:before="3" w:line="270" w:lineRule="exact"/>
        <w:rPr>
          <w:rFonts w:asciiTheme="majorBidi" w:hAnsiTheme="majorBidi" w:cstheme="majorBidi"/>
          <w:sz w:val="24"/>
          <w:szCs w:val="24"/>
        </w:rPr>
      </w:pPr>
    </w:p>
    <w:p w14:paraId="3F96A5BB" w14:textId="02E0459A" w:rsidR="0025434D" w:rsidRPr="009615A0" w:rsidRDefault="002A6346" w:rsidP="00F20926">
      <w:pPr>
        <w:pStyle w:val="BodyText"/>
        <w:ind w:right="121"/>
        <w:jc w:val="both"/>
      </w:pPr>
      <w:r w:rsidRPr="009615A0">
        <w:rPr>
          <w:rFonts w:cstheme="majorBidi"/>
          <w:sz w:val="22"/>
          <w:szCs w:val="22"/>
        </w:rPr>
        <w:t>6 straipsnyje vartojama sąvoka „teisėtas“ reiškia nuorodą į 7 straipsnį</w:t>
      </w:r>
      <w:r w:rsidR="003D6083" w:rsidRPr="009615A0">
        <w:rPr>
          <w:rFonts w:cstheme="majorBidi"/>
          <w:sz w:val="22"/>
          <w:szCs w:val="22"/>
        </w:rPr>
        <w:t xml:space="preserve"> bei</w:t>
      </w:r>
      <w:r w:rsidR="009A63ED">
        <w:rPr>
          <w:rFonts w:cstheme="majorBidi"/>
          <w:sz w:val="22"/>
          <w:szCs w:val="22"/>
        </w:rPr>
        <w:t xml:space="preserve"> </w:t>
      </w:r>
      <w:r w:rsidRPr="009615A0">
        <w:rPr>
          <w:rFonts w:cstheme="majorBidi"/>
          <w:sz w:val="22"/>
          <w:szCs w:val="22"/>
        </w:rPr>
        <w:t xml:space="preserve">į platesnius taikytinos teisės teisinius principus, pvz., nediskriminavimą. Teisėtumo sąvoka taip pat turi būti aiškinama duomenų tvarkymo kontekste, </w:t>
      </w:r>
      <w:r w:rsidR="003D6083" w:rsidRPr="009615A0">
        <w:rPr>
          <w:rFonts w:cstheme="majorBidi"/>
          <w:sz w:val="22"/>
          <w:szCs w:val="22"/>
        </w:rPr>
        <w:t xml:space="preserve">šis kontekstas </w:t>
      </w:r>
      <w:r w:rsidRPr="009615A0">
        <w:rPr>
          <w:rFonts w:cstheme="majorBidi"/>
          <w:sz w:val="22"/>
          <w:szCs w:val="22"/>
        </w:rPr>
        <w:t xml:space="preserve">lemia duomenų subjekto „pagrįstus lūkesčius“. Tai bus toliau aptariama III.1.3 </w:t>
      </w:r>
      <w:r w:rsidR="00F20926" w:rsidRPr="009615A0">
        <w:rPr>
          <w:rFonts w:cstheme="majorBidi"/>
          <w:sz w:val="22"/>
          <w:szCs w:val="22"/>
        </w:rPr>
        <w:t>skirsnyje</w:t>
      </w:r>
      <w:r w:rsidRPr="009615A0">
        <w:rPr>
          <w:rFonts w:cstheme="majorBidi"/>
          <w:sz w:val="22"/>
          <w:szCs w:val="22"/>
        </w:rPr>
        <w:t>.</w:t>
      </w:r>
    </w:p>
    <w:p w14:paraId="1160C875" w14:textId="77777777" w:rsidR="0025434D" w:rsidRPr="009615A0" w:rsidRDefault="0025434D">
      <w:pPr>
        <w:spacing w:before="16" w:line="260" w:lineRule="exact"/>
        <w:rPr>
          <w:rFonts w:asciiTheme="majorBidi" w:hAnsiTheme="majorBidi" w:cstheme="majorBidi"/>
          <w:sz w:val="24"/>
          <w:szCs w:val="24"/>
        </w:rPr>
      </w:pPr>
    </w:p>
    <w:p w14:paraId="48F6FBF5" w14:textId="1DDE61C7" w:rsidR="0025434D" w:rsidRPr="009615A0" w:rsidRDefault="002A6346" w:rsidP="00C42F4A">
      <w:pPr>
        <w:ind w:left="118"/>
        <w:jc w:val="both"/>
        <w:rPr>
          <w:rFonts w:asciiTheme="majorBidi" w:eastAsia="Times New Roman" w:hAnsiTheme="majorBidi" w:cstheme="majorBidi"/>
        </w:rPr>
      </w:pPr>
      <w:r w:rsidRPr="009615A0">
        <w:rPr>
          <w:rFonts w:asciiTheme="majorBidi" w:hAnsiTheme="majorBidi" w:cstheme="majorBidi"/>
          <w:i/>
          <w:szCs w:val="20"/>
        </w:rPr>
        <w:t xml:space="preserve">Būtina išankstinė sąlyga kitiems </w:t>
      </w:r>
      <w:r w:rsidR="00C42F4A" w:rsidRPr="009615A0">
        <w:rPr>
          <w:rFonts w:asciiTheme="majorBidi" w:hAnsiTheme="majorBidi" w:cstheme="majorBidi"/>
          <w:i/>
          <w:szCs w:val="20"/>
        </w:rPr>
        <w:t xml:space="preserve">kokybiniams </w:t>
      </w:r>
      <w:r w:rsidRPr="009615A0">
        <w:rPr>
          <w:rFonts w:asciiTheme="majorBidi" w:hAnsiTheme="majorBidi" w:cstheme="majorBidi"/>
          <w:i/>
          <w:szCs w:val="20"/>
        </w:rPr>
        <w:t>duomenų reikalavimams</w:t>
      </w:r>
    </w:p>
    <w:p w14:paraId="462CBC79" w14:textId="77777777" w:rsidR="0025434D" w:rsidRPr="009615A0" w:rsidRDefault="0025434D">
      <w:pPr>
        <w:spacing w:before="16" w:line="260" w:lineRule="exact"/>
        <w:rPr>
          <w:rFonts w:asciiTheme="majorBidi" w:hAnsiTheme="majorBidi" w:cstheme="majorBidi"/>
          <w:sz w:val="24"/>
          <w:szCs w:val="24"/>
        </w:rPr>
      </w:pPr>
    </w:p>
    <w:p w14:paraId="3D4738F6" w14:textId="2294C2F5" w:rsidR="0025434D" w:rsidRPr="009615A0" w:rsidRDefault="002A6346" w:rsidP="00434601">
      <w:pPr>
        <w:pStyle w:val="BodyText"/>
        <w:ind w:right="119"/>
        <w:jc w:val="both"/>
        <w:rPr>
          <w:rFonts w:asciiTheme="majorBidi" w:hAnsiTheme="majorBidi" w:cstheme="majorBidi"/>
          <w:sz w:val="22"/>
          <w:szCs w:val="22"/>
        </w:rPr>
      </w:pPr>
      <w:r w:rsidRPr="009615A0">
        <w:rPr>
          <w:rFonts w:cstheme="majorBidi"/>
          <w:sz w:val="22"/>
          <w:szCs w:val="22"/>
        </w:rPr>
        <w:t xml:space="preserve">Taikant duomenų apsaugos įstatymą, pirmiausia reikia užtikrinti, kad tikslas būtų </w:t>
      </w:r>
      <w:r w:rsidR="00434601" w:rsidRPr="009615A0">
        <w:rPr>
          <w:rFonts w:cstheme="majorBidi"/>
          <w:sz w:val="22"/>
          <w:szCs w:val="22"/>
        </w:rPr>
        <w:t>apibrėžtas</w:t>
      </w:r>
      <w:r w:rsidRPr="009615A0">
        <w:rPr>
          <w:rFonts w:cstheme="majorBidi"/>
          <w:sz w:val="22"/>
          <w:szCs w:val="22"/>
        </w:rPr>
        <w:t xml:space="preserve">, aiškus ir teisėtas. Tai </w:t>
      </w:r>
      <w:r w:rsidR="00434601" w:rsidRPr="009615A0">
        <w:rPr>
          <w:rFonts w:cstheme="majorBidi"/>
          <w:sz w:val="22"/>
          <w:szCs w:val="22"/>
        </w:rPr>
        <w:t xml:space="preserve">yra </w:t>
      </w:r>
      <w:r w:rsidRPr="009615A0">
        <w:rPr>
          <w:rFonts w:cstheme="majorBidi"/>
          <w:sz w:val="22"/>
          <w:szCs w:val="22"/>
        </w:rPr>
        <w:t xml:space="preserve">būtina išankstinė </w:t>
      </w:r>
      <w:r w:rsidR="00434601" w:rsidRPr="009615A0">
        <w:rPr>
          <w:rFonts w:cstheme="majorBidi"/>
          <w:sz w:val="22"/>
          <w:szCs w:val="22"/>
        </w:rPr>
        <w:t xml:space="preserve">sąlyga kitiems kokybiniams </w:t>
      </w:r>
      <w:r w:rsidRPr="009615A0">
        <w:rPr>
          <w:rFonts w:cstheme="majorBidi"/>
          <w:sz w:val="22"/>
          <w:szCs w:val="22"/>
        </w:rPr>
        <w:t xml:space="preserve">duomenų </w:t>
      </w:r>
      <w:r w:rsidR="00434601" w:rsidRPr="009615A0">
        <w:rPr>
          <w:rFonts w:cstheme="majorBidi"/>
          <w:sz w:val="22"/>
          <w:szCs w:val="22"/>
        </w:rPr>
        <w:t>reikalavimams</w:t>
      </w:r>
      <w:r w:rsidRPr="009615A0">
        <w:rPr>
          <w:rFonts w:cstheme="majorBidi"/>
          <w:sz w:val="22"/>
          <w:szCs w:val="22"/>
        </w:rPr>
        <w:t xml:space="preserve">, įskaitant pakankamumą, aktualumą ir proporcingumą (6 straipsnio 1 dalies c punktas), tikslumą ir išsamumą (6 straipsnio 1 dalies d punktas) </w:t>
      </w:r>
      <w:r w:rsidR="00434601" w:rsidRPr="009615A0">
        <w:rPr>
          <w:rFonts w:cstheme="majorBidi"/>
          <w:sz w:val="22"/>
          <w:szCs w:val="22"/>
        </w:rPr>
        <w:t xml:space="preserve">bei </w:t>
      </w:r>
      <w:r w:rsidRPr="009615A0">
        <w:rPr>
          <w:rFonts w:cstheme="majorBidi"/>
          <w:sz w:val="22"/>
          <w:szCs w:val="22"/>
        </w:rPr>
        <w:t>saugojimo trukmės reikalavimus (6 straipsnio 1 dalies e punktas).</w:t>
      </w:r>
    </w:p>
    <w:p w14:paraId="70610863" w14:textId="77777777" w:rsidR="0025434D" w:rsidRPr="009615A0" w:rsidRDefault="0025434D">
      <w:pPr>
        <w:spacing w:before="16" w:line="260" w:lineRule="exact"/>
        <w:rPr>
          <w:rFonts w:asciiTheme="majorBidi" w:hAnsiTheme="majorBidi" w:cstheme="majorBidi"/>
          <w:sz w:val="24"/>
          <w:szCs w:val="24"/>
        </w:rPr>
      </w:pPr>
    </w:p>
    <w:p w14:paraId="558BA1B2" w14:textId="4E5E826F" w:rsidR="0025434D" w:rsidRPr="009615A0" w:rsidRDefault="002A6346" w:rsidP="006B728C">
      <w:pPr>
        <w:pStyle w:val="BodyText"/>
        <w:ind w:right="117"/>
        <w:jc w:val="both"/>
        <w:rPr>
          <w:rFonts w:asciiTheme="majorBidi" w:hAnsiTheme="majorBidi" w:cstheme="majorBidi"/>
          <w:sz w:val="22"/>
          <w:szCs w:val="22"/>
        </w:rPr>
      </w:pPr>
      <w:r w:rsidRPr="009615A0">
        <w:rPr>
          <w:rFonts w:cstheme="majorBidi"/>
          <w:sz w:val="22"/>
          <w:szCs w:val="22"/>
        </w:rPr>
        <w:t>Tais atvejais, kai įvairūs tikslai</w:t>
      </w:r>
      <w:r w:rsidR="00E67294" w:rsidRPr="009615A0">
        <w:rPr>
          <w:rFonts w:cstheme="majorBidi"/>
          <w:sz w:val="22"/>
          <w:szCs w:val="22"/>
        </w:rPr>
        <w:t xml:space="preserve"> egzistuoja nuo pat pradžių</w:t>
      </w:r>
      <w:r w:rsidRPr="009615A0">
        <w:rPr>
          <w:rFonts w:cstheme="majorBidi"/>
          <w:sz w:val="22"/>
          <w:szCs w:val="22"/>
        </w:rPr>
        <w:t xml:space="preserve">, ir vienu metu </w:t>
      </w:r>
      <w:r w:rsidR="00E67294" w:rsidRPr="009615A0">
        <w:rPr>
          <w:rFonts w:cstheme="majorBidi"/>
          <w:sz w:val="22"/>
          <w:szCs w:val="22"/>
        </w:rPr>
        <w:t>skirtingų tipų duomenys yra renkami ir tvarkomi skirtingais tikslais</w:t>
      </w:r>
      <w:r w:rsidRPr="009615A0">
        <w:rPr>
          <w:rFonts w:cstheme="majorBidi"/>
          <w:sz w:val="22"/>
          <w:szCs w:val="22"/>
        </w:rPr>
        <w:t xml:space="preserve">, </w:t>
      </w:r>
      <w:r w:rsidR="00E67294" w:rsidRPr="009615A0">
        <w:rPr>
          <w:rFonts w:cstheme="majorBidi"/>
          <w:sz w:val="22"/>
          <w:szCs w:val="22"/>
        </w:rPr>
        <w:t>kokybini</w:t>
      </w:r>
      <w:r w:rsidR="006B728C" w:rsidRPr="009615A0">
        <w:rPr>
          <w:rFonts w:cstheme="majorBidi"/>
          <w:sz w:val="22"/>
          <w:szCs w:val="22"/>
        </w:rPr>
        <w:t>ai</w:t>
      </w:r>
      <w:r w:rsidR="00E67294" w:rsidRPr="009615A0">
        <w:rPr>
          <w:rFonts w:cstheme="majorBidi"/>
          <w:sz w:val="22"/>
          <w:szCs w:val="22"/>
        </w:rPr>
        <w:t xml:space="preserve"> </w:t>
      </w:r>
      <w:r w:rsidRPr="009615A0">
        <w:rPr>
          <w:rFonts w:cstheme="majorBidi"/>
          <w:sz w:val="22"/>
          <w:szCs w:val="22"/>
        </w:rPr>
        <w:t xml:space="preserve">duomenų </w:t>
      </w:r>
      <w:r w:rsidR="006B728C" w:rsidRPr="009615A0">
        <w:rPr>
          <w:rFonts w:cstheme="majorBidi"/>
          <w:sz w:val="22"/>
          <w:szCs w:val="22"/>
        </w:rPr>
        <w:t xml:space="preserve">reikalavimai </w:t>
      </w:r>
      <w:r w:rsidRPr="009615A0">
        <w:rPr>
          <w:rFonts w:cstheme="majorBidi"/>
          <w:sz w:val="22"/>
          <w:szCs w:val="22"/>
        </w:rPr>
        <w:t xml:space="preserve">privalo </w:t>
      </w:r>
      <w:r w:rsidR="006B728C" w:rsidRPr="009615A0">
        <w:rPr>
          <w:rFonts w:cstheme="majorBidi"/>
          <w:sz w:val="22"/>
          <w:szCs w:val="22"/>
        </w:rPr>
        <w:t xml:space="preserve">būti tenkinami </w:t>
      </w:r>
      <w:r w:rsidRPr="009615A0">
        <w:rPr>
          <w:rFonts w:cstheme="majorBidi"/>
          <w:sz w:val="22"/>
          <w:szCs w:val="22"/>
        </w:rPr>
        <w:t>kiekvienam tikslui atskirai.</w:t>
      </w:r>
    </w:p>
    <w:p w14:paraId="68C6FA82" w14:textId="77777777" w:rsidR="0025434D" w:rsidRPr="009615A0" w:rsidRDefault="0025434D">
      <w:pPr>
        <w:spacing w:before="16" w:line="260" w:lineRule="exact"/>
        <w:rPr>
          <w:rFonts w:asciiTheme="majorBidi" w:hAnsiTheme="majorBidi" w:cstheme="majorBidi"/>
          <w:sz w:val="24"/>
          <w:szCs w:val="24"/>
        </w:rPr>
      </w:pPr>
    </w:p>
    <w:p w14:paraId="34854D0E" w14:textId="77777777" w:rsidR="0025434D" w:rsidRPr="009615A0" w:rsidRDefault="002A6346">
      <w:pPr>
        <w:pStyle w:val="BodyText"/>
        <w:jc w:val="both"/>
        <w:rPr>
          <w:rFonts w:asciiTheme="majorBidi" w:hAnsiTheme="majorBidi" w:cstheme="majorBidi"/>
          <w:sz w:val="22"/>
          <w:szCs w:val="22"/>
        </w:rPr>
      </w:pPr>
      <w:r w:rsidRPr="009615A0">
        <w:rPr>
          <w:rFonts w:cstheme="majorBidi"/>
          <w:sz w:val="22"/>
          <w:szCs w:val="22"/>
        </w:rPr>
        <w:t>Jei asmens duomenys toliau tvarkomi kitokiu tikslu:</w:t>
      </w:r>
    </w:p>
    <w:p w14:paraId="78E9E747" w14:textId="1ABEC66D" w:rsidR="0025434D" w:rsidRPr="009615A0" w:rsidRDefault="002A6346" w:rsidP="009C597D">
      <w:pPr>
        <w:pStyle w:val="BodyText"/>
        <w:numPr>
          <w:ilvl w:val="3"/>
          <w:numId w:val="8"/>
        </w:numPr>
        <w:tabs>
          <w:tab w:val="left" w:pos="839"/>
        </w:tabs>
        <w:spacing w:before="2" w:line="293" w:lineRule="exact"/>
        <w:ind w:hanging="360"/>
        <w:rPr>
          <w:rFonts w:asciiTheme="majorBidi" w:hAnsiTheme="majorBidi" w:cstheme="majorBidi"/>
          <w:sz w:val="22"/>
          <w:szCs w:val="22"/>
        </w:rPr>
      </w:pPr>
      <w:r w:rsidRPr="009615A0">
        <w:rPr>
          <w:rFonts w:cstheme="majorBidi"/>
          <w:sz w:val="22"/>
          <w:szCs w:val="22"/>
        </w:rPr>
        <w:t xml:space="preserve">naujas(-i) tikslas(-ai) turi būti </w:t>
      </w:r>
      <w:r w:rsidR="009C597D" w:rsidRPr="009615A0">
        <w:rPr>
          <w:rFonts w:cstheme="majorBidi"/>
          <w:sz w:val="22"/>
          <w:szCs w:val="22"/>
        </w:rPr>
        <w:t>apibrėžtas</w:t>
      </w:r>
      <w:r w:rsidRPr="009615A0">
        <w:rPr>
          <w:rFonts w:cstheme="majorBidi"/>
          <w:sz w:val="22"/>
          <w:szCs w:val="22"/>
        </w:rPr>
        <w:t>(-i) (6 straipsnio 1 dalies b punktas) ir</w:t>
      </w:r>
    </w:p>
    <w:p w14:paraId="405A7CCA" w14:textId="3ECFBB89" w:rsidR="0025434D" w:rsidRPr="009615A0" w:rsidRDefault="002A6346" w:rsidP="009C597D">
      <w:pPr>
        <w:pStyle w:val="BodyText"/>
        <w:numPr>
          <w:ilvl w:val="3"/>
          <w:numId w:val="8"/>
        </w:numPr>
        <w:tabs>
          <w:tab w:val="left" w:pos="839"/>
        </w:tabs>
        <w:spacing w:before="21" w:line="274" w:lineRule="exact"/>
        <w:ind w:right="120" w:hanging="360"/>
        <w:rPr>
          <w:rFonts w:asciiTheme="majorBidi" w:hAnsiTheme="majorBidi" w:cstheme="majorBidi"/>
          <w:sz w:val="22"/>
          <w:szCs w:val="22"/>
        </w:rPr>
      </w:pPr>
      <w:r w:rsidRPr="009615A0">
        <w:rPr>
          <w:rFonts w:cstheme="majorBidi"/>
          <w:sz w:val="22"/>
          <w:szCs w:val="22"/>
        </w:rPr>
        <w:t xml:space="preserve">turi būti užtikrinta, kad </w:t>
      </w:r>
      <w:r w:rsidR="009C597D" w:rsidRPr="009615A0">
        <w:rPr>
          <w:rFonts w:cstheme="majorBidi"/>
          <w:sz w:val="22"/>
          <w:szCs w:val="22"/>
        </w:rPr>
        <w:t xml:space="preserve">naujiems tikslams yra tenkinami </w:t>
      </w:r>
      <w:r w:rsidRPr="009615A0">
        <w:rPr>
          <w:rFonts w:cstheme="majorBidi"/>
          <w:sz w:val="22"/>
          <w:szCs w:val="22"/>
        </w:rPr>
        <w:t xml:space="preserve">visi </w:t>
      </w:r>
      <w:r w:rsidR="009C597D" w:rsidRPr="009615A0">
        <w:rPr>
          <w:rFonts w:cstheme="majorBidi"/>
          <w:sz w:val="22"/>
          <w:szCs w:val="22"/>
        </w:rPr>
        <w:t xml:space="preserve">kokybiniai </w:t>
      </w:r>
      <w:r w:rsidRPr="009615A0">
        <w:rPr>
          <w:rFonts w:cstheme="majorBidi"/>
          <w:sz w:val="22"/>
          <w:szCs w:val="22"/>
        </w:rPr>
        <w:t>duomenų reikalavimai (6 straipsnio 1 dalies a</w:t>
      </w:r>
      <w:r w:rsidR="00A053E5">
        <w:rPr>
          <w:rFonts w:cstheme="majorBidi"/>
          <w:sz w:val="22"/>
          <w:szCs w:val="22"/>
        </w:rPr>
        <w:t>–</w:t>
      </w:r>
      <w:r w:rsidRPr="009615A0">
        <w:rPr>
          <w:rFonts w:cstheme="majorBidi"/>
          <w:sz w:val="22"/>
          <w:szCs w:val="22"/>
        </w:rPr>
        <w:t>e punktai).</w:t>
      </w:r>
    </w:p>
    <w:p w14:paraId="6A721DBC" w14:textId="77777777" w:rsidR="0025434D" w:rsidRPr="009615A0" w:rsidRDefault="0025434D">
      <w:pPr>
        <w:spacing w:before="2" w:line="240" w:lineRule="exact"/>
        <w:rPr>
          <w:rFonts w:asciiTheme="majorBidi" w:hAnsiTheme="majorBidi" w:cstheme="majorBidi"/>
        </w:rPr>
      </w:pPr>
    </w:p>
    <w:p w14:paraId="36EB92A9" w14:textId="77777777" w:rsidR="0025434D" w:rsidRPr="009615A0" w:rsidRDefault="002A6346">
      <w:pPr>
        <w:pStyle w:val="Heading1"/>
        <w:numPr>
          <w:ilvl w:val="2"/>
          <w:numId w:val="8"/>
        </w:numPr>
        <w:tabs>
          <w:tab w:val="left" w:pos="786"/>
        </w:tabs>
        <w:jc w:val="both"/>
        <w:rPr>
          <w:rFonts w:asciiTheme="majorBidi" w:hAnsiTheme="majorBidi" w:cstheme="majorBidi"/>
          <w:b w:val="0"/>
          <w:bCs w:val="0"/>
          <w:sz w:val="22"/>
          <w:szCs w:val="22"/>
        </w:rPr>
      </w:pPr>
      <w:bookmarkStart w:id="7" w:name="_TOC_250011"/>
      <w:r w:rsidRPr="009615A0">
        <w:rPr>
          <w:rFonts w:cstheme="majorBidi"/>
          <w:sz w:val="22"/>
          <w:szCs w:val="22"/>
        </w:rPr>
        <w:t>Antroji sudedamoji dalis: suderinamas naudojimas</w:t>
      </w:r>
      <w:bookmarkEnd w:id="7"/>
    </w:p>
    <w:p w14:paraId="06661D50" w14:textId="77777777" w:rsidR="0025434D" w:rsidRPr="009615A0" w:rsidRDefault="0025434D">
      <w:pPr>
        <w:spacing w:before="16" w:line="280" w:lineRule="exact"/>
        <w:rPr>
          <w:rFonts w:asciiTheme="majorBidi" w:hAnsiTheme="majorBidi" w:cstheme="majorBidi"/>
          <w:sz w:val="24"/>
          <w:szCs w:val="24"/>
        </w:rPr>
      </w:pPr>
    </w:p>
    <w:p w14:paraId="167F3738" w14:textId="1BE9D044" w:rsidR="0025434D" w:rsidRPr="009615A0" w:rsidRDefault="002A6346" w:rsidP="00E91FD2">
      <w:pPr>
        <w:pStyle w:val="BodyText"/>
        <w:ind w:right="114"/>
        <w:jc w:val="both"/>
      </w:pPr>
      <w:r w:rsidRPr="009615A0">
        <w:rPr>
          <w:rFonts w:cstheme="majorBidi"/>
          <w:sz w:val="22"/>
          <w:szCs w:val="22"/>
        </w:rPr>
        <w:t>Direktyvos 6 straipsnio 1 dalies b punkte taip pat įtvirtintos sąvokos „tolesnis tvarkymas“</w:t>
      </w:r>
      <w:r w:rsidRPr="009615A0">
        <w:rPr>
          <w:rFonts w:cstheme="majorBidi"/>
          <w:sz w:val="22"/>
          <w:szCs w:val="22"/>
          <w:vertAlign w:val="superscript"/>
        </w:rPr>
        <w:t>29</w:t>
      </w:r>
      <w:r w:rsidRPr="009615A0">
        <w:rPr>
          <w:rFonts w:cstheme="majorBidi"/>
          <w:sz w:val="22"/>
          <w:szCs w:val="22"/>
        </w:rPr>
        <w:t xml:space="preserve"> ir „nesuderinamas“ naudojimas bei reikalaujama, kad tolesnis tvarkymas nebūtų nesuderinamas su tikslais, kuriais asmens duomenys</w:t>
      </w:r>
      <w:r w:rsidR="00E91FD2" w:rsidRPr="009615A0">
        <w:rPr>
          <w:rFonts w:cstheme="majorBidi"/>
          <w:sz w:val="22"/>
          <w:szCs w:val="22"/>
        </w:rPr>
        <w:t xml:space="preserve"> buvo renkami</w:t>
      </w:r>
      <w:r w:rsidRPr="009615A0">
        <w:rPr>
          <w:rFonts w:cstheme="majorBidi"/>
          <w:sz w:val="22"/>
          <w:szCs w:val="22"/>
        </w:rPr>
        <w:t xml:space="preserve">. Konkrečiai 6 straipsnio 1 dalies b punkte reikalaujama, kad asmens duomenys nebūtų „toliau tvarkomi </w:t>
      </w:r>
      <w:r w:rsidR="00E91FD2" w:rsidRPr="009615A0">
        <w:rPr>
          <w:rFonts w:cstheme="majorBidi"/>
          <w:sz w:val="22"/>
          <w:szCs w:val="22"/>
        </w:rPr>
        <w:t xml:space="preserve">tokiu </w:t>
      </w:r>
      <w:r w:rsidRPr="009615A0">
        <w:rPr>
          <w:rFonts w:cstheme="majorBidi"/>
          <w:sz w:val="22"/>
          <w:szCs w:val="22"/>
        </w:rPr>
        <w:t>būdu, kuris yra nesuderinamas“ su tais tikslais, o 28 konstatuojamojoje dalyje teigiama, kad „</w:t>
      </w:r>
      <w:r w:rsidR="00E91FD2" w:rsidRPr="009615A0">
        <w:rPr>
          <w:rFonts w:asciiTheme="majorBidi" w:hAnsiTheme="majorBidi" w:cstheme="majorBidi"/>
          <w:sz w:val="22"/>
          <w:szCs w:val="22"/>
        </w:rPr>
        <w:t xml:space="preserve">tvarkymo tikslai </w:t>
      </w:r>
      <w:r w:rsidRPr="009615A0">
        <w:rPr>
          <w:rFonts w:asciiTheme="majorBidi" w:hAnsiTheme="majorBidi" w:cstheme="majorBidi"/>
          <w:color w:val="444444"/>
          <w:sz w:val="22"/>
          <w:szCs w:val="22"/>
        </w:rPr>
        <w:t>tolesniam rinkimui negali b</w:t>
      </w:r>
      <w:r w:rsidRPr="009615A0">
        <w:rPr>
          <w:rFonts w:asciiTheme="majorBidi" w:hAnsiTheme="majorBidi" w:cstheme="majorBidi" w:hint="eastAsia"/>
          <w:color w:val="444444"/>
          <w:sz w:val="22"/>
          <w:szCs w:val="22"/>
        </w:rPr>
        <w:t>ū</w:t>
      </w:r>
      <w:r w:rsidRPr="009615A0">
        <w:rPr>
          <w:rFonts w:asciiTheme="majorBidi" w:hAnsiTheme="majorBidi" w:cstheme="majorBidi"/>
          <w:color w:val="444444"/>
          <w:sz w:val="22"/>
          <w:szCs w:val="22"/>
        </w:rPr>
        <w:t>ti nesuderinami su tikslais, kurie buvo nurodyti i</w:t>
      </w:r>
      <w:r w:rsidRPr="009615A0">
        <w:rPr>
          <w:rFonts w:asciiTheme="majorBidi" w:hAnsiTheme="majorBidi" w:cstheme="majorBidi" w:hint="eastAsia"/>
          <w:color w:val="444444"/>
          <w:sz w:val="22"/>
          <w:szCs w:val="22"/>
        </w:rPr>
        <w:t>š</w:t>
      </w:r>
      <w:r w:rsidRPr="009615A0">
        <w:rPr>
          <w:rFonts w:asciiTheme="majorBidi" w:hAnsiTheme="majorBidi" w:cstheme="majorBidi"/>
          <w:color w:val="444444"/>
          <w:sz w:val="22"/>
          <w:szCs w:val="22"/>
        </w:rPr>
        <w:t xml:space="preserve"> prad</w:t>
      </w:r>
      <w:r w:rsidRPr="009615A0">
        <w:rPr>
          <w:rFonts w:asciiTheme="majorBidi" w:hAnsiTheme="majorBidi" w:cstheme="majorBidi" w:hint="eastAsia"/>
          <w:color w:val="444444"/>
          <w:sz w:val="22"/>
          <w:szCs w:val="22"/>
        </w:rPr>
        <w:t>ž</w:t>
      </w:r>
      <w:r w:rsidRPr="009615A0">
        <w:rPr>
          <w:rFonts w:asciiTheme="majorBidi" w:hAnsiTheme="majorBidi" w:cstheme="majorBidi"/>
          <w:color w:val="444444"/>
          <w:sz w:val="22"/>
          <w:szCs w:val="22"/>
        </w:rPr>
        <w:t>i</w:t>
      </w:r>
      <w:r w:rsidRPr="009615A0">
        <w:rPr>
          <w:rFonts w:asciiTheme="majorBidi" w:hAnsiTheme="majorBidi" w:cstheme="majorBidi" w:hint="eastAsia"/>
          <w:color w:val="444444"/>
          <w:sz w:val="22"/>
          <w:szCs w:val="22"/>
        </w:rPr>
        <w:t>ų</w:t>
      </w:r>
      <w:r w:rsidRPr="009615A0">
        <w:rPr>
          <w:rFonts w:cstheme="majorBidi"/>
          <w:sz w:val="22"/>
          <w:szCs w:val="22"/>
        </w:rPr>
        <w:t>“.</w:t>
      </w:r>
    </w:p>
    <w:p w14:paraId="297618D1" w14:textId="77777777" w:rsidR="0025434D" w:rsidRPr="009615A0" w:rsidRDefault="0025434D">
      <w:pPr>
        <w:spacing w:line="200" w:lineRule="exact"/>
        <w:rPr>
          <w:rFonts w:asciiTheme="majorBidi" w:hAnsiTheme="majorBidi" w:cstheme="majorBidi"/>
          <w:sz w:val="18"/>
          <w:szCs w:val="18"/>
        </w:rPr>
      </w:pPr>
    </w:p>
    <w:p w14:paraId="32A2C99E" w14:textId="77777777" w:rsidR="0025434D" w:rsidRPr="009615A0" w:rsidRDefault="0025434D">
      <w:pPr>
        <w:spacing w:line="200" w:lineRule="exact"/>
        <w:rPr>
          <w:rFonts w:asciiTheme="majorBidi" w:hAnsiTheme="majorBidi" w:cstheme="majorBidi"/>
          <w:sz w:val="18"/>
          <w:szCs w:val="18"/>
        </w:rPr>
      </w:pPr>
    </w:p>
    <w:p w14:paraId="2A1D7503" w14:textId="77777777" w:rsidR="0025434D" w:rsidRPr="009615A0" w:rsidRDefault="0025434D">
      <w:pPr>
        <w:spacing w:before="2" w:line="280" w:lineRule="exact"/>
        <w:rPr>
          <w:rFonts w:asciiTheme="majorBidi" w:hAnsiTheme="majorBidi" w:cstheme="majorBidi"/>
          <w:sz w:val="24"/>
          <w:szCs w:val="24"/>
        </w:rPr>
      </w:pPr>
    </w:p>
    <w:p w14:paraId="471EB9EC" w14:textId="1206ACF6" w:rsidR="0025434D" w:rsidRPr="009615A0" w:rsidRDefault="002A6346" w:rsidP="00F20926">
      <w:pPr>
        <w:spacing w:before="84"/>
        <w:ind w:left="402" w:right="247" w:hanging="284"/>
        <w:rPr>
          <w:rFonts w:asciiTheme="majorBidi" w:eastAsia="Times New Roman" w:hAnsiTheme="majorBidi" w:cstheme="majorBidi"/>
          <w:sz w:val="18"/>
          <w:szCs w:val="18"/>
        </w:rPr>
      </w:pPr>
      <w:r w:rsidRPr="009615A0">
        <w:rPr>
          <w:noProof/>
          <w:lang w:bidi="ar-SA"/>
        </w:rPr>
        <mc:AlternateContent>
          <mc:Choice Requires="wpg">
            <w:drawing>
              <wp:anchor distT="0" distB="0" distL="114300" distR="114300" simplePos="0" relativeHeight="16" behindDoc="1" locked="0" layoutInCell="1" allowOverlap="1" wp14:anchorId="4F6F44B3" wp14:editId="7AAB6608">
                <wp:simplePos x="0" y="0"/>
                <wp:positionH relativeFrom="page">
                  <wp:posOffset>901065</wp:posOffset>
                </wp:positionH>
                <wp:positionV relativeFrom="paragraph">
                  <wp:posOffset>635</wp:posOffset>
                </wp:positionV>
                <wp:extent cx="1830070" cy="635"/>
                <wp:effectExtent l="0" t="0" r="0" b="0"/>
                <wp:wrapNone/>
                <wp:docPr id="113" name="Group 113"/>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16" name="Straight Connector 115"/>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F1F16B0" id="Group 13" o:spid="_x0000_s1026" style="position:absolute;margin-left:70.95pt;margin-top:.05pt;width:144.1pt;height:.05pt;z-index:-503316464;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">
                <v:line id="Straight Connector 116"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" strokeweight=".25mm"/>
                <w10:wrap anchorx="page"/>
              </v:group>
            </w:pict>
          </mc:Fallback>
        </mc:AlternateContent>
      </w:r>
      <w:r w:rsidRPr="009615A0">
        <w:rPr>
          <w:rFonts w:asciiTheme="majorBidi" w:hAnsiTheme="majorBidi" w:cstheme="majorBidi"/>
          <w:position w:val="9"/>
          <w:sz w:val="11"/>
          <w:szCs w:val="20"/>
        </w:rPr>
        <w:t>28</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 xml:space="preserve">Be to, Chartijos 8 straipsnio 2 dalyje aiškiai nurodoma, kad tikslo nurodymo reikalavimas yra atskiras, </w:t>
      </w:r>
      <w:r w:rsidR="00F20926" w:rsidRPr="009615A0">
        <w:rPr>
          <w:rFonts w:asciiTheme="majorBidi" w:hAnsiTheme="majorBidi" w:cstheme="majorBidi"/>
          <w:sz w:val="18"/>
          <w:szCs w:val="20"/>
        </w:rPr>
        <w:t xml:space="preserve">papildantis </w:t>
      </w:r>
      <w:r w:rsidRPr="009615A0">
        <w:rPr>
          <w:rFonts w:asciiTheme="majorBidi" w:hAnsiTheme="majorBidi" w:cstheme="majorBidi"/>
          <w:sz w:val="18"/>
          <w:szCs w:val="20"/>
        </w:rPr>
        <w:t>reikalavimas, kuris taikomas kartu su reikalavimu turėti tinkamą teisinį pagrindą.</w:t>
      </w:r>
    </w:p>
    <w:p w14:paraId="00CF77AB" w14:textId="33CFA33E" w:rsidR="0025434D" w:rsidRPr="009615A0" w:rsidRDefault="002A6346">
      <w:pPr>
        <w:spacing w:line="230" w:lineRule="exact"/>
        <w:ind w:left="118"/>
        <w:rPr>
          <w:rFonts w:asciiTheme="majorBidi" w:eastAsia="Times New Roman" w:hAnsiTheme="majorBidi" w:cstheme="majorBidi"/>
          <w:sz w:val="18"/>
          <w:szCs w:val="18"/>
        </w:rPr>
        <w:sectPr w:rsidR="0025434D" w:rsidRPr="009615A0">
          <w:footerReference w:type="default" r:id="rId17"/>
          <w:pgSz w:w="11906" w:h="16838"/>
          <w:pgMar w:top="1360" w:right="1300" w:bottom="960" w:left="1300" w:header="0" w:footer="761" w:gutter="0"/>
          <w:pgNumType w:start="12"/>
          <w:cols w:space="1296"/>
          <w:formProt w:val="0"/>
          <w:docGrid w:linePitch="100" w:charSpace="4096"/>
        </w:sectPr>
      </w:pPr>
      <w:r w:rsidRPr="009615A0">
        <w:rPr>
          <w:rFonts w:asciiTheme="majorBidi" w:hAnsiTheme="majorBidi" w:cstheme="majorBidi"/>
          <w:position w:val="9"/>
          <w:sz w:val="11"/>
          <w:szCs w:val="20"/>
        </w:rPr>
        <w:t>29</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Apie „tolesnio tvarkymo“ sąvoką žr. III.2.1 skirsnį.</w:t>
      </w:r>
    </w:p>
    <w:p w14:paraId="322E81EF" w14:textId="77777777" w:rsidR="0025434D" w:rsidRPr="009615A0" w:rsidRDefault="002A6346">
      <w:pPr>
        <w:pStyle w:val="BodyText"/>
        <w:spacing w:before="54"/>
        <w:ind w:right="118"/>
        <w:jc w:val="both"/>
        <w:rPr>
          <w:rFonts w:asciiTheme="majorBidi" w:hAnsiTheme="majorBidi" w:cstheme="majorBidi"/>
          <w:sz w:val="22"/>
          <w:szCs w:val="22"/>
        </w:rPr>
      </w:pPr>
      <w:r w:rsidRPr="009615A0">
        <w:rPr>
          <w:rFonts w:cstheme="majorBidi"/>
          <w:sz w:val="22"/>
          <w:szCs w:val="22"/>
        </w:rPr>
        <w:lastRenderedPageBreak/>
        <w:t>Neleistino naudojimo draudimas nustato tolesnio naudojimo apribojimus. Jis reikalauja atskirti tolesnį naudojimą, kuris yra „suderinamas“, nuo tolesnio naudojimo, kuris yra „nesuderinamas“ ir todėl draudžiamas. Bendra sistema ir konkretūs kriterijai, kurie padės atlikti šį vertinimą, bus išsamiai aptariami III.2 skyriuje.</w:t>
      </w:r>
    </w:p>
    <w:p w14:paraId="3D3B8B1D" w14:textId="77777777" w:rsidR="0025434D" w:rsidRPr="009615A0" w:rsidRDefault="0025434D">
      <w:pPr>
        <w:spacing w:before="16" w:line="260" w:lineRule="exact"/>
        <w:rPr>
          <w:rFonts w:asciiTheme="majorBidi" w:hAnsiTheme="majorBidi" w:cstheme="majorBidi"/>
          <w:sz w:val="24"/>
          <w:szCs w:val="24"/>
        </w:rPr>
      </w:pPr>
    </w:p>
    <w:p w14:paraId="30549BFC" w14:textId="307D6449" w:rsidR="0025434D" w:rsidRPr="009615A0" w:rsidRDefault="002A6346" w:rsidP="00E84F20">
      <w:pPr>
        <w:pStyle w:val="BodyText"/>
        <w:ind w:right="115"/>
        <w:jc w:val="both"/>
        <w:rPr>
          <w:rFonts w:asciiTheme="majorBidi" w:hAnsiTheme="majorBidi" w:cstheme="majorBidi"/>
          <w:sz w:val="22"/>
          <w:szCs w:val="22"/>
        </w:rPr>
      </w:pPr>
      <w:r w:rsidRPr="009615A0">
        <w:rPr>
          <w:rFonts w:cstheme="majorBidi"/>
          <w:sz w:val="22"/>
          <w:szCs w:val="22"/>
        </w:rPr>
        <w:t xml:space="preserve">Atsižvelgiant į tai, III.2.3 skirsnyje taip pat </w:t>
      </w:r>
      <w:r w:rsidR="00F20926" w:rsidRPr="009615A0">
        <w:rPr>
          <w:rFonts w:cstheme="majorBidi"/>
          <w:sz w:val="22"/>
          <w:szCs w:val="22"/>
        </w:rPr>
        <w:t xml:space="preserve">bus aptarta konkreti </w:t>
      </w:r>
      <w:r w:rsidRPr="009615A0">
        <w:rPr>
          <w:rFonts w:cstheme="majorBidi"/>
          <w:sz w:val="22"/>
          <w:szCs w:val="22"/>
        </w:rPr>
        <w:t xml:space="preserve">6 straipsnio 1 dalies b punkto </w:t>
      </w:r>
      <w:r w:rsidR="00F20926" w:rsidRPr="009615A0">
        <w:rPr>
          <w:rFonts w:cstheme="majorBidi"/>
          <w:sz w:val="22"/>
          <w:szCs w:val="22"/>
        </w:rPr>
        <w:t xml:space="preserve">nuostata </w:t>
      </w:r>
      <w:r w:rsidRPr="009615A0">
        <w:rPr>
          <w:rFonts w:cstheme="majorBidi"/>
          <w:sz w:val="22"/>
          <w:szCs w:val="22"/>
        </w:rPr>
        <w:t xml:space="preserve">dėl „tolesnio tvarkymo istoriniais, statistiniais ar moksliniais tikslais“. </w:t>
      </w:r>
      <w:r w:rsidR="00F20926" w:rsidRPr="009615A0">
        <w:rPr>
          <w:rFonts w:cstheme="majorBidi"/>
          <w:sz w:val="22"/>
          <w:szCs w:val="22"/>
        </w:rPr>
        <w:t>Vis dėlto, vien t</w:t>
      </w:r>
      <w:r w:rsidRPr="009615A0">
        <w:rPr>
          <w:rFonts w:cstheme="majorBidi"/>
          <w:sz w:val="22"/>
          <w:szCs w:val="22"/>
        </w:rPr>
        <w:t xml:space="preserve">ik iš 6 straipsnio 1 dalies b punkto teksto nėra aišku, ar ši konkreti nuostata turėtų būti laikoma </w:t>
      </w:r>
      <w:r w:rsidRPr="009615A0">
        <w:rPr>
          <w:rFonts w:cstheme="majorBidi"/>
          <w:i/>
          <w:sz w:val="22"/>
          <w:szCs w:val="22"/>
        </w:rPr>
        <w:t>išimtimi</w:t>
      </w:r>
      <w:r w:rsidRPr="009615A0">
        <w:rPr>
          <w:rFonts w:cstheme="majorBidi"/>
          <w:sz w:val="22"/>
          <w:szCs w:val="22"/>
        </w:rPr>
        <w:t xml:space="preserve"> iš bendro nesuderinamo naudojimo draudimo, </w:t>
      </w:r>
      <w:r w:rsidR="00E84F20" w:rsidRPr="009615A0">
        <w:rPr>
          <w:rFonts w:cstheme="majorBidi"/>
          <w:sz w:val="22"/>
          <w:szCs w:val="22"/>
        </w:rPr>
        <w:t xml:space="preserve">kuria </w:t>
      </w:r>
      <w:r w:rsidRPr="009615A0">
        <w:rPr>
          <w:rFonts w:cstheme="majorBidi"/>
          <w:sz w:val="22"/>
          <w:szCs w:val="22"/>
        </w:rPr>
        <w:t>„istoriniams, statistiniams ar moksliniams tikslams“</w:t>
      </w:r>
      <w:r w:rsidR="00E84F20" w:rsidRPr="009615A0">
        <w:rPr>
          <w:rFonts w:cstheme="majorBidi"/>
          <w:sz w:val="22"/>
          <w:szCs w:val="22"/>
        </w:rPr>
        <w:t xml:space="preserve"> būtų suteikta privilegijuota padėtis</w:t>
      </w:r>
      <w:r w:rsidRPr="009615A0">
        <w:rPr>
          <w:rFonts w:cstheme="majorBidi"/>
          <w:sz w:val="22"/>
          <w:szCs w:val="22"/>
        </w:rPr>
        <w:t xml:space="preserve">, ar bendrojo pobūdžio taisyklės </w:t>
      </w:r>
      <w:r w:rsidR="00E84F20" w:rsidRPr="009615A0">
        <w:rPr>
          <w:rFonts w:cstheme="majorBidi"/>
          <w:i/>
          <w:sz w:val="22"/>
          <w:szCs w:val="22"/>
        </w:rPr>
        <w:t>konkretizavimu</w:t>
      </w:r>
      <w:r w:rsidRPr="009615A0">
        <w:rPr>
          <w:rFonts w:cstheme="majorBidi"/>
          <w:sz w:val="22"/>
          <w:szCs w:val="22"/>
        </w:rPr>
        <w:t>, neatmetant to, kad ir kiti atvejai taip pat gali būti laikomi „</w:t>
      </w:r>
      <w:r w:rsidR="00E84F20" w:rsidRPr="009615A0">
        <w:rPr>
          <w:rFonts w:cstheme="majorBidi"/>
          <w:sz w:val="22"/>
          <w:szCs w:val="22"/>
        </w:rPr>
        <w:t>nesuderinamais</w:t>
      </w:r>
      <w:r w:rsidRPr="009615A0">
        <w:rPr>
          <w:rFonts w:cstheme="majorBidi"/>
          <w:sz w:val="22"/>
          <w:szCs w:val="22"/>
        </w:rPr>
        <w:t xml:space="preserve">“. Šioje nuomonėje pateikta analizė </w:t>
      </w:r>
      <w:r w:rsidR="00E84F20" w:rsidRPr="009615A0">
        <w:rPr>
          <w:rFonts w:cstheme="majorBidi"/>
          <w:sz w:val="22"/>
          <w:szCs w:val="22"/>
        </w:rPr>
        <w:t>patikimai pagrindžia</w:t>
      </w:r>
      <w:r w:rsidRPr="009615A0">
        <w:rPr>
          <w:rFonts w:cstheme="majorBidi"/>
          <w:sz w:val="22"/>
          <w:szCs w:val="22"/>
        </w:rPr>
        <w:t xml:space="preserve"> </w:t>
      </w:r>
      <w:r w:rsidR="00E84F20" w:rsidRPr="009615A0">
        <w:rPr>
          <w:rFonts w:cstheme="majorBidi"/>
          <w:sz w:val="22"/>
          <w:szCs w:val="22"/>
        </w:rPr>
        <w:t>antrąją poziciją</w:t>
      </w:r>
      <w:r w:rsidRPr="009615A0">
        <w:rPr>
          <w:rFonts w:cstheme="majorBidi"/>
          <w:sz w:val="22"/>
          <w:szCs w:val="22"/>
        </w:rPr>
        <w:t xml:space="preserve">: konkreti nuostata gali lemti </w:t>
      </w:r>
      <w:r w:rsidR="00E84F20" w:rsidRPr="009615A0">
        <w:rPr>
          <w:rFonts w:cstheme="majorBidi"/>
          <w:sz w:val="22"/>
          <w:szCs w:val="22"/>
        </w:rPr>
        <w:t xml:space="preserve">bendresnius </w:t>
      </w:r>
      <w:r w:rsidRPr="009615A0">
        <w:rPr>
          <w:rFonts w:cstheme="majorBidi"/>
          <w:sz w:val="22"/>
          <w:szCs w:val="22"/>
        </w:rPr>
        <w:t>suderinamumo kriterijus (pvz., galimą poveikį duomenų subjektui ir tinkamas apsaugos priemones).</w:t>
      </w:r>
    </w:p>
    <w:p w14:paraId="38F0D66F" w14:textId="77777777" w:rsidR="0025434D" w:rsidRPr="009615A0" w:rsidRDefault="0025434D">
      <w:pPr>
        <w:spacing w:before="16" w:line="260" w:lineRule="exact"/>
        <w:rPr>
          <w:rFonts w:asciiTheme="majorBidi" w:hAnsiTheme="majorBidi" w:cstheme="majorBidi"/>
          <w:sz w:val="24"/>
          <w:szCs w:val="24"/>
        </w:rPr>
      </w:pPr>
    </w:p>
    <w:p w14:paraId="0A5F2988" w14:textId="557D0BDA" w:rsidR="0025434D" w:rsidRPr="009615A0" w:rsidRDefault="002A6346" w:rsidP="00252718">
      <w:pPr>
        <w:pStyle w:val="BodyText"/>
        <w:ind w:right="118"/>
        <w:jc w:val="both"/>
        <w:rPr>
          <w:rFonts w:asciiTheme="majorBidi" w:hAnsiTheme="majorBidi" w:cstheme="majorBidi"/>
          <w:sz w:val="22"/>
          <w:szCs w:val="22"/>
        </w:rPr>
      </w:pPr>
      <w:r w:rsidRPr="009615A0">
        <w:rPr>
          <w:rFonts w:cstheme="majorBidi"/>
          <w:sz w:val="22"/>
          <w:szCs w:val="22"/>
        </w:rPr>
        <w:t xml:space="preserve">Tai lemia reikšmingesnį vaidmenį mūsų </w:t>
      </w:r>
      <w:r w:rsidR="00252718" w:rsidRPr="009615A0">
        <w:rPr>
          <w:rFonts w:cstheme="majorBidi"/>
          <w:sz w:val="22"/>
          <w:szCs w:val="22"/>
        </w:rPr>
        <w:t xml:space="preserve">atliktoje </w:t>
      </w:r>
      <w:r w:rsidRPr="009615A0">
        <w:rPr>
          <w:rFonts w:cstheme="majorBidi"/>
          <w:sz w:val="22"/>
          <w:szCs w:val="22"/>
        </w:rPr>
        <w:t xml:space="preserve">įvairių </w:t>
      </w:r>
      <w:r w:rsidR="00252718" w:rsidRPr="009615A0">
        <w:rPr>
          <w:rFonts w:cstheme="majorBidi"/>
          <w:sz w:val="22"/>
          <w:szCs w:val="22"/>
        </w:rPr>
        <w:t xml:space="preserve">rūšių </w:t>
      </w:r>
      <w:r w:rsidRPr="009615A0">
        <w:rPr>
          <w:rFonts w:cstheme="majorBidi"/>
          <w:sz w:val="22"/>
          <w:szCs w:val="22"/>
        </w:rPr>
        <w:t>apsaugos priemonių, įskaitant technines ir organizacines priemones</w:t>
      </w:r>
      <w:r w:rsidR="00252718" w:rsidRPr="009615A0">
        <w:rPr>
          <w:rFonts w:cstheme="majorBidi"/>
          <w:sz w:val="22"/>
          <w:szCs w:val="22"/>
        </w:rPr>
        <w:t>, skirtas</w:t>
      </w:r>
      <w:r w:rsidRPr="009615A0">
        <w:rPr>
          <w:rFonts w:cstheme="majorBidi"/>
          <w:sz w:val="22"/>
          <w:szCs w:val="22"/>
        </w:rPr>
        <w:t xml:space="preserve"> funkcinio atskyrimo užtikrinimui</w:t>
      </w:r>
      <w:r w:rsidR="00252718" w:rsidRPr="009615A0">
        <w:rPr>
          <w:rFonts w:cstheme="majorBidi"/>
          <w:sz w:val="22"/>
          <w:szCs w:val="22"/>
        </w:rPr>
        <w:t xml:space="preserve"> (</w:t>
      </w:r>
      <w:r w:rsidRPr="009615A0">
        <w:rPr>
          <w:rFonts w:cstheme="majorBidi"/>
          <w:sz w:val="22"/>
          <w:szCs w:val="22"/>
        </w:rPr>
        <w:t xml:space="preserve">pvz., visišką ar dalinį nuasmeninimą, </w:t>
      </w:r>
      <w:proofErr w:type="spellStart"/>
      <w:r w:rsidRPr="009615A0">
        <w:rPr>
          <w:rFonts w:cstheme="majorBidi"/>
          <w:sz w:val="22"/>
          <w:szCs w:val="22"/>
        </w:rPr>
        <w:t>pseudonimizavimą</w:t>
      </w:r>
      <w:proofErr w:type="spellEnd"/>
      <w:r w:rsidRPr="009615A0">
        <w:rPr>
          <w:rFonts w:cstheme="majorBidi"/>
          <w:sz w:val="22"/>
          <w:szCs w:val="22"/>
        </w:rPr>
        <w:t>, duomenų sujungimą ir privatumą didinančias technologijas</w:t>
      </w:r>
      <w:r w:rsidR="00252718" w:rsidRPr="009615A0">
        <w:rPr>
          <w:rFonts w:cstheme="majorBidi"/>
          <w:sz w:val="22"/>
          <w:szCs w:val="22"/>
        </w:rPr>
        <w:t>)</w:t>
      </w:r>
      <w:r w:rsidRPr="009615A0">
        <w:rPr>
          <w:rFonts w:cstheme="majorBidi"/>
          <w:sz w:val="22"/>
          <w:szCs w:val="22"/>
        </w:rPr>
        <w:t>, analizėje (žr. daugiau III.2 skyrių).</w:t>
      </w:r>
    </w:p>
    <w:p w14:paraId="7FC90BA3" w14:textId="77777777" w:rsidR="0025434D" w:rsidRPr="009615A0" w:rsidRDefault="0025434D">
      <w:pPr>
        <w:spacing w:before="5" w:line="240" w:lineRule="exact"/>
        <w:rPr>
          <w:rFonts w:asciiTheme="majorBidi" w:hAnsiTheme="majorBidi" w:cstheme="majorBidi"/>
        </w:rPr>
      </w:pPr>
    </w:p>
    <w:p w14:paraId="5ED0661F" w14:textId="77777777" w:rsidR="0025434D" w:rsidRPr="009615A0" w:rsidRDefault="002A6346">
      <w:pPr>
        <w:pStyle w:val="Heading1"/>
        <w:numPr>
          <w:ilvl w:val="1"/>
          <w:numId w:val="8"/>
        </w:numPr>
        <w:tabs>
          <w:tab w:val="left" w:pos="839"/>
        </w:tabs>
        <w:ind w:left="838"/>
        <w:jc w:val="both"/>
        <w:rPr>
          <w:rFonts w:asciiTheme="majorBidi" w:hAnsiTheme="majorBidi" w:cstheme="majorBidi"/>
          <w:b w:val="0"/>
          <w:bCs w:val="0"/>
          <w:sz w:val="22"/>
          <w:szCs w:val="22"/>
        </w:rPr>
      </w:pPr>
      <w:bookmarkStart w:id="8" w:name="_TOC_250010"/>
      <w:r w:rsidRPr="009615A0">
        <w:rPr>
          <w:rFonts w:cstheme="majorBidi"/>
          <w:sz w:val="22"/>
          <w:szCs w:val="22"/>
        </w:rPr>
        <w:t>Susijusios sąvokos</w:t>
      </w:r>
      <w:bookmarkEnd w:id="8"/>
    </w:p>
    <w:p w14:paraId="7BEAA17A" w14:textId="77777777" w:rsidR="0025434D" w:rsidRPr="009615A0" w:rsidRDefault="0025434D">
      <w:pPr>
        <w:spacing w:before="12" w:line="320" w:lineRule="exact"/>
        <w:rPr>
          <w:rFonts w:asciiTheme="majorBidi" w:hAnsiTheme="majorBidi" w:cstheme="majorBidi"/>
          <w:sz w:val="28"/>
          <w:szCs w:val="28"/>
        </w:rPr>
      </w:pPr>
    </w:p>
    <w:p w14:paraId="7341CCF0" w14:textId="77777777" w:rsidR="0025434D" w:rsidRPr="009615A0" w:rsidRDefault="002A6346">
      <w:pPr>
        <w:ind w:left="118"/>
        <w:jc w:val="both"/>
        <w:rPr>
          <w:rFonts w:asciiTheme="majorBidi" w:eastAsia="Times New Roman" w:hAnsiTheme="majorBidi" w:cstheme="majorBidi"/>
        </w:rPr>
      </w:pPr>
      <w:r w:rsidRPr="009615A0">
        <w:rPr>
          <w:rFonts w:asciiTheme="majorBidi" w:hAnsiTheme="majorBidi" w:cstheme="majorBidi"/>
          <w:i/>
          <w:szCs w:val="20"/>
        </w:rPr>
        <w:t>Skaidrumas</w:t>
      </w:r>
    </w:p>
    <w:p w14:paraId="3E600AB3" w14:textId="77777777" w:rsidR="0025434D" w:rsidRPr="009615A0" w:rsidRDefault="0025434D">
      <w:pPr>
        <w:spacing w:before="16" w:line="260" w:lineRule="exact"/>
        <w:rPr>
          <w:rFonts w:asciiTheme="majorBidi" w:hAnsiTheme="majorBidi" w:cstheme="majorBidi"/>
          <w:sz w:val="24"/>
          <w:szCs w:val="24"/>
        </w:rPr>
      </w:pPr>
    </w:p>
    <w:p w14:paraId="05874415" w14:textId="25A0342B" w:rsidR="0025434D" w:rsidRPr="009615A0" w:rsidRDefault="002A6346" w:rsidP="00222859">
      <w:pPr>
        <w:pStyle w:val="BodyText"/>
        <w:ind w:right="120"/>
        <w:jc w:val="both"/>
        <w:rPr>
          <w:rFonts w:asciiTheme="majorBidi" w:hAnsiTheme="majorBidi" w:cstheme="majorBidi"/>
          <w:sz w:val="22"/>
          <w:szCs w:val="22"/>
        </w:rPr>
      </w:pPr>
      <w:r w:rsidRPr="009615A0">
        <w:rPr>
          <w:rFonts w:cstheme="majorBidi"/>
          <w:sz w:val="22"/>
          <w:szCs w:val="22"/>
        </w:rPr>
        <w:t xml:space="preserve">Yra glaudus ryšys tarp skaidrumo ir tikslo nurodymo. Kai nurodytas tikslas yra </w:t>
      </w:r>
      <w:r w:rsidR="00222859" w:rsidRPr="009615A0">
        <w:rPr>
          <w:rFonts w:cstheme="majorBidi"/>
          <w:sz w:val="22"/>
          <w:szCs w:val="22"/>
        </w:rPr>
        <w:t xml:space="preserve">aiškus </w:t>
      </w:r>
      <w:r w:rsidRPr="009615A0">
        <w:rPr>
          <w:rFonts w:cstheme="majorBidi"/>
          <w:sz w:val="22"/>
          <w:szCs w:val="22"/>
        </w:rPr>
        <w:t>ir</w:t>
      </w:r>
      <w:r w:rsidR="00A053E5">
        <w:rPr>
          <w:rFonts w:cstheme="majorBidi"/>
          <w:sz w:val="22"/>
          <w:szCs w:val="22"/>
        </w:rPr>
        <w:t xml:space="preserve"> </w:t>
      </w:r>
      <w:r w:rsidR="00222859" w:rsidRPr="009615A0">
        <w:rPr>
          <w:rFonts w:cstheme="majorBidi"/>
          <w:sz w:val="22"/>
          <w:szCs w:val="22"/>
        </w:rPr>
        <w:t>yra pateikiamas</w:t>
      </w:r>
      <w:r w:rsidRPr="009615A0">
        <w:rPr>
          <w:rFonts w:cstheme="majorBidi"/>
          <w:sz w:val="22"/>
          <w:szCs w:val="22"/>
        </w:rPr>
        <w:t xml:space="preserve"> suinteresuotais asmenimis, pavyzdžiui, duomenų apsaugos institucijoms ir duomenų </w:t>
      </w:r>
      <w:r w:rsidR="00222859" w:rsidRPr="009615A0">
        <w:rPr>
          <w:rFonts w:cstheme="majorBidi"/>
          <w:sz w:val="22"/>
          <w:szCs w:val="22"/>
        </w:rPr>
        <w:t>subjektams</w:t>
      </w:r>
      <w:r w:rsidRPr="009615A0">
        <w:rPr>
          <w:rFonts w:cstheme="majorBidi"/>
          <w:sz w:val="22"/>
          <w:szCs w:val="22"/>
        </w:rPr>
        <w:t xml:space="preserve">, apsaugos priemonės gali būti visiškai veiksmingos. Skaidrumas užtikrina nuspėjamumą ir </w:t>
      </w:r>
      <w:r w:rsidR="00222859" w:rsidRPr="009615A0">
        <w:rPr>
          <w:rFonts w:cstheme="majorBidi"/>
          <w:sz w:val="22"/>
          <w:szCs w:val="22"/>
        </w:rPr>
        <w:t xml:space="preserve">įgalina naudotojų </w:t>
      </w:r>
      <w:r w:rsidRPr="009615A0">
        <w:rPr>
          <w:rFonts w:cstheme="majorBidi"/>
          <w:sz w:val="22"/>
          <w:szCs w:val="22"/>
        </w:rPr>
        <w:t>kontrolę.</w:t>
      </w:r>
    </w:p>
    <w:p w14:paraId="314B7EF2" w14:textId="77777777" w:rsidR="0025434D" w:rsidRPr="009615A0" w:rsidRDefault="0025434D">
      <w:pPr>
        <w:spacing w:before="16" w:line="260" w:lineRule="exact"/>
        <w:rPr>
          <w:rFonts w:asciiTheme="majorBidi" w:hAnsiTheme="majorBidi" w:cstheme="majorBidi"/>
          <w:sz w:val="24"/>
          <w:szCs w:val="24"/>
        </w:rPr>
      </w:pPr>
    </w:p>
    <w:p w14:paraId="3851CEEC" w14:textId="77777777" w:rsidR="0025434D" w:rsidRPr="009615A0" w:rsidRDefault="002A6346">
      <w:pPr>
        <w:ind w:left="118"/>
        <w:jc w:val="both"/>
        <w:rPr>
          <w:rFonts w:asciiTheme="majorBidi" w:eastAsia="Times New Roman" w:hAnsiTheme="majorBidi" w:cstheme="majorBidi"/>
        </w:rPr>
      </w:pPr>
      <w:r w:rsidRPr="009615A0">
        <w:rPr>
          <w:rFonts w:asciiTheme="majorBidi" w:hAnsiTheme="majorBidi" w:cstheme="majorBidi"/>
          <w:i/>
          <w:szCs w:val="20"/>
        </w:rPr>
        <w:t>Nuspėjamumas</w:t>
      </w:r>
    </w:p>
    <w:p w14:paraId="357C18BD" w14:textId="77777777" w:rsidR="0025434D" w:rsidRPr="009615A0" w:rsidRDefault="0025434D">
      <w:pPr>
        <w:spacing w:before="16" w:line="260" w:lineRule="exact"/>
        <w:rPr>
          <w:rFonts w:asciiTheme="majorBidi" w:hAnsiTheme="majorBidi" w:cstheme="majorBidi"/>
          <w:sz w:val="24"/>
          <w:szCs w:val="24"/>
        </w:rPr>
      </w:pPr>
    </w:p>
    <w:p w14:paraId="74CDDECD" w14:textId="32EE81B9" w:rsidR="0025434D" w:rsidRPr="009615A0" w:rsidRDefault="002A6346" w:rsidP="00FB63EA">
      <w:pPr>
        <w:pStyle w:val="BodyText"/>
        <w:ind w:right="113"/>
        <w:jc w:val="both"/>
        <w:rPr>
          <w:rFonts w:asciiTheme="majorBidi" w:hAnsiTheme="majorBidi" w:cstheme="majorBidi"/>
          <w:sz w:val="22"/>
          <w:szCs w:val="22"/>
        </w:rPr>
      </w:pPr>
      <w:r w:rsidRPr="009615A0">
        <w:rPr>
          <w:rFonts w:cstheme="majorBidi"/>
          <w:sz w:val="22"/>
          <w:szCs w:val="22"/>
        </w:rPr>
        <w:t>Jei tikslas yra pakankamai konkretus ir aiškus, asmenys žinos ko tikėtis: duomenų apdorojimo būdas bus nuspėjamas. Tai užtikrina teisinį tikrumą duomenų subjektams, taip pat asmenims,</w:t>
      </w:r>
      <w:r w:rsidR="00FB63EA" w:rsidRPr="009615A0">
        <w:rPr>
          <w:rFonts w:cstheme="majorBidi"/>
          <w:sz w:val="22"/>
          <w:szCs w:val="22"/>
        </w:rPr>
        <w:t xml:space="preserve"> kurie</w:t>
      </w:r>
      <w:r w:rsidRPr="009615A0">
        <w:rPr>
          <w:rFonts w:cstheme="majorBidi"/>
          <w:sz w:val="22"/>
          <w:szCs w:val="22"/>
        </w:rPr>
        <w:t xml:space="preserve"> </w:t>
      </w:r>
      <w:r w:rsidR="00FB63EA" w:rsidRPr="009615A0">
        <w:rPr>
          <w:rFonts w:cstheme="majorBidi"/>
          <w:sz w:val="22"/>
          <w:szCs w:val="22"/>
        </w:rPr>
        <w:t xml:space="preserve">tvarko </w:t>
      </w:r>
      <w:r w:rsidRPr="009615A0">
        <w:rPr>
          <w:rFonts w:cstheme="majorBidi"/>
          <w:sz w:val="22"/>
          <w:szCs w:val="22"/>
        </w:rPr>
        <w:t>asmens duomenis duomenų valdytojo vardu.</w:t>
      </w:r>
    </w:p>
    <w:p w14:paraId="18E95E01" w14:textId="77777777" w:rsidR="0025434D" w:rsidRPr="009615A0" w:rsidRDefault="0025434D">
      <w:pPr>
        <w:spacing w:before="19" w:line="260" w:lineRule="exact"/>
        <w:rPr>
          <w:rFonts w:asciiTheme="majorBidi" w:hAnsiTheme="majorBidi" w:cstheme="majorBidi"/>
          <w:sz w:val="24"/>
          <w:szCs w:val="24"/>
        </w:rPr>
      </w:pPr>
    </w:p>
    <w:p w14:paraId="4BC805D5" w14:textId="4C023D5D" w:rsidR="0025434D" w:rsidRPr="009615A0" w:rsidRDefault="002A6346" w:rsidP="00BB5112">
      <w:pPr>
        <w:pStyle w:val="BodyText"/>
        <w:spacing w:line="276" w:lineRule="exact"/>
        <w:ind w:right="118"/>
        <w:jc w:val="both"/>
        <w:rPr>
          <w:rFonts w:asciiTheme="majorBidi" w:hAnsiTheme="majorBidi" w:cstheme="majorBidi"/>
          <w:sz w:val="14"/>
          <w:szCs w:val="14"/>
        </w:rPr>
      </w:pPr>
      <w:r w:rsidRPr="009615A0">
        <w:rPr>
          <w:rFonts w:cstheme="majorBidi"/>
          <w:sz w:val="22"/>
          <w:szCs w:val="22"/>
        </w:rPr>
        <w:t xml:space="preserve">Nuspėjamumas taip pat yra svarbus vertinant </w:t>
      </w:r>
      <w:r w:rsidR="00BB5112" w:rsidRPr="009615A0">
        <w:rPr>
          <w:rFonts w:cstheme="majorBidi"/>
          <w:sz w:val="22"/>
          <w:szCs w:val="22"/>
        </w:rPr>
        <w:t xml:space="preserve">tolesnių </w:t>
      </w:r>
      <w:r w:rsidRPr="009615A0">
        <w:rPr>
          <w:rFonts w:cstheme="majorBidi"/>
          <w:sz w:val="22"/>
          <w:szCs w:val="22"/>
        </w:rPr>
        <w:t xml:space="preserve">tvarkymo </w:t>
      </w:r>
      <w:r w:rsidR="00BB5112" w:rsidRPr="009615A0">
        <w:rPr>
          <w:rFonts w:cstheme="majorBidi"/>
          <w:sz w:val="22"/>
          <w:szCs w:val="22"/>
        </w:rPr>
        <w:t xml:space="preserve">operacijų </w:t>
      </w:r>
      <w:r w:rsidRPr="009615A0">
        <w:rPr>
          <w:rFonts w:cstheme="majorBidi"/>
          <w:sz w:val="22"/>
          <w:szCs w:val="22"/>
        </w:rPr>
        <w:t>suderinamumą. Paprastai tolesnis tvarkymas negali būti laikomas nuspėjamu, jei jis nėra pakankamai susijęs su pirminiu tikslu ir neatitinka pagrįstų duomenų subjektų lūkesčių surinkimo metu atsižvelgiant į surinkimo kontekstą.</w:t>
      </w:r>
      <w:r w:rsidRPr="009615A0">
        <w:rPr>
          <w:rFonts w:cstheme="majorBidi"/>
          <w:sz w:val="22"/>
          <w:szCs w:val="22"/>
          <w:vertAlign w:val="superscript"/>
        </w:rPr>
        <w:t>30</w:t>
      </w:r>
    </w:p>
    <w:p w14:paraId="5394A26E" w14:textId="77777777" w:rsidR="0025434D" w:rsidRPr="009615A0" w:rsidRDefault="0025434D">
      <w:pPr>
        <w:spacing w:before="1" w:line="110" w:lineRule="exact"/>
        <w:rPr>
          <w:rFonts w:asciiTheme="majorBidi" w:hAnsiTheme="majorBidi" w:cstheme="majorBidi"/>
          <w:sz w:val="9"/>
          <w:szCs w:val="9"/>
        </w:rPr>
      </w:pPr>
    </w:p>
    <w:p w14:paraId="08283EF0" w14:textId="77777777" w:rsidR="0025434D" w:rsidRPr="009615A0" w:rsidRDefault="0025434D">
      <w:pPr>
        <w:spacing w:line="200" w:lineRule="exact"/>
        <w:rPr>
          <w:rFonts w:asciiTheme="majorBidi" w:hAnsiTheme="majorBidi" w:cstheme="majorBidi"/>
          <w:sz w:val="18"/>
          <w:szCs w:val="18"/>
        </w:rPr>
      </w:pPr>
    </w:p>
    <w:p w14:paraId="0B034306" w14:textId="77777777" w:rsidR="0025434D" w:rsidRPr="009615A0" w:rsidRDefault="0025434D">
      <w:pPr>
        <w:spacing w:line="200" w:lineRule="exact"/>
        <w:rPr>
          <w:rFonts w:asciiTheme="majorBidi" w:hAnsiTheme="majorBidi" w:cstheme="majorBidi"/>
          <w:sz w:val="18"/>
          <w:szCs w:val="18"/>
        </w:rPr>
      </w:pPr>
    </w:p>
    <w:p w14:paraId="172EFBBF" w14:textId="77777777" w:rsidR="0025434D" w:rsidRPr="009615A0" w:rsidRDefault="0025434D">
      <w:pPr>
        <w:spacing w:line="200" w:lineRule="exact"/>
        <w:rPr>
          <w:rFonts w:asciiTheme="majorBidi" w:hAnsiTheme="majorBidi" w:cstheme="majorBidi"/>
          <w:sz w:val="18"/>
          <w:szCs w:val="18"/>
        </w:rPr>
      </w:pPr>
    </w:p>
    <w:p w14:paraId="007C9B91" w14:textId="77777777" w:rsidR="0025434D" w:rsidRPr="009615A0" w:rsidRDefault="0025434D">
      <w:pPr>
        <w:spacing w:line="200" w:lineRule="exact"/>
        <w:rPr>
          <w:rFonts w:asciiTheme="majorBidi" w:hAnsiTheme="majorBidi" w:cstheme="majorBidi"/>
          <w:sz w:val="18"/>
          <w:szCs w:val="18"/>
        </w:rPr>
      </w:pPr>
    </w:p>
    <w:p w14:paraId="4768C099" w14:textId="77777777" w:rsidR="0025434D" w:rsidRPr="009615A0" w:rsidRDefault="0025434D">
      <w:pPr>
        <w:spacing w:line="200" w:lineRule="exact"/>
        <w:rPr>
          <w:rFonts w:asciiTheme="majorBidi" w:hAnsiTheme="majorBidi" w:cstheme="majorBidi"/>
          <w:sz w:val="18"/>
          <w:szCs w:val="18"/>
        </w:rPr>
      </w:pPr>
    </w:p>
    <w:p w14:paraId="18B18CE5" w14:textId="77777777" w:rsidR="0025434D" w:rsidRPr="009615A0" w:rsidRDefault="0025434D">
      <w:pPr>
        <w:spacing w:line="200" w:lineRule="exact"/>
        <w:rPr>
          <w:rFonts w:asciiTheme="majorBidi" w:hAnsiTheme="majorBidi" w:cstheme="majorBidi"/>
          <w:sz w:val="18"/>
          <w:szCs w:val="18"/>
        </w:rPr>
      </w:pPr>
    </w:p>
    <w:p w14:paraId="6E76EDED" w14:textId="77777777" w:rsidR="0025434D" w:rsidRPr="009615A0" w:rsidRDefault="0025434D">
      <w:pPr>
        <w:spacing w:line="200" w:lineRule="exact"/>
        <w:rPr>
          <w:rFonts w:asciiTheme="majorBidi" w:hAnsiTheme="majorBidi" w:cstheme="majorBidi"/>
          <w:sz w:val="18"/>
          <w:szCs w:val="18"/>
        </w:rPr>
      </w:pPr>
    </w:p>
    <w:p w14:paraId="63929AE7" w14:textId="77777777" w:rsidR="0025434D" w:rsidRPr="009615A0" w:rsidRDefault="0025434D">
      <w:pPr>
        <w:spacing w:line="200" w:lineRule="exact"/>
        <w:rPr>
          <w:rFonts w:asciiTheme="majorBidi" w:hAnsiTheme="majorBidi" w:cstheme="majorBidi"/>
          <w:sz w:val="18"/>
          <w:szCs w:val="18"/>
        </w:rPr>
      </w:pPr>
    </w:p>
    <w:p w14:paraId="0A4D68DD" w14:textId="77777777" w:rsidR="0025434D" w:rsidRPr="009615A0" w:rsidRDefault="0025434D">
      <w:pPr>
        <w:spacing w:line="200" w:lineRule="exact"/>
        <w:rPr>
          <w:rFonts w:asciiTheme="majorBidi" w:hAnsiTheme="majorBidi" w:cstheme="majorBidi"/>
          <w:sz w:val="18"/>
          <w:szCs w:val="18"/>
        </w:rPr>
      </w:pPr>
    </w:p>
    <w:p w14:paraId="56BC8AB3" w14:textId="4F68D4CA" w:rsidR="0025434D" w:rsidRPr="009615A0" w:rsidRDefault="002A6346" w:rsidP="00503561">
      <w:pPr>
        <w:spacing w:before="84"/>
        <w:ind w:left="402" w:right="119" w:hanging="284"/>
        <w:jc w:val="both"/>
        <w:rPr>
          <w:rFonts w:asciiTheme="majorBidi" w:eastAsia="Times New Roman" w:hAnsiTheme="majorBidi" w:cstheme="majorBidi"/>
          <w:sz w:val="18"/>
          <w:szCs w:val="18"/>
        </w:rPr>
        <w:sectPr w:rsidR="0025434D" w:rsidRPr="009615A0">
          <w:footerReference w:type="default" r:id="rId18"/>
          <w:pgSz w:w="11906" w:h="16838"/>
          <w:pgMar w:top="1360" w:right="1300" w:bottom="960" w:left="1300" w:header="0" w:footer="761" w:gutter="0"/>
          <w:cols w:space="1296"/>
          <w:formProt w:val="0"/>
          <w:docGrid w:linePitch="100" w:charSpace="4096"/>
        </w:sectPr>
      </w:pPr>
      <w:r w:rsidRPr="009615A0">
        <w:rPr>
          <w:noProof/>
          <w:lang w:bidi="ar-SA"/>
        </w:rPr>
        <mc:AlternateContent>
          <mc:Choice Requires="wpg">
            <w:drawing>
              <wp:anchor distT="0" distB="0" distL="114300" distR="114300" simplePos="0" relativeHeight="17" behindDoc="1" locked="0" layoutInCell="1" allowOverlap="1" wp14:anchorId="1C764D66" wp14:editId="01840BB7">
                <wp:simplePos x="0" y="0"/>
                <wp:positionH relativeFrom="page">
                  <wp:posOffset>901065</wp:posOffset>
                </wp:positionH>
                <wp:positionV relativeFrom="paragraph">
                  <wp:posOffset>635</wp:posOffset>
                </wp:positionV>
                <wp:extent cx="1830070" cy="635"/>
                <wp:effectExtent l="0" t="0" r="0" b="0"/>
                <wp:wrapNone/>
                <wp:docPr id="115" name="Group 115"/>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19" name="Straight Connector 117"/>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E77BAD2" id="Group 15" o:spid="_x0000_s1026" style="position:absolute;margin-left:70.95pt;margin-top:.05pt;width:144.1pt;height:.05pt;z-index:-503316463;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">
                <v:line id="Straight Connector 119"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" strokeweight=".25mm"/>
                <w10:wrap anchorx="page"/>
              </v:group>
            </w:pict>
          </mc:Fallback>
        </mc:AlternateContent>
      </w:r>
      <w:r w:rsidRPr="009615A0">
        <w:rPr>
          <w:rFonts w:asciiTheme="majorBidi" w:hAnsiTheme="majorBidi" w:cstheme="majorBidi"/>
          <w:position w:val="9"/>
          <w:sz w:val="11"/>
          <w:szCs w:val="20"/>
        </w:rPr>
        <w:t xml:space="preserve">30 </w:t>
      </w:r>
      <w:r w:rsidR="00A13A87" w:rsidRPr="009615A0">
        <w:rPr>
          <w:rFonts w:asciiTheme="majorBidi" w:hAnsiTheme="majorBidi" w:cstheme="majorBidi"/>
          <w:sz w:val="18"/>
          <w:szCs w:val="20"/>
        </w:rPr>
        <w:t>Atsižvelgiant į tai</w:t>
      </w:r>
      <w:r w:rsidRPr="009615A0">
        <w:rPr>
          <w:rFonts w:asciiTheme="majorBidi" w:hAnsiTheme="majorBidi" w:cstheme="majorBidi"/>
          <w:sz w:val="18"/>
          <w:szCs w:val="20"/>
        </w:rPr>
        <w:t xml:space="preserve">, gali būti atvejų, kai duomenys, kurie iš pradžių buvo surinkti dėl vieno tikslo ar tikslų rinkinio, vis dėlto </w:t>
      </w:r>
      <w:r w:rsidR="00A13A87" w:rsidRPr="009615A0">
        <w:rPr>
          <w:rFonts w:asciiTheme="majorBidi" w:hAnsiTheme="majorBidi" w:cstheme="majorBidi"/>
          <w:sz w:val="18"/>
          <w:szCs w:val="20"/>
        </w:rPr>
        <w:t xml:space="preserve">vėliau </w:t>
      </w:r>
      <w:r w:rsidRPr="009615A0">
        <w:rPr>
          <w:rFonts w:asciiTheme="majorBidi" w:hAnsiTheme="majorBidi" w:cstheme="majorBidi"/>
          <w:sz w:val="18"/>
          <w:szCs w:val="20"/>
        </w:rPr>
        <w:t xml:space="preserve">gali būti naudojami kitais tikslais (arba tais pačiais tikslais, bet naujais būdais), net jei tolesnis naudojimas nebūtų </w:t>
      </w:r>
      <w:r w:rsidR="00A13A87" w:rsidRPr="009615A0">
        <w:rPr>
          <w:rFonts w:asciiTheme="majorBidi" w:hAnsiTheme="majorBidi" w:cstheme="majorBidi"/>
          <w:sz w:val="18"/>
          <w:szCs w:val="20"/>
        </w:rPr>
        <w:t xml:space="preserve">tenkinęs </w:t>
      </w:r>
      <w:r w:rsidRPr="009615A0">
        <w:rPr>
          <w:rFonts w:asciiTheme="majorBidi" w:hAnsiTheme="majorBidi" w:cstheme="majorBidi"/>
          <w:sz w:val="18"/>
          <w:szCs w:val="20"/>
        </w:rPr>
        <w:t xml:space="preserve">pradinių duomenų subjektų lūkesčių. Tokiose situacijose papildomos apsaugos priemonės, pavyzdžiui, duomenų subjektų informuotas sutikimas, gali padėti užtikrinti, kad tolesnis duomenų tvarkymas </w:t>
      </w:r>
      <w:r w:rsidR="00503561" w:rsidRPr="009615A0">
        <w:rPr>
          <w:rFonts w:asciiTheme="majorBidi" w:hAnsiTheme="majorBidi" w:cstheme="majorBidi"/>
          <w:sz w:val="18"/>
          <w:szCs w:val="20"/>
        </w:rPr>
        <w:t xml:space="preserve">atitiks </w:t>
      </w:r>
      <w:r w:rsidRPr="009615A0">
        <w:rPr>
          <w:rFonts w:asciiTheme="majorBidi" w:hAnsiTheme="majorBidi" w:cstheme="majorBidi"/>
          <w:sz w:val="18"/>
          <w:szCs w:val="20"/>
        </w:rPr>
        <w:t>duomenų subjektų lūkesčius tolesnio naudojimo metu.</w:t>
      </w:r>
    </w:p>
    <w:p w14:paraId="1A21D982" w14:textId="03B82F24" w:rsidR="0025434D" w:rsidRPr="009615A0" w:rsidRDefault="002A6346" w:rsidP="00132647">
      <w:pPr>
        <w:spacing w:before="54"/>
        <w:ind w:left="118"/>
        <w:jc w:val="both"/>
        <w:rPr>
          <w:rFonts w:asciiTheme="majorBidi" w:eastAsia="Times New Roman" w:hAnsiTheme="majorBidi" w:cstheme="majorBidi"/>
        </w:rPr>
      </w:pPr>
      <w:r w:rsidRPr="009615A0">
        <w:rPr>
          <w:rFonts w:asciiTheme="majorBidi" w:hAnsiTheme="majorBidi" w:cstheme="majorBidi"/>
          <w:i/>
          <w:szCs w:val="20"/>
        </w:rPr>
        <w:lastRenderedPageBreak/>
        <w:t>Naudotoj</w:t>
      </w:r>
      <w:r w:rsidR="00132647" w:rsidRPr="009615A0">
        <w:rPr>
          <w:rFonts w:asciiTheme="majorBidi" w:hAnsiTheme="majorBidi" w:cstheme="majorBidi"/>
          <w:i/>
          <w:szCs w:val="20"/>
        </w:rPr>
        <w:t>ų</w:t>
      </w:r>
      <w:r w:rsidRPr="009615A0">
        <w:rPr>
          <w:rFonts w:asciiTheme="majorBidi" w:hAnsiTheme="majorBidi" w:cstheme="majorBidi"/>
          <w:i/>
          <w:szCs w:val="20"/>
        </w:rPr>
        <w:t xml:space="preserve"> kontrolė</w:t>
      </w:r>
    </w:p>
    <w:p w14:paraId="1FA219F5" w14:textId="77777777" w:rsidR="0025434D" w:rsidRPr="009615A0" w:rsidRDefault="0025434D">
      <w:pPr>
        <w:spacing w:before="16" w:line="260" w:lineRule="exact"/>
        <w:rPr>
          <w:rFonts w:asciiTheme="majorBidi" w:hAnsiTheme="majorBidi" w:cstheme="majorBidi"/>
          <w:sz w:val="24"/>
          <w:szCs w:val="24"/>
        </w:rPr>
      </w:pPr>
    </w:p>
    <w:p w14:paraId="28CA9BA8" w14:textId="77777777" w:rsidR="0025434D" w:rsidRPr="009615A0" w:rsidRDefault="002A6346">
      <w:pPr>
        <w:pStyle w:val="BodyText"/>
        <w:ind w:right="123"/>
        <w:jc w:val="both"/>
        <w:rPr>
          <w:rFonts w:asciiTheme="majorBidi" w:hAnsiTheme="majorBidi" w:cstheme="majorBidi"/>
          <w:sz w:val="22"/>
          <w:szCs w:val="22"/>
        </w:rPr>
      </w:pPr>
      <w:r w:rsidRPr="009615A0">
        <w:rPr>
          <w:rFonts w:cstheme="majorBidi"/>
          <w:sz w:val="22"/>
          <w:szCs w:val="22"/>
        </w:rPr>
        <w:t>Naudotojo kontrolė yra įmanoma tik tada, kai duomenų tvarkymo tikslas yra pakankamai aiškus ir nuspėjamas. Jei duomenų subjektai visiškai supranta duomenų tvarkymo tikslus, jie gali veiksmingiau naudotis savo teisėmis. Pavyzdžiui, jie gali prieštarauti tvarkymui arba prašyti ištaisyti ar pašalinti savo duomenis.</w:t>
      </w:r>
    </w:p>
    <w:p w14:paraId="7FC232BA" w14:textId="77777777" w:rsidR="0025434D" w:rsidRPr="009615A0" w:rsidRDefault="0025434D">
      <w:pPr>
        <w:spacing w:before="16" w:line="260" w:lineRule="exact"/>
        <w:rPr>
          <w:rFonts w:asciiTheme="majorBidi" w:hAnsiTheme="majorBidi" w:cstheme="majorBidi"/>
          <w:sz w:val="24"/>
          <w:szCs w:val="24"/>
        </w:rPr>
      </w:pPr>
    </w:p>
    <w:p w14:paraId="5820FA56" w14:textId="6A14BD20" w:rsidR="0025434D" w:rsidRPr="009615A0" w:rsidRDefault="00132647" w:rsidP="00132647">
      <w:pPr>
        <w:pStyle w:val="BodyText"/>
        <w:ind w:right="185"/>
        <w:jc w:val="both"/>
        <w:rPr>
          <w:rFonts w:asciiTheme="majorBidi" w:hAnsiTheme="majorBidi" w:cstheme="majorBidi"/>
          <w:sz w:val="22"/>
          <w:szCs w:val="22"/>
        </w:rPr>
      </w:pPr>
      <w:r w:rsidRPr="009615A0">
        <w:rPr>
          <w:rFonts w:cstheme="majorBidi"/>
          <w:sz w:val="22"/>
          <w:szCs w:val="22"/>
        </w:rPr>
        <w:t xml:space="preserve">Toliau </w:t>
      </w:r>
      <w:r w:rsidR="002A6346" w:rsidRPr="009615A0">
        <w:rPr>
          <w:rFonts w:cstheme="majorBidi"/>
          <w:sz w:val="22"/>
          <w:szCs w:val="22"/>
        </w:rPr>
        <w:t xml:space="preserve">bus </w:t>
      </w:r>
      <w:r w:rsidRPr="009615A0">
        <w:rPr>
          <w:rFonts w:cstheme="majorBidi"/>
          <w:sz w:val="22"/>
          <w:szCs w:val="22"/>
        </w:rPr>
        <w:t>taip pat detalizuota</w:t>
      </w:r>
      <w:r w:rsidR="002A6346" w:rsidRPr="009615A0">
        <w:rPr>
          <w:rFonts w:cstheme="majorBidi"/>
          <w:sz w:val="22"/>
          <w:szCs w:val="22"/>
        </w:rPr>
        <w:t xml:space="preserve">, </w:t>
      </w:r>
      <w:r w:rsidRPr="009615A0">
        <w:rPr>
          <w:rFonts w:cstheme="majorBidi"/>
          <w:sz w:val="22"/>
          <w:szCs w:val="22"/>
        </w:rPr>
        <w:t xml:space="preserve">kad </w:t>
      </w:r>
      <w:r w:rsidR="002A6346" w:rsidRPr="009615A0">
        <w:rPr>
          <w:rFonts w:cstheme="majorBidi"/>
          <w:sz w:val="22"/>
          <w:szCs w:val="22"/>
        </w:rPr>
        <w:t xml:space="preserve">tai nereiškia, </w:t>
      </w:r>
      <w:r w:rsidRPr="009615A0">
        <w:rPr>
          <w:rFonts w:cstheme="majorBidi"/>
          <w:sz w:val="22"/>
          <w:szCs w:val="22"/>
        </w:rPr>
        <w:t xml:space="preserve">jog </w:t>
      </w:r>
      <w:r w:rsidR="002A6346" w:rsidRPr="009615A0">
        <w:rPr>
          <w:rFonts w:cstheme="majorBidi"/>
          <w:sz w:val="22"/>
          <w:szCs w:val="22"/>
        </w:rPr>
        <w:t xml:space="preserve">pateiktas tikslas visada turėtų būti suvokiamas kaip faktinis ir galiojantis, </w:t>
      </w:r>
      <w:r w:rsidRPr="009615A0">
        <w:rPr>
          <w:rFonts w:cstheme="majorBidi"/>
          <w:sz w:val="22"/>
          <w:szCs w:val="22"/>
        </w:rPr>
        <w:t xml:space="preserve">kadangi </w:t>
      </w:r>
      <w:r w:rsidR="002A6346" w:rsidRPr="009615A0">
        <w:rPr>
          <w:rFonts w:cstheme="majorBidi"/>
          <w:sz w:val="22"/>
          <w:szCs w:val="22"/>
        </w:rPr>
        <w:t xml:space="preserve">gali būti neatitikimų tarp to kas teigiama ir duomenų valdytojo praktikos. </w:t>
      </w:r>
      <w:r w:rsidRPr="009615A0">
        <w:rPr>
          <w:rFonts w:cstheme="majorBidi"/>
          <w:sz w:val="22"/>
          <w:szCs w:val="22"/>
        </w:rPr>
        <w:t>Galiausiai</w:t>
      </w:r>
      <w:r w:rsidR="002A6346" w:rsidRPr="009615A0">
        <w:rPr>
          <w:rFonts w:cstheme="majorBidi"/>
          <w:sz w:val="22"/>
          <w:szCs w:val="22"/>
        </w:rPr>
        <w:t xml:space="preserve">, </w:t>
      </w:r>
      <w:r w:rsidRPr="009615A0">
        <w:rPr>
          <w:rFonts w:cstheme="majorBidi"/>
          <w:sz w:val="22"/>
          <w:szCs w:val="22"/>
        </w:rPr>
        <w:t xml:space="preserve">atsižvelgiant į faktinį tikslą visada turi būti vertinamas </w:t>
      </w:r>
      <w:r w:rsidR="002A6346" w:rsidRPr="009615A0">
        <w:rPr>
          <w:rFonts w:cstheme="majorBidi"/>
          <w:sz w:val="22"/>
          <w:szCs w:val="22"/>
        </w:rPr>
        <w:t xml:space="preserve">kitų duomenų apsaugos reikalavimų, pvz., duomenų būtinumas ir tinkamumas, </w:t>
      </w:r>
      <w:r w:rsidRPr="009615A0">
        <w:rPr>
          <w:rFonts w:cstheme="majorBidi"/>
          <w:sz w:val="22"/>
          <w:szCs w:val="22"/>
        </w:rPr>
        <w:t>laikymasis</w:t>
      </w:r>
      <w:r w:rsidR="002A6346" w:rsidRPr="009615A0">
        <w:rPr>
          <w:rFonts w:cstheme="majorBidi"/>
          <w:sz w:val="22"/>
          <w:szCs w:val="22"/>
        </w:rPr>
        <w:t>.</w:t>
      </w:r>
    </w:p>
    <w:p w14:paraId="04309D52" w14:textId="77777777" w:rsidR="0025434D" w:rsidRPr="009615A0" w:rsidRDefault="0025434D">
      <w:pPr>
        <w:spacing w:before="5" w:line="240" w:lineRule="exact"/>
        <w:rPr>
          <w:rFonts w:asciiTheme="majorBidi" w:hAnsiTheme="majorBidi" w:cstheme="majorBidi"/>
        </w:rPr>
      </w:pPr>
    </w:p>
    <w:p w14:paraId="581011BA" w14:textId="77777777" w:rsidR="0025434D" w:rsidRPr="009615A0" w:rsidRDefault="002A6346">
      <w:pPr>
        <w:pStyle w:val="Heading1"/>
        <w:numPr>
          <w:ilvl w:val="1"/>
          <w:numId w:val="8"/>
        </w:numPr>
        <w:tabs>
          <w:tab w:val="left" w:pos="839"/>
        </w:tabs>
        <w:ind w:left="838"/>
        <w:jc w:val="both"/>
        <w:rPr>
          <w:rFonts w:asciiTheme="majorBidi" w:hAnsiTheme="majorBidi" w:cstheme="majorBidi"/>
          <w:b w:val="0"/>
          <w:bCs w:val="0"/>
          <w:sz w:val="22"/>
          <w:szCs w:val="22"/>
        </w:rPr>
      </w:pPr>
      <w:bookmarkStart w:id="9" w:name="_TOC_250009"/>
      <w:r w:rsidRPr="009615A0">
        <w:rPr>
          <w:rFonts w:cstheme="majorBidi"/>
          <w:sz w:val="22"/>
          <w:szCs w:val="22"/>
        </w:rPr>
        <w:t>Kontekstas ir strateginės pasekmės</w:t>
      </w:r>
      <w:bookmarkEnd w:id="9"/>
    </w:p>
    <w:p w14:paraId="7B84FC96" w14:textId="77777777" w:rsidR="0025434D" w:rsidRPr="009615A0" w:rsidRDefault="0025434D">
      <w:pPr>
        <w:spacing w:before="11" w:line="320" w:lineRule="exact"/>
        <w:rPr>
          <w:rFonts w:asciiTheme="majorBidi" w:hAnsiTheme="majorBidi" w:cstheme="majorBidi"/>
          <w:sz w:val="28"/>
          <w:szCs w:val="28"/>
        </w:rPr>
      </w:pPr>
    </w:p>
    <w:p w14:paraId="37DAF589" w14:textId="1C5D9329" w:rsidR="0025434D" w:rsidRPr="009615A0" w:rsidRDefault="002A6346" w:rsidP="00263C22">
      <w:pPr>
        <w:pStyle w:val="BodyText"/>
        <w:ind w:right="113"/>
        <w:jc w:val="both"/>
        <w:rPr>
          <w:rFonts w:asciiTheme="majorBidi" w:hAnsiTheme="majorBidi" w:cstheme="majorBidi"/>
          <w:sz w:val="22"/>
          <w:szCs w:val="22"/>
        </w:rPr>
      </w:pPr>
      <w:r w:rsidRPr="009615A0">
        <w:rPr>
          <w:rFonts w:cstheme="majorBidi"/>
          <w:sz w:val="22"/>
          <w:szCs w:val="22"/>
        </w:rPr>
        <w:t xml:space="preserve">Šios </w:t>
      </w:r>
      <w:r w:rsidR="00263C22" w:rsidRPr="009615A0">
        <w:rPr>
          <w:rFonts w:cstheme="majorBidi"/>
          <w:sz w:val="22"/>
          <w:szCs w:val="22"/>
        </w:rPr>
        <w:t xml:space="preserve">Nuomonės </w:t>
      </w:r>
      <w:r w:rsidRPr="009615A0">
        <w:rPr>
          <w:rFonts w:cstheme="majorBidi"/>
          <w:sz w:val="22"/>
          <w:szCs w:val="22"/>
        </w:rPr>
        <w:t xml:space="preserve">tikslas </w:t>
      </w:r>
      <w:r w:rsidR="00A053E5">
        <w:rPr>
          <w:rFonts w:cstheme="majorBidi"/>
          <w:sz w:val="22"/>
          <w:szCs w:val="22"/>
        </w:rPr>
        <w:t>–</w:t>
      </w:r>
      <w:r w:rsidRPr="009615A0">
        <w:rPr>
          <w:rFonts w:cstheme="majorBidi"/>
          <w:sz w:val="22"/>
          <w:szCs w:val="22"/>
        </w:rPr>
        <w:t xml:space="preserve"> paaiškinti tikslo ribojimo principą ir pateikti gaires jo praktiniam taikymui. Tai turėtų būti padaryta siekiant padėti aiškiai apibrėžti asmens duomenų naudojimą, </w:t>
      </w:r>
      <w:r w:rsidR="00263C22" w:rsidRPr="009615A0">
        <w:rPr>
          <w:rFonts w:cstheme="majorBidi"/>
          <w:sz w:val="22"/>
          <w:szCs w:val="22"/>
        </w:rPr>
        <w:t xml:space="preserve">pirmiausiai </w:t>
      </w:r>
      <w:r w:rsidRPr="009615A0">
        <w:rPr>
          <w:rFonts w:cstheme="majorBidi"/>
          <w:sz w:val="22"/>
          <w:szCs w:val="22"/>
        </w:rPr>
        <w:t xml:space="preserve">atsižvelgiant į duomenų subjektų interesus, taip pat siekiant suteikti duomenų valdytojams </w:t>
      </w:r>
      <w:r w:rsidR="00263C22" w:rsidRPr="009615A0">
        <w:rPr>
          <w:rFonts w:cstheme="majorBidi"/>
          <w:sz w:val="22"/>
          <w:szCs w:val="22"/>
        </w:rPr>
        <w:t>reikalingą laisvę</w:t>
      </w:r>
      <w:r w:rsidRPr="009615A0">
        <w:rPr>
          <w:rFonts w:cstheme="majorBidi"/>
          <w:sz w:val="22"/>
          <w:szCs w:val="22"/>
        </w:rPr>
        <w:t xml:space="preserve"> </w:t>
      </w:r>
      <w:r w:rsidR="00263C22" w:rsidRPr="009615A0">
        <w:rPr>
          <w:rFonts w:cstheme="majorBidi"/>
          <w:sz w:val="22"/>
          <w:szCs w:val="22"/>
        </w:rPr>
        <w:t xml:space="preserve">bei </w:t>
      </w:r>
      <w:r w:rsidRPr="009615A0">
        <w:rPr>
          <w:rFonts w:cstheme="majorBidi"/>
          <w:sz w:val="22"/>
          <w:szCs w:val="22"/>
        </w:rPr>
        <w:t xml:space="preserve">pagerinti nuspėjamumą </w:t>
      </w:r>
      <w:r w:rsidR="00263C22" w:rsidRPr="009615A0">
        <w:rPr>
          <w:rFonts w:cstheme="majorBidi"/>
          <w:sz w:val="22"/>
          <w:szCs w:val="22"/>
        </w:rPr>
        <w:t xml:space="preserve">ir </w:t>
      </w:r>
      <w:r w:rsidRPr="009615A0">
        <w:rPr>
          <w:rFonts w:cstheme="majorBidi"/>
          <w:sz w:val="22"/>
          <w:szCs w:val="22"/>
        </w:rPr>
        <w:t>teisinį tikrumą visų suinteresuotųjų asmenų labui.</w:t>
      </w:r>
    </w:p>
    <w:p w14:paraId="660A6A19" w14:textId="77777777" w:rsidR="0025434D" w:rsidRPr="009615A0" w:rsidRDefault="0025434D">
      <w:pPr>
        <w:spacing w:before="16" w:line="260" w:lineRule="exact"/>
        <w:rPr>
          <w:rFonts w:asciiTheme="majorBidi" w:hAnsiTheme="majorBidi" w:cstheme="majorBidi"/>
          <w:sz w:val="24"/>
          <w:szCs w:val="24"/>
        </w:rPr>
      </w:pPr>
    </w:p>
    <w:p w14:paraId="38953F69" w14:textId="77777777" w:rsidR="0025434D" w:rsidRPr="009615A0" w:rsidRDefault="002A6346">
      <w:pPr>
        <w:pStyle w:val="BodyText"/>
        <w:ind w:right="119"/>
        <w:jc w:val="both"/>
        <w:rPr>
          <w:rFonts w:asciiTheme="majorBidi" w:hAnsiTheme="majorBidi" w:cstheme="majorBidi"/>
          <w:sz w:val="22"/>
          <w:szCs w:val="22"/>
        </w:rPr>
      </w:pPr>
      <w:r w:rsidRPr="009615A0">
        <w:rPr>
          <w:rFonts w:cstheme="majorBidi"/>
          <w:sz w:val="22"/>
          <w:szCs w:val="22"/>
        </w:rPr>
        <w:t>Keli elementai reikalauja nuodugnios tikslo ribojimo sąvokos analizės:</w:t>
      </w:r>
    </w:p>
    <w:p w14:paraId="50AE826C" w14:textId="77777777" w:rsidR="0025434D" w:rsidRPr="009615A0" w:rsidRDefault="0025434D">
      <w:pPr>
        <w:spacing w:before="16" w:line="260" w:lineRule="exact"/>
        <w:rPr>
          <w:rFonts w:asciiTheme="majorBidi" w:hAnsiTheme="majorBidi" w:cstheme="majorBidi"/>
          <w:sz w:val="24"/>
          <w:szCs w:val="24"/>
        </w:rPr>
      </w:pPr>
    </w:p>
    <w:p w14:paraId="51CE5CEC" w14:textId="3F5C0267" w:rsidR="0025434D" w:rsidRPr="009615A0" w:rsidRDefault="002A6346" w:rsidP="00BC4617">
      <w:pPr>
        <w:pStyle w:val="BodyText"/>
        <w:numPr>
          <w:ilvl w:val="0"/>
          <w:numId w:val="7"/>
        </w:numPr>
        <w:tabs>
          <w:tab w:val="left" w:pos="479"/>
        </w:tabs>
        <w:ind w:right="116"/>
        <w:jc w:val="both"/>
        <w:rPr>
          <w:rFonts w:asciiTheme="majorBidi" w:hAnsiTheme="majorBidi" w:cstheme="majorBidi"/>
          <w:sz w:val="22"/>
          <w:szCs w:val="22"/>
        </w:rPr>
      </w:pPr>
      <w:r w:rsidRPr="009615A0">
        <w:rPr>
          <w:rFonts w:cstheme="majorBidi"/>
          <w:sz w:val="22"/>
          <w:szCs w:val="22"/>
        </w:rPr>
        <w:t xml:space="preserve">Būdas, kaip </w:t>
      </w:r>
      <w:r w:rsidR="00BC4617" w:rsidRPr="009615A0">
        <w:rPr>
          <w:rFonts w:cstheme="majorBidi"/>
          <w:sz w:val="22"/>
          <w:szCs w:val="22"/>
        </w:rPr>
        <w:t xml:space="preserve">tikslo ribojimas </w:t>
      </w:r>
      <w:r w:rsidRPr="009615A0">
        <w:rPr>
          <w:rFonts w:cstheme="majorBidi"/>
          <w:sz w:val="22"/>
          <w:szCs w:val="22"/>
        </w:rPr>
        <w:t>buvo įgyvendintas valstybėse narėse, nulėmęs aiškinimo įvairovę. Aiškus bendras šios sąvokos supratimas geriau užtikrins jos veiksmingą taikymą praktikoje, atsižvelgiant į visų suinteresuotų šalių interesus, taip pat padės rasti geriausią būdą plėtotei naujoje teisinėje sistemoje.</w:t>
      </w:r>
    </w:p>
    <w:p w14:paraId="74CFB4F4" w14:textId="77777777" w:rsidR="0025434D" w:rsidRPr="009615A0" w:rsidRDefault="0025434D">
      <w:pPr>
        <w:spacing w:before="16" w:line="260" w:lineRule="exact"/>
        <w:rPr>
          <w:rFonts w:asciiTheme="majorBidi" w:hAnsiTheme="majorBidi" w:cstheme="majorBidi"/>
          <w:sz w:val="24"/>
          <w:szCs w:val="24"/>
        </w:rPr>
      </w:pPr>
    </w:p>
    <w:p w14:paraId="5F5DF212" w14:textId="520D4B19" w:rsidR="0025434D" w:rsidRPr="009615A0" w:rsidRDefault="00BB5112" w:rsidP="00BB5112">
      <w:pPr>
        <w:pStyle w:val="BodyText"/>
        <w:numPr>
          <w:ilvl w:val="0"/>
          <w:numId w:val="7"/>
        </w:numPr>
        <w:tabs>
          <w:tab w:val="left" w:pos="479"/>
        </w:tabs>
        <w:ind w:right="125"/>
        <w:jc w:val="both"/>
        <w:rPr>
          <w:rFonts w:asciiTheme="majorBidi" w:hAnsiTheme="majorBidi" w:cstheme="majorBidi"/>
          <w:sz w:val="22"/>
          <w:szCs w:val="22"/>
        </w:rPr>
      </w:pPr>
      <w:r w:rsidRPr="009615A0">
        <w:rPr>
          <w:rFonts w:cstheme="majorBidi"/>
          <w:sz w:val="22"/>
          <w:szCs w:val="22"/>
        </w:rPr>
        <w:t xml:space="preserve">Tvarkymo operacijų </w:t>
      </w:r>
      <w:r w:rsidR="002A6346" w:rsidRPr="009615A0">
        <w:rPr>
          <w:rFonts w:cstheme="majorBidi"/>
          <w:sz w:val="22"/>
          <w:szCs w:val="22"/>
        </w:rPr>
        <w:t xml:space="preserve">kontekstas šiandien. Dėl naujų technologijų </w:t>
      </w:r>
      <w:r w:rsidR="00F72FC4" w:rsidRPr="009615A0">
        <w:rPr>
          <w:rFonts w:cstheme="majorBidi"/>
          <w:sz w:val="22"/>
          <w:szCs w:val="22"/>
        </w:rPr>
        <w:t>su</w:t>
      </w:r>
      <w:r w:rsidR="002A6346" w:rsidRPr="009615A0">
        <w:rPr>
          <w:rFonts w:cstheme="majorBidi"/>
          <w:sz w:val="22"/>
          <w:szCs w:val="22"/>
        </w:rPr>
        <w:t>kūrimo gaunama vis daugiau duomenų labai įvairiems tikslams.</w:t>
      </w:r>
    </w:p>
    <w:p w14:paraId="321C7914" w14:textId="77777777" w:rsidR="0025434D" w:rsidRPr="009615A0" w:rsidRDefault="0025434D">
      <w:pPr>
        <w:spacing w:before="10" w:line="280" w:lineRule="exact"/>
        <w:rPr>
          <w:rFonts w:asciiTheme="majorBidi" w:hAnsiTheme="majorBidi" w:cstheme="majorBidi"/>
          <w:sz w:val="24"/>
          <w:szCs w:val="24"/>
        </w:rPr>
      </w:pPr>
    </w:p>
    <w:p w14:paraId="095DB442" w14:textId="6306CC61" w:rsidR="0025434D" w:rsidRPr="009615A0" w:rsidRDefault="002A6346" w:rsidP="00F72FC4">
      <w:pPr>
        <w:pStyle w:val="BodyText"/>
        <w:numPr>
          <w:ilvl w:val="0"/>
          <w:numId w:val="7"/>
        </w:numPr>
        <w:tabs>
          <w:tab w:val="left" w:pos="479"/>
        </w:tabs>
        <w:spacing w:line="223" w:lineRule="auto"/>
        <w:ind w:right="121"/>
        <w:jc w:val="both"/>
        <w:rPr>
          <w:rFonts w:asciiTheme="majorBidi" w:hAnsiTheme="majorBidi" w:cstheme="majorBidi"/>
          <w:sz w:val="14"/>
          <w:szCs w:val="14"/>
        </w:rPr>
      </w:pPr>
      <w:r w:rsidRPr="009615A0">
        <w:rPr>
          <w:rFonts w:cstheme="majorBidi"/>
          <w:sz w:val="22"/>
          <w:szCs w:val="22"/>
        </w:rPr>
        <w:t xml:space="preserve">Ypač svarbios šioje vietoje yra šiuo metu pasireiškiančios pakartotinio duomenų panaudojimo privačiajame sektoriuje („didieji duomenys“) tendencijos, </w:t>
      </w:r>
      <w:r w:rsidR="00F72FC4" w:rsidRPr="009615A0">
        <w:rPr>
          <w:rFonts w:cstheme="majorBidi"/>
          <w:sz w:val="22"/>
          <w:szCs w:val="22"/>
        </w:rPr>
        <w:t>bei</w:t>
      </w:r>
      <w:r w:rsidRPr="009615A0">
        <w:rPr>
          <w:rFonts w:cstheme="majorBidi"/>
          <w:sz w:val="22"/>
          <w:szCs w:val="22"/>
        </w:rPr>
        <w:t xml:space="preserve"> daugelio vyriausybių pasiūlytos „atvirų duomenų“ ir „duomenų mainų“ iniciatyvos, įskaitant ES teisėkūros iniciatyvas.</w:t>
      </w:r>
      <w:r w:rsidRPr="009615A0">
        <w:rPr>
          <w:rFonts w:cstheme="majorBidi"/>
          <w:sz w:val="22"/>
          <w:szCs w:val="22"/>
          <w:vertAlign w:val="superscript"/>
        </w:rPr>
        <w:t>31</w:t>
      </w:r>
    </w:p>
    <w:p w14:paraId="6AD90018" w14:textId="77777777" w:rsidR="0025434D" w:rsidRPr="009615A0" w:rsidRDefault="0025434D">
      <w:pPr>
        <w:spacing w:before="9" w:line="270" w:lineRule="exact"/>
        <w:rPr>
          <w:rFonts w:asciiTheme="majorBidi" w:hAnsiTheme="majorBidi" w:cstheme="majorBidi"/>
          <w:sz w:val="24"/>
          <w:szCs w:val="24"/>
        </w:rPr>
      </w:pPr>
    </w:p>
    <w:p w14:paraId="21E59ACC" w14:textId="1D80BECE" w:rsidR="0025434D" w:rsidRPr="009615A0" w:rsidRDefault="002A6346" w:rsidP="00837D8B">
      <w:pPr>
        <w:pStyle w:val="BodyText"/>
        <w:ind w:right="120"/>
        <w:jc w:val="both"/>
        <w:rPr>
          <w:rFonts w:asciiTheme="majorBidi" w:hAnsiTheme="majorBidi" w:cstheme="majorBidi"/>
          <w:sz w:val="22"/>
          <w:szCs w:val="22"/>
        </w:rPr>
      </w:pPr>
      <w:r w:rsidRPr="009615A0">
        <w:rPr>
          <w:rFonts w:cstheme="majorBidi"/>
          <w:sz w:val="22"/>
          <w:szCs w:val="22"/>
        </w:rPr>
        <w:t xml:space="preserve">Atsižvelgiant į daugiafunkcinio duomenų naudojimo plėtrą, vis svarbiau tampa gerai suprasti tikslo ribojimo principo </w:t>
      </w:r>
      <w:r w:rsidR="00837D8B" w:rsidRPr="009615A0">
        <w:rPr>
          <w:rFonts w:cstheme="majorBidi"/>
          <w:sz w:val="22"/>
          <w:szCs w:val="22"/>
        </w:rPr>
        <w:t xml:space="preserve">funkciją </w:t>
      </w:r>
      <w:r w:rsidRPr="009615A0">
        <w:rPr>
          <w:rFonts w:cstheme="majorBidi"/>
          <w:sz w:val="22"/>
          <w:szCs w:val="22"/>
        </w:rPr>
        <w:t>ir reikšmę. Vien</w:t>
      </w:r>
      <w:r w:rsidR="00837D8B" w:rsidRPr="009615A0">
        <w:rPr>
          <w:rFonts w:cstheme="majorBidi"/>
          <w:sz w:val="22"/>
          <w:szCs w:val="22"/>
        </w:rPr>
        <w:t>as</w:t>
      </w:r>
      <w:r w:rsidRPr="009615A0">
        <w:rPr>
          <w:rFonts w:cstheme="majorBidi"/>
          <w:sz w:val="22"/>
          <w:szCs w:val="22"/>
        </w:rPr>
        <w:t xml:space="preserve"> pavojingiausių </w:t>
      </w:r>
      <w:r w:rsidR="00837D8B" w:rsidRPr="009615A0">
        <w:rPr>
          <w:rFonts w:cstheme="majorBidi"/>
          <w:sz w:val="22"/>
          <w:szCs w:val="22"/>
        </w:rPr>
        <w:t xml:space="preserve">galimų sprendimų </w:t>
      </w:r>
      <w:r w:rsidRPr="009615A0">
        <w:rPr>
          <w:rFonts w:cstheme="majorBidi"/>
          <w:sz w:val="22"/>
          <w:szCs w:val="22"/>
        </w:rPr>
        <w:t xml:space="preserve">būtų atsisakyti ar susilpninti šią sąvoką </w:t>
      </w:r>
      <w:r w:rsidR="00837D8B" w:rsidRPr="009615A0">
        <w:rPr>
          <w:rFonts w:cstheme="majorBidi"/>
          <w:sz w:val="22"/>
          <w:szCs w:val="22"/>
        </w:rPr>
        <w:t xml:space="preserve">vien </w:t>
      </w:r>
      <w:r w:rsidRPr="009615A0">
        <w:rPr>
          <w:rFonts w:cstheme="majorBidi"/>
          <w:sz w:val="22"/>
          <w:szCs w:val="22"/>
        </w:rPr>
        <w:t xml:space="preserve">dėl to, kad jos įgyvendinimas buvo per daug skirtingas ir nėra bendro sąvokos supratimo, arba dėl to, kad duomenų tvarkymo realybė pasikeitė, ir </w:t>
      </w:r>
      <w:r w:rsidR="00837D8B" w:rsidRPr="009615A0">
        <w:rPr>
          <w:rFonts w:cstheme="majorBidi"/>
          <w:sz w:val="22"/>
          <w:szCs w:val="22"/>
        </w:rPr>
        <w:t xml:space="preserve">kyla iššūkiai </w:t>
      </w:r>
      <w:r w:rsidRPr="009615A0">
        <w:rPr>
          <w:rFonts w:cstheme="majorBidi"/>
          <w:sz w:val="22"/>
          <w:szCs w:val="22"/>
        </w:rPr>
        <w:t>taikyti galiojančią sąvoką pasikeitusioje tikrovėje.</w:t>
      </w:r>
    </w:p>
    <w:p w14:paraId="0070442D" w14:textId="77777777" w:rsidR="0025434D" w:rsidRPr="009615A0" w:rsidRDefault="0025434D">
      <w:pPr>
        <w:spacing w:before="16" w:line="260" w:lineRule="exact"/>
        <w:rPr>
          <w:rFonts w:asciiTheme="majorBidi" w:hAnsiTheme="majorBidi" w:cstheme="majorBidi"/>
          <w:sz w:val="24"/>
          <w:szCs w:val="24"/>
        </w:rPr>
      </w:pPr>
    </w:p>
    <w:p w14:paraId="6DF4316F" w14:textId="1484E50E" w:rsidR="0025434D" w:rsidRPr="009615A0" w:rsidRDefault="002A6346" w:rsidP="00431C5A">
      <w:pPr>
        <w:pStyle w:val="BodyText"/>
        <w:ind w:right="117"/>
        <w:jc w:val="both"/>
        <w:rPr>
          <w:rFonts w:asciiTheme="majorBidi" w:hAnsiTheme="majorBidi" w:cstheme="majorBidi"/>
          <w:sz w:val="22"/>
          <w:szCs w:val="22"/>
        </w:rPr>
      </w:pPr>
      <w:r w:rsidRPr="009615A0">
        <w:rPr>
          <w:rFonts w:cstheme="majorBidi"/>
          <w:sz w:val="22"/>
          <w:szCs w:val="22"/>
        </w:rPr>
        <w:t xml:space="preserve">Reikėtų nepamiršti, kad asmens duomenų tvarkymas turi įtakos asmenų pagrindinėms teisėms privatumo ir duomenų apsaugos prasme. Esant tokiam poveikiui asmenų teisėms būtinai turi būti taikomas ir pasinaudojimo duomenimis </w:t>
      </w:r>
      <w:r w:rsidR="00431C5A" w:rsidRPr="009615A0">
        <w:rPr>
          <w:rFonts w:cstheme="majorBidi"/>
          <w:sz w:val="22"/>
          <w:szCs w:val="22"/>
        </w:rPr>
        <w:t>ribojimas</w:t>
      </w:r>
      <w:r w:rsidRPr="009615A0">
        <w:rPr>
          <w:rFonts w:cstheme="majorBidi"/>
          <w:sz w:val="22"/>
          <w:szCs w:val="22"/>
        </w:rPr>
        <w:t>,</w:t>
      </w:r>
      <w:r w:rsidR="00431C5A" w:rsidRPr="009615A0">
        <w:rPr>
          <w:rFonts w:cstheme="majorBidi"/>
          <w:sz w:val="22"/>
          <w:szCs w:val="22"/>
        </w:rPr>
        <w:t xml:space="preserve"> vadinasi taip pat bus taikomas ir tikslo ribojimas. Dėl grėsmės tikslo ribojimo principo egzistavimui laikui bėgant susilpnėtų visi su juo susiję duomenų apsaugos principai.</w:t>
      </w:r>
    </w:p>
    <w:p w14:paraId="4C196D48" w14:textId="77777777" w:rsidR="0025434D" w:rsidRPr="009615A0" w:rsidRDefault="0025434D">
      <w:pPr>
        <w:spacing w:before="12" w:line="200" w:lineRule="exact"/>
        <w:rPr>
          <w:rFonts w:asciiTheme="majorBidi" w:hAnsiTheme="majorBidi" w:cstheme="majorBidi"/>
          <w:sz w:val="18"/>
          <w:szCs w:val="18"/>
        </w:rPr>
      </w:pPr>
    </w:p>
    <w:p w14:paraId="06822F36" w14:textId="47456ED9" w:rsidR="0025434D" w:rsidRPr="009615A0" w:rsidRDefault="002A6346">
      <w:pPr>
        <w:spacing w:before="84"/>
        <w:ind w:left="402" w:right="117" w:hanging="284"/>
        <w:jc w:val="both"/>
        <w:rPr>
          <w:rFonts w:asciiTheme="majorBidi" w:eastAsia="Times New Roman" w:hAnsiTheme="majorBidi" w:cstheme="majorBidi"/>
          <w:sz w:val="18"/>
          <w:szCs w:val="18"/>
        </w:rPr>
        <w:sectPr w:rsidR="0025434D" w:rsidRPr="009615A0">
          <w:footerReference w:type="default" r:id="rId19"/>
          <w:pgSz w:w="11906" w:h="16838"/>
          <w:pgMar w:top="1360" w:right="1300" w:bottom="960" w:left="1300" w:header="0" w:footer="761" w:gutter="0"/>
          <w:cols w:space="1296"/>
          <w:formProt w:val="0"/>
          <w:docGrid w:linePitch="100" w:charSpace="4096"/>
        </w:sectPr>
      </w:pPr>
      <w:r w:rsidRPr="009615A0">
        <w:rPr>
          <w:noProof/>
          <w:lang w:bidi="ar-SA"/>
        </w:rPr>
        <mc:AlternateContent>
          <mc:Choice Requires="wpg">
            <w:drawing>
              <wp:anchor distT="0" distB="0" distL="114300" distR="114300" simplePos="0" relativeHeight="18" behindDoc="1" locked="0" layoutInCell="1" allowOverlap="1" wp14:anchorId="41C20DCC" wp14:editId="4C982C4B">
                <wp:simplePos x="0" y="0"/>
                <wp:positionH relativeFrom="page">
                  <wp:posOffset>901065</wp:posOffset>
                </wp:positionH>
                <wp:positionV relativeFrom="paragraph">
                  <wp:posOffset>635</wp:posOffset>
                </wp:positionV>
                <wp:extent cx="1830070" cy="635"/>
                <wp:effectExtent l="0" t="0" r="0" b="0"/>
                <wp:wrapNone/>
                <wp:docPr id="118" name="Group 118"/>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21" name="Straight Connector 119"/>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2A3787B" id="Group 16" o:spid="_x0000_s1026" style="position:absolute;margin-left:70.95pt;margin-top:.05pt;width:144.1pt;height:.05pt;z-index:-503316462;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">
                <v:line id="Straight Connector 121"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" strokeweight=".25mm"/>
                <w10:wrap anchorx="page"/>
              </v:group>
            </w:pict>
          </mc:Fallback>
        </mc:AlternateContent>
      </w:r>
      <w:r w:rsidRPr="009615A0">
        <w:rPr>
          <w:rFonts w:asciiTheme="majorBidi" w:hAnsiTheme="majorBidi" w:cstheme="majorBidi"/>
          <w:position w:val="9"/>
          <w:sz w:val="11"/>
          <w:szCs w:val="20"/>
        </w:rPr>
        <w:t xml:space="preserve">31 </w:t>
      </w:r>
      <w:r w:rsidRPr="009615A0">
        <w:rPr>
          <w:rFonts w:asciiTheme="majorBidi" w:hAnsiTheme="majorBidi" w:cstheme="majorBidi"/>
          <w:sz w:val="18"/>
          <w:szCs w:val="20"/>
        </w:rPr>
        <w:t>Šiame kontekste reikia pri</w:t>
      </w:r>
      <w:r w:rsidR="00034744" w:rsidRPr="009615A0">
        <w:rPr>
          <w:rFonts w:asciiTheme="majorBidi" w:hAnsiTheme="majorBidi" w:cstheme="majorBidi"/>
          <w:sz w:val="18"/>
          <w:szCs w:val="20"/>
        </w:rPr>
        <w:t>si</w:t>
      </w:r>
      <w:r w:rsidRPr="009615A0">
        <w:rPr>
          <w:rFonts w:asciiTheme="majorBidi" w:hAnsiTheme="majorBidi" w:cstheme="majorBidi"/>
          <w:sz w:val="18"/>
          <w:szCs w:val="20"/>
        </w:rPr>
        <w:t>minti, kad tikslo ribojimas taikomas ne tik privačiojo sektoriaus turimiems asmens duomenims, bet ir viešojo sektoriaus turimiems asmens duomenims. Be to, tikslo ribojimo principas vis dar taikomas asmens duomenims, net jei tokie duomenys buvo paskelbti viešai. Daugiau informacijos apie „didžiuosius duomenis“ ir „atvirus duomenis“ žr. III.2.5 skirsnį ir Priedą Nr. 2.</w:t>
      </w:r>
    </w:p>
    <w:p w14:paraId="4B59EC1B" w14:textId="1F45900B" w:rsidR="0025434D" w:rsidRPr="009615A0" w:rsidRDefault="0025434D">
      <w:pPr>
        <w:pStyle w:val="BodyText"/>
        <w:spacing w:before="54"/>
        <w:ind w:left="278" w:right="121"/>
        <w:rPr>
          <w:rFonts w:asciiTheme="majorBidi" w:hAnsiTheme="majorBidi" w:cstheme="majorBidi"/>
          <w:sz w:val="22"/>
          <w:szCs w:val="22"/>
        </w:rPr>
      </w:pPr>
    </w:p>
    <w:p w14:paraId="53C39835" w14:textId="77777777" w:rsidR="0025434D" w:rsidRPr="009615A0" w:rsidRDefault="0025434D">
      <w:pPr>
        <w:spacing w:line="240" w:lineRule="exact"/>
        <w:rPr>
          <w:rFonts w:asciiTheme="majorBidi" w:hAnsiTheme="majorBidi" w:cstheme="majorBidi"/>
        </w:rPr>
      </w:pPr>
    </w:p>
    <w:p w14:paraId="11B2FF46" w14:textId="77777777" w:rsidR="0025434D" w:rsidRPr="009615A0" w:rsidRDefault="0025434D">
      <w:pPr>
        <w:spacing w:before="1" w:line="280" w:lineRule="exact"/>
        <w:rPr>
          <w:rFonts w:asciiTheme="majorBidi" w:hAnsiTheme="majorBidi" w:cstheme="majorBidi"/>
          <w:sz w:val="24"/>
          <w:szCs w:val="24"/>
        </w:rPr>
      </w:pPr>
    </w:p>
    <w:p w14:paraId="1AF7E7FD" w14:textId="77777777" w:rsidR="0025434D" w:rsidRPr="009615A0" w:rsidRDefault="002A6346">
      <w:pPr>
        <w:pStyle w:val="Heading1"/>
        <w:numPr>
          <w:ilvl w:val="0"/>
          <w:numId w:val="8"/>
        </w:numPr>
        <w:tabs>
          <w:tab w:val="left" w:pos="639"/>
        </w:tabs>
        <w:ind w:left="638" w:hanging="521"/>
        <w:rPr>
          <w:rFonts w:asciiTheme="majorBidi" w:hAnsiTheme="majorBidi" w:cstheme="majorBidi"/>
          <w:b w:val="0"/>
          <w:bCs w:val="0"/>
          <w:sz w:val="22"/>
          <w:szCs w:val="22"/>
        </w:rPr>
      </w:pPr>
      <w:bookmarkStart w:id="10" w:name="_TOC_250008"/>
      <w:r w:rsidRPr="009615A0">
        <w:rPr>
          <w:rFonts w:cstheme="majorBidi"/>
          <w:sz w:val="22"/>
          <w:szCs w:val="22"/>
          <w:u w:val="thick" w:color="000000"/>
        </w:rPr>
        <w:t>Nuostatų analizė</w:t>
      </w:r>
      <w:bookmarkEnd w:id="10"/>
    </w:p>
    <w:p w14:paraId="338B9A4B" w14:textId="77777777" w:rsidR="0025434D" w:rsidRPr="009615A0" w:rsidRDefault="0025434D">
      <w:pPr>
        <w:spacing w:before="7" w:line="120" w:lineRule="exact"/>
        <w:rPr>
          <w:rFonts w:asciiTheme="majorBidi" w:hAnsiTheme="majorBidi" w:cstheme="majorBidi"/>
          <w:sz w:val="10"/>
          <w:szCs w:val="10"/>
        </w:rPr>
      </w:pPr>
    </w:p>
    <w:p w14:paraId="0DAB10BB" w14:textId="77777777" w:rsidR="0025434D" w:rsidRPr="009615A0" w:rsidRDefault="0025434D">
      <w:pPr>
        <w:spacing w:line="200" w:lineRule="exact"/>
        <w:rPr>
          <w:rFonts w:asciiTheme="majorBidi" w:hAnsiTheme="majorBidi" w:cstheme="majorBidi"/>
          <w:sz w:val="18"/>
          <w:szCs w:val="18"/>
        </w:rPr>
      </w:pPr>
    </w:p>
    <w:p w14:paraId="76AD9578" w14:textId="49541709" w:rsidR="0025434D" w:rsidRPr="009615A0" w:rsidRDefault="002A6346" w:rsidP="00DB14C8">
      <w:pPr>
        <w:pStyle w:val="Heading1"/>
        <w:numPr>
          <w:ilvl w:val="1"/>
          <w:numId w:val="8"/>
        </w:numPr>
        <w:tabs>
          <w:tab w:val="left" w:pos="999"/>
        </w:tabs>
        <w:spacing w:before="69"/>
        <w:ind w:left="998"/>
        <w:jc w:val="both"/>
        <w:rPr>
          <w:rFonts w:asciiTheme="majorBidi" w:hAnsiTheme="majorBidi" w:cstheme="majorBidi"/>
          <w:b w:val="0"/>
          <w:bCs w:val="0"/>
          <w:sz w:val="22"/>
          <w:szCs w:val="22"/>
        </w:rPr>
      </w:pPr>
      <w:bookmarkStart w:id="11" w:name="_TOC_250007"/>
      <w:r w:rsidRPr="009615A0">
        <w:rPr>
          <w:rFonts w:cstheme="majorBidi"/>
          <w:sz w:val="22"/>
          <w:szCs w:val="22"/>
        </w:rPr>
        <w:t>„</w:t>
      </w:r>
      <w:r w:rsidR="00DB14C8" w:rsidRPr="009615A0">
        <w:rPr>
          <w:rFonts w:cstheme="majorBidi"/>
          <w:sz w:val="22"/>
          <w:szCs w:val="22"/>
        </w:rPr>
        <w:t>Apibrėžti</w:t>
      </w:r>
      <w:r w:rsidRPr="009615A0">
        <w:rPr>
          <w:rFonts w:cstheme="majorBidi"/>
          <w:sz w:val="22"/>
          <w:szCs w:val="22"/>
        </w:rPr>
        <w:t>, aiškūs ir teisėti“ tikslai</w:t>
      </w:r>
      <w:bookmarkEnd w:id="11"/>
    </w:p>
    <w:p w14:paraId="7C4C1DFE" w14:textId="77777777" w:rsidR="0025434D" w:rsidRPr="009615A0" w:rsidRDefault="0025434D">
      <w:pPr>
        <w:spacing w:before="11" w:line="320" w:lineRule="exact"/>
        <w:rPr>
          <w:rFonts w:asciiTheme="majorBidi" w:hAnsiTheme="majorBidi" w:cstheme="majorBidi"/>
          <w:sz w:val="28"/>
          <w:szCs w:val="28"/>
        </w:rPr>
      </w:pPr>
    </w:p>
    <w:p w14:paraId="0F278DCA" w14:textId="3A04A304" w:rsidR="0025434D" w:rsidRPr="009615A0" w:rsidRDefault="002A6346" w:rsidP="00DB14C8">
      <w:pPr>
        <w:pStyle w:val="BodyText"/>
        <w:ind w:left="278" w:right="125"/>
        <w:jc w:val="both"/>
        <w:rPr>
          <w:rFonts w:asciiTheme="majorBidi" w:hAnsiTheme="majorBidi" w:cstheme="majorBidi"/>
          <w:sz w:val="22"/>
          <w:szCs w:val="22"/>
        </w:rPr>
      </w:pPr>
      <w:r w:rsidRPr="009615A0">
        <w:rPr>
          <w:rFonts w:cstheme="majorBidi"/>
          <w:sz w:val="22"/>
          <w:szCs w:val="22"/>
        </w:rPr>
        <w:t>Direktyvos 6 straipsnio 1 dalies b punktas reikalauja, kad asmens duomenys privalo būti renkami tik „</w:t>
      </w:r>
      <w:r w:rsidR="00DB14C8" w:rsidRPr="009615A0">
        <w:rPr>
          <w:rFonts w:cstheme="majorBidi"/>
          <w:sz w:val="22"/>
          <w:szCs w:val="22"/>
        </w:rPr>
        <w:t>apibrėžtais</w:t>
      </w:r>
      <w:r w:rsidRPr="009615A0">
        <w:rPr>
          <w:rFonts w:cstheme="majorBidi"/>
          <w:sz w:val="22"/>
          <w:szCs w:val="22"/>
        </w:rPr>
        <w:t>, aiškiais ir teisėtais“ tikslais. Šie trys reikalavimai yra analizuojami toliau.</w:t>
      </w:r>
    </w:p>
    <w:p w14:paraId="7B77433D" w14:textId="77777777" w:rsidR="0025434D" w:rsidRPr="009615A0" w:rsidRDefault="0025434D">
      <w:pPr>
        <w:spacing w:before="5" w:line="240" w:lineRule="exact"/>
        <w:rPr>
          <w:rFonts w:asciiTheme="majorBidi" w:hAnsiTheme="majorBidi" w:cstheme="majorBidi"/>
        </w:rPr>
      </w:pPr>
    </w:p>
    <w:p w14:paraId="295B7898" w14:textId="5EEE95C3" w:rsidR="0025434D" w:rsidRPr="009615A0" w:rsidRDefault="002A6346" w:rsidP="00DB14C8">
      <w:pPr>
        <w:pStyle w:val="Heading1"/>
        <w:numPr>
          <w:ilvl w:val="2"/>
          <w:numId w:val="8"/>
        </w:numPr>
        <w:tabs>
          <w:tab w:val="left" w:pos="1040"/>
        </w:tabs>
        <w:ind w:left="1039" w:hanging="761"/>
        <w:jc w:val="both"/>
        <w:rPr>
          <w:rFonts w:asciiTheme="majorBidi" w:hAnsiTheme="majorBidi" w:cstheme="majorBidi"/>
          <w:b w:val="0"/>
          <w:bCs w:val="0"/>
          <w:sz w:val="22"/>
          <w:szCs w:val="22"/>
        </w:rPr>
      </w:pPr>
      <w:bookmarkStart w:id="12" w:name="_TOC_250006"/>
      <w:r w:rsidRPr="009615A0">
        <w:rPr>
          <w:rFonts w:cstheme="majorBidi"/>
          <w:sz w:val="22"/>
          <w:szCs w:val="22"/>
        </w:rPr>
        <w:t xml:space="preserve">Tikslai turi būti </w:t>
      </w:r>
      <w:bookmarkEnd w:id="12"/>
      <w:r w:rsidR="00DB14C8" w:rsidRPr="009615A0">
        <w:rPr>
          <w:rFonts w:cstheme="majorBidi"/>
          <w:sz w:val="22"/>
          <w:szCs w:val="22"/>
        </w:rPr>
        <w:t>apibrėžti</w:t>
      </w:r>
    </w:p>
    <w:p w14:paraId="352E1565" w14:textId="77777777" w:rsidR="0025434D" w:rsidRPr="009615A0" w:rsidRDefault="0025434D">
      <w:pPr>
        <w:spacing w:before="11" w:line="320" w:lineRule="exact"/>
        <w:rPr>
          <w:rFonts w:asciiTheme="majorBidi" w:hAnsiTheme="majorBidi" w:cstheme="majorBidi"/>
          <w:sz w:val="28"/>
          <w:szCs w:val="28"/>
        </w:rPr>
      </w:pPr>
    </w:p>
    <w:p w14:paraId="43F783AE" w14:textId="01F4345B" w:rsidR="0025434D" w:rsidRPr="009615A0" w:rsidRDefault="002A6346" w:rsidP="008B4332">
      <w:pPr>
        <w:ind w:left="278"/>
        <w:jc w:val="both"/>
        <w:rPr>
          <w:rFonts w:asciiTheme="majorBidi" w:eastAsia="Times New Roman" w:hAnsiTheme="majorBidi" w:cstheme="majorBidi"/>
        </w:rPr>
      </w:pPr>
      <w:r w:rsidRPr="009615A0">
        <w:rPr>
          <w:rFonts w:asciiTheme="majorBidi" w:hAnsiTheme="majorBidi" w:cstheme="majorBidi"/>
          <w:i/>
          <w:szCs w:val="20"/>
        </w:rPr>
        <w:t xml:space="preserve">Kas yra tikslų </w:t>
      </w:r>
      <w:r w:rsidR="008B4332" w:rsidRPr="009615A0">
        <w:rPr>
          <w:rFonts w:asciiTheme="majorBidi" w:hAnsiTheme="majorBidi" w:cstheme="majorBidi"/>
          <w:i/>
          <w:szCs w:val="20"/>
        </w:rPr>
        <w:t xml:space="preserve">apibrėžimas </w:t>
      </w:r>
      <w:r w:rsidRPr="009615A0">
        <w:rPr>
          <w:rFonts w:asciiTheme="majorBidi" w:hAnsiTheme="majorBidi" w:cstheme="majorBidi"/>
          <w:i/>
          <w:szCs w:val="20"/>
        </w:rPr>
        <w:t>ir kodėl jis yra būtinas?</w:t>
      </w:r>
    </w:p>
    <w:p w14:paraId="098388B3" w14:textId="77777777" w:rsidR="0025434D" w:rsidRPr="009615A0" w:rsidRDefault="0025434D">
      <w:pPr>
        <w:spacing w:before="16" w:line="260" w:lineRule="exact"/>
        <w:rPr>
          <w:rFonts w:asciiTheme="majorBidi" w:hAnsiTheme="majorBidi" w:cstheme="majorBidi"/>
          <w:sz w:val="24"/>
          <w:szCs w:val="24"/>
        </w:rPr>
      </w:pPr>
    </w:p>
    <w:p w14:paraId="161FF061" w14:textId="10894AB9" w:rsidR="0025434D" w:rsidRPr="009615A0" w:rsidRDefault="002A6346" w:rsidP="008B4332">
      <w:pPr>
        <w:pStyle w:val="BodyText"/>
        <w:ind w:left="278" w:right="114"/>
        <w:jc w:val="both"/>
        <w:rPr>
          <w:rFonts w:asciiTheme="majorBidi" w:hAnsiTheme="majorBidi" w:cstheme="majorBidi"/>
          <w:sz w:val="22"/>
          <w:szCs w:val="22"/>
        </w:rPr>
      </w:pPr>
      <w:r w:rsidRPr="009615A0">
        <w:rPr>
          <w:rFonts w:cstheme="majorBidi"/>
          <w:sz w:val="22"/>
          <w:szCs w:val="22"/>
        </w:rPr>
        <w:t xml:space="preserve">Asmens duomenys turi būti renkami </w:t>
      </w:r>
      <w:r w:rsidR="008B4332" w:rsidRPr="009615A0">
        <w:rPr>
          <w:rFonts w:cstheme="majorBidi"/>
          <w:sz w:val="22"/>
          <w:szCs w:val="22"/>
        </w:rPr>
        <w:t xml:space="preserve">apibrėžtais </w:t>
      </w:r>
      <w:r w:rsidRPr="009615A0">
        <w:rPr>
          <w:rFonts w:cstheme="majorBidi"/>
          <w:sz w:val="22"/>
          <w:szCs w:val="22"/>
        </w:rPr>
        <w:t>tikslais. Todėl duomenų valdytojas turi atidžiai apsvarstyti, kokiu tikslu ar tikslais bus naudojami asmens duomenys, ir neturi rinkti asmens duomenų, kurie nėra būtini, pakankami ar tinkami tam tikslui ar tikslams, kuriais ketinama juos naudoti.</w:t>
      </w:r>
    </w:p>
    <w:p w14:paraId="6255794D" w14:textId="77777777" w:rsidR="0025434D" w:rsidRPr="009615A0" w:rsidRDefault="0025434D">
      <w:pPr>
        <w:spacing w:before="16" w:line="260" w:lineRule="exact"/>
        <w:rPr>
          <w:rFonts w:asciiTheme="majorBidi" w:hAnsiTheme="majorBidi" w:cstheme="majorBidi"/>
          <w:sz w:val="24"/>
          <w:szCs w:val="24"/>
        </w:rPr>
      </w:pPr>
    </w:p>
    <w:p w14:paraId="041B646E" w14:textId="066B16D5" w:rsidR="0025434D" w:rsidRPr="009615A0" w:rsidRDefault="002A6346" w:rsidP="008B4332">
      <w:pPr>
        <w:pStyle w:val="BodyText"/>
        <w:ind w:left="278" w:right="116"/>
        <w:jc w:val="both"/>
        <w:rPr>
          <w:rFonts w:asciiTheme="majorBidi" w:hAnsiTheme="majorBidi" w:cstheme="majorBidi"/>
          <w:sz w:val="22"/>
          <w:szCs w:val="22"/>
        </w:rPr>
      </w:pPr>
      <w:r w:rsidRPr="009615A0">
        <w:rPr>
          <w:rFonts w:cstheme="majorBidi"/>
          <w:sz w:val="22"/>
          <w:szCs w:val="22"/>
        </w:rPr>
        <w:t>Tikslo nurodymas yra asmens duomenų apsaugos teisinės sistemos pagrindas. Norint nustatyti, ar duomenų tvarkymas atitinka įstatymus, ir nustatyti, kokios duomenų apsaugos priemonės turėtų būti taikomos, būtina išankstinė sąlyga yra nustatyti konkretų tikslą(-</w:t>
      </w:r>
      <w:proofErr w:type="spellStart"/>
      <w:r w:rsidRPr="009615A0">
        <w:rPr>
          <w:rFonts w:cstheme="majorBidi"/>
          <w:sz w:val="22"/>
          <w:szCs w:val="22"/>
        </w:rPr>
        <w:t>us</w:t>
      </w:r>
      <w:proofErr w:type="spellEnd"/>
      <w:r w:rsidRPr="009615A0">
        <w:rPr>
          <w:rFonts w:cstheme="majorBidi"/>
          <w:sz w:val="22"/>
          <w:szCs w:val="22"/>
        </w:rPr>
        <w:t>), kuriam(-</w:t>
      </w:r>
      <w:proofErr w:type="spellStart"/>
      <w:r w:rsidRPr="009615A0">
        <w:rPr>
          <w:rFonts w:cstheme="majorBidi"/>
          <w:sz w:val="22"/>
          <w:szCs w:val="22"/>
        </w:rPr>
        <w:t>iems</w:t>
      </w:r>
      <w:proofErr w:type="spellEnd"/>
      <w:r w:rsidRPr="009615A0">
        <w:rPr>
          <w:rFonts w:cstheme="majorBidi"/>
          <w:sz w:val="22"/>
          <w:szCs w:val="22"/>
        </w:rPr>
        <w:t xml:space="preserve">) </w:t>
      </w:r>
      <w:r w:rsidR="008B4332" w:rsidRPr="009615A0">
        <w:rPr>
          <w:rFonts w:cstheme="majorBidi"/>
          <w:sz w:val="22"/>
          <w:szCs w:val="22"/>
        </w:rPr>
        <w:t xml:space="preserve">reikia surinkti </w:t>
      </w:r>
      <w:r w:rsidRPr="009615A0">
        <w:rPr>
          <w:rFonts w:cstheme="majorBidi"/>
          <w:sz w:val="22"/>
          <w:szCs w:val="22"/>
        </w:rPr>
        <w:t>asmens duomen</w:t>
      </w:r>
      <w:r w:rsidR="008B4332" w:rsidRPr="009615A0">
        <w:rPr>
          <w:rFonts w:cstheme="majorBidi"/>
          <w:sz w:val="22"/>
          <w:szCs w:val="22"/>
        </w:rPr>
        <w:t>i</w:t>
      </w:r>
      <w:r w:rsidRPr="009615A0">
        <w:rPr>
          <w:rFonts w:cstheme="majorBidi"/>
          <w:sz w:val="22"/>
          <w:szCs w:val="22"/>
        </w:rPr>
        <w:t>s. Taigi tikslo nurodymas nustato apribojimus tiems tikslams, kuriais valdytojai gali naudoti surinktus asmens duomenis, taip pat padeda nustatyti reikalingas duomenų apsaugos priemones.</w:t>
      </w:r>
    </w:p>
    <w:p w14:paraId="29E88131" w14:textId="77777777" w:rsidR="0025434D" w:rsidRPr="009615A0" w:rsidRDefault="0025434D">
      <w:pPr>
        <w:spacing w:before="16" w:line="260" w:lineRule="exact"/>
        <w:rPr>
          <w:rFonts w:asciiTheme="majorBidi" w:hAnsiTheme="majorBidi" w:cstheme="majorBidi"/>
          <w:sz w:val="24"/>
          <w:szCs w:val="24"/>
        </w:rPr>
      </w:pPr>
    </w:p>
    <w:p w14:paraId="57B0F53D" w14:textId="6294C507" w:rsidR="0025434D" w:rsidRPr="009615A0" w:rsidRDefault="002A6346" w:rsidP="00145520">
      <w:pPr>
        <w:pStyle w:val="BodyText"/>
        <w:ind w:left="278" w:right="116"/>
        <w:jc w:val="both"/>
        <w:rPr>
          <w:rFonts w:asciiTheme="majorBidi" w:hAnsiTheme="majorBidi" w:cstheme="majorBidi"/>
          <w:sz w:val="22"/>
          <w:szCs w:val="22"/>
        </w:rPr>
      </w:pPr>
      <w:r w:rsidRPr="009615A0">
        <w:rPr>
          <w:rFonts w:cstheme="majorBidi"/>
          <w:sz w:val="22"/>
          <w:szCs w:val="22"/>
        </w:rPr>
        <w:t xml:space="preserve">Tikslo nurodymui </w:t>
      </w:r>
      <w:r w:rsidR="00145520" w:rsidRPr="009615A0">
        <w:rPr>
          <w:rFonts w:cstheme="majorBidi"/>
          <w:sz w:val="22"/>
          <w:szCs w:val="22"/>
        </w:rPr>
        <w:t>duomenų valdytojas turi atlikti vidinį vertinimą</w:t>
      </w:r>
      <w:r w:rsidRPr="009615A0">
        <w:rPr>
          <w:rFonts w:cstheme="majorBidi"/>
          <w:sz w:val="22"/>
          <w:szCs w:val="22"/>
        </w:rPr>
        <w:t>, tai yra būtina sąlyga atskaitomybei</w:t>
      </w:r>
      <w:r w:rsidR="00145520" w:rsidRPr="009615A0">
        <w:rPr>
          <w:rFonts w:cstheme="majorBidi"/>
          <w:sz w:val="22"/>
          <w:szCs w:val="22"/>
        </w:rPr>
        <w:t xml:space="preserve"> bei</w:t>
      </w:r>
      <w:r w:rsidRPr="009615A0">
        <w:rPr>
          <w:rFonts w:cstheme="majorBidi"/>
          <w:sz w:val="22"/>
          <w:szCs w:val="22"/>
        </w:rPr>
        <w:t xml:space="preserve"> pagrindinis pirmas veiksmas, kurį duomenų valdytojas</w:t>
      </w:r>
      <w:r w:rsidR="00145520" w:rsidRPr="009615A0">
        <w:rPr>
          <w:rFonts w:cstheme="majorBidi"/>
          <w:sz w:val="22"/>
          <w:szCs w:val="22"/>
        </w:rPr>
        <w:t xml:space="preserve"> turi atlikti</w:t>
      </w:r>
      <w:r w:rsidRPr="009615A0">
        <w:rPr>
          <w:rFonts w:cstheme="majorBidi"/>
          <w:sz w:val="22"/>
          <w:szCs w:val="22"/>
        </w:rPr>
        <w:t xml:space="preserve">, kad užtikrintų atitiktį taikomiems duomenų apsaugos įstatymams. Duomenų valdytojas turi nustatyti, kokie yra tikslai, taip pat privalo </w:t>
      </w:r>
      <w:r w:rsidR="00145520" w:rsidRPr="009615A0">
        <w:rPr>
          <w:rFonts w:cstheme="majorBidi"/>
          <w:sz w:val="22"/>
          <w:szCs w:val="22"/>
        </w:rPr>
        <w:t xml:space="preserve">dokumentuose įforminti </w:t>
      </w:r>
      <w:r w:rsidRPr="009615A0">
        <w:rPr>
          <w:rFonts w:cstheme="majorBidi"/>
          <w:sz w:val="22"/>
          <w:szCs w:val="22"/>
        </w:rPr>
        <w:t>ir sugebėti įrodyti, kad atliko šį vidinį vertinimą.</w:t>
      </w:r>
    </w:p>
    <w:p w14:paraId="3ABD0718" w14:textId="77777777" w:rsidR="0025434D" w:rsidRPr="009615A0" w:rsidRDefault="0025434D">
      <w:pPr>
        <w:spacing w:before="17" w:line="260" w:lineRule="exact"/>
        <w:rPr>
          <w:rFonts w:asciiTheme="majorBidi" w:hAnsiTheme="majorBidi" w:cstheme="majorBidi"/>
          <w:sz w:val="24"/>
          <w:szCs w:val="24"/>
        </w:rPr>
      </w:pPr>
    </w:p>
    <w:p w14:paraId="00C5E6B5" w14:textId="773D62CE" w:rsidR="0025434D" w:rsidRPr="009615A0" w:rsidRDefault="008368F2" w:rsidP="008368F2">
      <w:pPr>
        <w:ind w:left="278"/>
        <w:jc w:val="both"/>
        <w:rPr>
          <w:rFonts w:asciiTheme="majorBidi" w:eastAsia="Times New Roman" w:hAnsiTheme="majorBidi" w:cstheme="majorBidi"/>
        </w:rPr>
      </w:pPr>
      <w:r w:rsidRPr="009615A0">
        <w:rPr>
          <w:rFonts w:asciiTheme="majorBidi" w:hAnsiTheme="majorBidi" w:cstheme="majorBidi"/>
          <w:i/>
          <w:szCs w:val="20"/>
        </w:rPr>
        <w:t xml:space="preserve">Kuriuo metu reikėtų </w:t>
      </w:r>
      <w:r w:rsidR="002A6346" w:rsidRPr="009615A0">
        <w:rPr>
          <w:rFonts w:asciiTheme="majorBidi" w:hAnsiTheme="majorBidi" w:cstheme="majorBidi"/>
          <w:i/>
          <w:szCs w:val="20"/>
        </w:rPr>
        <w:t xml:space="preserve">nurodyti </w:t>
      </w:r>
      <w:r w:rsidRPr="009615A0">
        <w:rPr>
          <w:rFonts w:asciiTheme="majorBidi" w:hAnsiTheme="majorBidi" w:cstheme="majorBidi"/>
          <w:i/>
          <w:szCs w:val="20"/>
        </w:rPr>
        <w:t>tikslus</w:t>
      </w:r>
      <w:r w:rsidR="002A6346" w:rsidRPr="009615A0">
        <w:rPr>
          <w:rFonts w:asciiTheme="majorBidi" w:hAnsiTheme="majorBidi" w:cstheme="majorBidi"/>
          <w:i/>
          <w:szCs w:val="20"/>
        </w:rPr>
        <w:t>?</w:t>
      </w:r>
    </w:p>
    <w:p w14:paraId="43307011" w14:textId="77777777" w:rsidR="0025434D" w:rsidRPr="009615A0" w:rsidRDefault="0025434D">
      <w:pPr>
        <w:spacing w:before="19" w:line="260" w:lineRule="exact"/>
        <w:rPr>
          <w:rFonts w:asciiTheme="majorBidi" w:hAnsiTheme="majorBidi" w:cstheme="majorBidi"/>
          <w:sz w:val="24"/>
          <w:szCs w:val="24"/>
        </w:rPr>
      </w:pPr>
    </w:p>
    <w:p w14:paraId="34480C80" w14:textId="3889137F" w:rsidR="0025434D" w:rsidRPr="009615A0" w:rsidRDefault="002A6346" w:rsidP="008368F2">
      <w:pPr>
        <w:pStyle w:val="BodyText"/>
        <w:spacing w:line="276" w:lineRule="exact"/>
        <w:ind w:left="278" w:right="115"/>
        <w:jc w:val="both"/>
        <w:rPr>
          <w:rFonts w:asciiTheme="majorBidi" w:hAnsiTheme="majorBidi" w:cstheme="majorBidi"/>
          <w:sz w:val="22"/>
          <w:szCs w:val="22"/>
        </w:rPr>
      </w:pPr>
      <w:r w:rsidRPr="009615A0">
        <w:rPr>
          <w:rFonts w:cstheme="majorBidi"/>
          <w:sz w:val="22"/>
          <w:szCs w:val="22"/>
        </w:rPr>
        <w:t>Direktyvos 6 straipsnio 1 dalies b punkte reikalaujama, kad asmens duomenys būtų „</w:t>
      </w:r>
      <w:r w:rsidR="008368F2" w:rsidRPr="009615A0">
        <w:rPr>
          <w:rFonts w:cstheme="majorBidi"/>
          <w:sz w:val="22"/>
          <w:szCs w:val="22"/>
        </w:rPr>
        <w:t>renkami</w:t>
      </w:r>
      <w:r w:rsidRPr="009615A0">
        <w:rPr>
          <w:rFonts w:cstheme="majorBidi"/>
          <w:sz w:val="22"/>
          <w:szCs w:val="22"/>
        </w:rPr>
        <w:t xml:space="preserve">“ </w:t>
      </w:r>
      <w:r w:rsidR="008368F2" w:rsidRPr="009615A0">
        <w:rPr>
          <w:rFonts w:cstheme="majorBidi"/>
          <w:sz w:val="22"/>
          <w:szCs w:val="22"/>
        </w:rPr>
        <w:t>apibrėžtiems</w:t>
      </w:r>
      <w:r w:rsidRPr="009615A0">
        <w:rPr>
          <w:rFonts w:cstheme="majorBidi"/>
          <w:sz w:val="22"/>
          <w:szCs w:val="22"/>
        </w:rPr>
        <w:t>, aiškiems ir teisėtiems tikslams.</w:t>
      </w:r>
      <w:r w:rsidRPr="009615A0">
        <w:rPr>
          <w:rFonts w:cstheme="majorBidi"/>
          <w:sz w:val="22"/>
          <w:szCs w:val="22"/>
          <w:vertAlign w:val="superscript"/>
        </w:rPr>
        <w:t>32</w:t>
      </w:r>
      <w:r w:rsidRPr="009615A0">
        <w:rPr>
          <w:rFonts w:cstheme="majorBidi"/>
          <w:sz w:val="22"/>
          <w:szCs w:val="22"/>
        </w:rPr>
        <w:t xml:space="preserve"> Taigi galima daryti išvadą, kad tikslai visais atvejais turi būti nurodyti </w:t>
      </w:r>
      <w:r w:rsidR="008368F2" w:rsidRPr="009615A0">
        <w:rPr>
          <w:rFonts w:cstheme="majorBidi"/>
          <w:sz w:val="22"/>
          <w:szCs w:val="22"/>
        </w:rPr>
        <w:t xml:space="preserve">ne vėliau </w:t>
      </w:r>
      <w:r w:rsidRPr="009615A0">
        <w:rPr>
          <w:rFonts w:cstheme="majorBidi"/>
          <w:sz w:val="22"/>
          <w:szCs w:val="22"/>
        </w:rPr>
        <w:t xml:space="preserve">nei asmens duomenų rinkimo </w:t>
      </w:r>
      <w:r w:rsidR="008368F2" w:rsidRPr="009615A0">
        <w:rPr>
          <w:rFonts w:cstheme="majorBidi"/>
          <w:sz w:val="22"/>
          <w:szCs w:val="22"/>
        </w:rPr>
        <w:t>pradžia</w:t>
      </w:r>
      <w:r w:rsidRPr="009615A0">
        <w:rPr>
          <w:rFonts w:cstheme="majorBidi"/>
          <w:sz w:val="22"/>
          <w:szCs w:val="22"/>
        </w:rPr>
        <w:t>.</w:t>
      </w:r>
    </w:p>
    <w:p w14:paraId="4B146503" w14:textId="77777777" w:rsidR="0025434D" w:rsidRPr="009615A0" w:rsidRDefault="0025434D">
      <w:pPr>
        <w:spacing w:before="13" w:line="260" w:lineRule="exact"/>
        <w:rPr>
          <w:rFonts w:asciiTheme="majorBidi" w:hAnsiTheme="majorBidi" w:cstheme="majorBidi"/>
          <w:sz w:val="24"/>
          <w:szCs w:val="24"/>
        </w:rPr>
      </w:pPr>
    </w:p>
    <w:p w14:paraId="68740E1C" w14:textId="77777777" w:rsidR="0025434D" w:rsidRPr="009615A0" w:rsidRDefault="002A6346">
      <w:pPr>
        <w:ind w:left="278"/>
        <w:jc w:val="both"/>
        <w:rPr>
          <w:rFonts w:asciiTheme="majorBidi" w:eastAsia="Times New Roman" w:hAnsiTheme="majorBidi" w:cstheme="majorBidi"/>
        </w:rPr>
      </w:pPr>
      <w:r w:rsidRPr="009615A0">
        <w:rPr>
          <w:rFonts w:asciiTheme="majorBidi" w:hAnsiTheme="majorBidi" w:cstheme="majorBidi"/>
          <w:i/>
          <w:szCs w:val="20"/>
        </w:rPr>
        <w:t>Kaip tiksliai ir kiek išsamiai reikėtų nurodyti tikslą?</w:t>
      </w:r>
    </w:p>
    <w:p w14:paraId="474E4933" w14:textId="77777777" w:rsidR="0025434D" w:rsidRPr="009615A0" w:rsidRDefault="0025434D">
      <w:pPr>
        <w:spacing w:before="16" w:line="260" w:lineRule="exact"/>
        <w:rPr>
          <w:rFonts w:asciiTheme="majorBidi" w:hAnsiTheme="majorBidi" w:cstheme="majorBidi"/>
          <w:sz w:val="24"/>
          <w:szCs w:val="24"/>
        </w:rPr>
      </w:pPr>
    </w:p>
    <w:p w14:paraId="215AFB20" w14:textId="4247F55A" w:rsidR="0025434D" w:rsidRPr="009615A0" w:rsidRDefault="002A6346" w:rsidP="00DA0C15">
      <w:pPr>
        <w:pStyle w:val="BodyText"/>
        <w:ind w:left="278" w:right="188"/>
        <w:jc w:val="both"/>
        <w:rPr>
          <w:rFonts w:asciiTheme="majorBidi" w:hAnsiTheme="majorBidi" w:cstheme="majorBidi"/>
          <w:sz w:val="22"/>
          <w:szCs w:val="22"/>
        </w:rPr>
      </w:pPr>
      <w:r w:rsidRPr="009615A0">
        <w:rPr>
          <w:rFonts w:cstheme="majorBidi"/>
          <w:sz w:val="22"/>
          <w:szCs w:val="22"/>
        </w:rPr>
        <w:t xml:space="preserve">Rinkimo tikslas turi būti </w:t>
      </w:r>
      <w:r w:rsidR="00DA0C15" w:rsidRPr="009615A0">
        <w:rPr>
          <w:rFonts w:cstheme="majorBidi"/>
          <w:sz w:val="22"/>
          <w:szCs w:val="22"/>
        </w:rPr>
        <w:t xml:space="preserve">nurodytas </w:t>
      </w:r>
      <w:r w:rsidRPr="009615A0">
        <w:rPr>
          <w:rFonts w:cstheme="majorBidi"/>
          <w:sz w:val="22"/>
          <w:szCs w:val="22"/>
        </w:rPr>
        <w:t xml:space="preserve">aiškiai ir konkrečiai: jis turi būti pakankamai išsamus, kad būtų galima nustatyti, kokios rūšies tvarkymas yra </w:t>
      </w:r>
      <w:r w:rsidR="00DA0C15" w:rsidRPr="009615A0">
        <w:rPr>
          <w:rFonts w:cstheme="majorBidi"/>
          <w:sz w:val="22"/>
          <w:szCs w:val="22"/>
        </w:rPr>
        <w:t xml:space="preserve">įtrauktas </w:t>
      </w:r>
      <w:r w:rsidRPr="009615A0">
        <w:rPr>
          <w:rFonts w:cstheme="majorBidi"/>
          <w:sz w:val="22"/>
          <w:szCs w:val="22"/>
        </w:rPr>
        <w:t xml:space="preserve">ir nėra įtrauktas į nurodytą tikslą, ir kad būtų galima įvertinti, ar laikomasi </w:t>
      </w:r>
      <w:r w:rsidR="00DA0C15" w:rsidRPr="009615A0">
        <w:rPr>
          <w:rFonts w:cstheme="majorBidi"/>
          <w:sz w:val="22"/>
          <w:szCs w:val="22"/>
        </w:rPr>
        <w:t xml:space="preserve">teisės aktų </w:t>
      </w:r>
      <w:r w:rsidRPr="009615A0">
        <w:rPr>
          <w:rFonts w:cstheme="majorBidi"/>
          <w:sz w:val="22"/>
          <w:szCs w:val="22"/>
        </w:rPr>
        <w:t xml:space="preserve">bei </w:t>
      </w:r>
      <w:r w:rsidR="00DA0C15" w:rsidRPr="009615A0">
        <w:rPr>
          <w:rFonts w:cstheme="majorBidi"/>
          <w:sz w:val="22"/>
          <w:szCs w:val="22"/>
        </w:rPr>
        <w:t xml:space="preserve">ar taikomos </w:t>
      </w:r>
      <w:r w:rsidRPr="009615A0">
        <w:rPr>
          <w:rFonts w:cstheme="majorBidi"/>
          <w:sz w:val="22"/>
          <w:szCs w:val="22"/>
        </w:rPr>
        <w:t xml:space="preserve">duomenų apsaugos </w:t>
      </w:r>
      <w:r w:rsidR="00DA0C15" w:rsidRPr="009615A0">
        <w:rPr>
          <w:rFonts w:cstheme="majorBidi"/>
          <w:sz w:val="22"/>
          <w:szCs w:val="22"/>
        </w:rPr>
        <w:t>priemonės</w:t>
      </w:r>
      <w:r w:rsidRPr="009615A0">
        <w:rPr>
          <w:rFonts w:cstheme="majorBidi"/>
          <w:sz w:val="22"/>
          <w:szCs w:val="22"/>
        </w:rPr>
        <w:t>.</w:t>
      </w:r>
    </w:p>
    <w:p w14:paraId="3A60CD0C" w14:textId="77777777" w:rsidR="0025434D" w:rsidRPr="009615A0" w:rsidRDefault="0025434D">
      <w:pPr>
        <w:spacing w:line="200" w:lineRule="exact"/>
        <w:rPr>
          <w:rFonts w:asciiTheme="majorBidi" w:hAnsiTheme="majorBidi" w:cstheme="majorBidi"/>
          <w:sz w:val="18"/>
          <w:szCs w:val="18"/>
        </w:rPr>
      </w:pPr>
    </w:p>
    <w:p w14:paraId="2EA717B5" w14:textId="77777777" w:rsidR="0025434D" w:rsidRPr="009615A0" w:rsidRDefault="0025434D">
      <w:pPr>
        <w:spacing w:line="200" w:lineRule="exact"/>
        <w:rPr>
          <w:rFonts w:asciiTheme="majorBidi" w:hAnsiTheme="majorBidi" w:cstheme="majorBidi"/>
          <w:sz w:val="18"/>
          <w:szCs w:val="18"/>
        </w:rPr>
      </w:pPr>
    </w:p>
    <w:p w14:paraId="5B454621" w14:textId="77777777" w:rsidR="0025434D" w:rsidRPr="009615A0" w:rsidRDefault="0025434D">
      <w:pPr>
        <w:spacing w:line="200" w:lineRule="exact"/>
        <w:rPr>
          <w:rFonts w:asciiTheme="majorBidi" w:hAnsiTheme="majorBidi" w:cstheme="majorBidi"/>
          <w:sz w:val="18"/>
          <w:szCs w:val="18"/>
        </w:rPr>
      </w:pPr>
    </w:p>
    <w:p w14:paraId="0BA055DB" w14:textId="77777777" w:rsidR="0025434D" w:rsidRPr="009615A0" w:rsidRDefault="0025434D">
      <w:pPr>
        <w:spacing w:line="200" w:lineRule="exact"/>
        <w:rPr>
          <w:rFonts w:asciiTheme="majorBidi" w:hAnsiTheme="majorBidi" w:cstheme="majorBidi"/>
          <w:sz w:val="18"/>
          <w:szCs w:val="18"/>
        </w:rPr>
      </w:pPr>
    </w:p>
    <w:p w14:paraId="210A5B52" w14:textId="77777777" w:rsidR="0025434D" w:rsidRPr="009615A0" w:rsidRDefault="0025434D">
      <w:pPr>
        <w:spacing w:before="13" w:line="220" w:lineRule="exact"/>
        <w:rPr>
          <w:rFonts w:asciiTheme="majorBidi" w:hAnsiTheme="majorBidi" w:cstheme="majorBidi"/>
          <w:sz w:val="20"/>
          <w:szCs w:val="20"/>
        </w:rPr>
      </w:pPr>
    </w:p>
    <w:p w14:paraId="255E2B70" w14:textId="52D30556" w:rsidR="0025434D" w:rsidRPr="009615A0" w:rsidRDefault="002A6346">
      <w:pPr>
        <w:spacing w:before="84"/>
        <w:ind w:left="278"/>
        <w:sectPr w:rsidR="0025434D" w:rsidRPr="009615A0">
          <w:footerReference w:type="default" r:id="rId20"/>
          <w:pgSz w:w="11906" w:h="16838"/>
          <w:pgMar w:top="1360" w:right="1300" w:bottom="960" w:left="1140" w:header="0" w:footer="761" w:gutter="0"/>
          <w:cols w:space="1296"/>
          <w:formProt w:val="0"/>
          <w:docGrid w:linePitch="100" w:charSpace="4096"/>
        </w:sectPr>
      </w:pPr>
      <w:r w:rsidRPr="009615A0">
        <w:rPr>
          <w:noProof/>
          <w:lang w:bidi="ar-SA"/>
        </w:rPr>
        <mc:AlternateContent>
          <mc:Choice Requires="wpg">
            <w:drawing>
              <wp:anchor distT="0" distB="0" distL="114300" distR="114300" simplePos="0" relativeHeight="19" behindDoc="1" locked="0" layoutInCell="1" allowOverlap="1" wp14:anchorId="04E80EBE" wp14:editId="558A4C2A">
                <wp:simplePos x="0" y="0"/>
                <wp:positionH relativeFrom="page">
                  <wp:posOffset>901065</wp:posOffset>
                </wp:positionH>
                <wp:positionV relativeFrom="paragraph">
                  <wp:posOffset>635</wp:posOffset>
                </wp:positionV>
                <wp:extent cx="1830070" cy="635"/>
                <wp:effectExtent l="0" t="0" r="0" b="0"/>
                <wp:wrapNone/>
                <wp:docPr id="120" name="Group 120"/>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23" name="Straight Connector 121"/>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3191735" id="Group 17" o:spid="_x0000_s1026" style="position:absolute;margin-left:70.95pt;margin-top:.05pt;width:144.1pt;height:.05pt;z-index:-503316461;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">
                <v:line id="Straight Connector 123"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" strokeweight=".25mm"/>
                <w10:wrap anchorx="page"/>
              </v:group>
            </w:pict>
          </mc:Fallback>
        </mc:AlternateContent>
      </w:r>
      <w:r w:rsidRPr="009615A0">
        <w:rPr>
          <w:rFonts w:asciiTheme="majorBidi" w:hAnsiTheme="majorBidi" w:cstheme="majorBidi"/>
          <w:position w:val="9"/>
          <w:sz w:val="11"/>
          <w:szCs w:val="20"/>
        </w:rPr>
        <w:t>32</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Taip pat žr. 28</w:t>
      </w:r>
      <w:r w:rsidR="00A053E5">
        <w:rPr>
          <w:rFonts w:asciiTheme="majorBidi" w:hAnsiTheme="majorBidi" w:cstheme="majorBidi"/>
          <w:sz w:val="18"/>
          <w:szCs w:val="20"/>
        </w:rPr>
        <w:t xml:space="preserve"> </w:t>
      </w:r>
      <w:r w:rsidRPr="009615A0">
        <w:rPr>
          <w:rFonts w:asciiTheme="majorBidi" w:hAnsiTheme="majorBidi" w:cstheme="majorBidi"/>
          <w:sz w:val="18"/>
          <w:szCs w:val="20"/>
        </w:rPr>
        <w:t>konstatuojamąją dalį, kurioje sakoma, kad tikslai „turi būti nustatyti duomenų surinkimo metu“.</w:t>
      </w:r>
    </w:p>
    <w:p w14:paraId="28B52894" w14:textId="36E8221E" w:rsidR="0025434D" w:rsidRPr="009615A0" w:rsidRDefault="002A6346" w:rsidP="00E02DA1">
      <w:pPr>
        <w:pStyle w:val="BodyText"/>
        <w:spacing w:before="57" w:line="276" w:lineRule="exact"/>
        <w:ind w:right="186"/>
        <w:jc w:val="both"/>
      </w:pPr>
      <w:r w:rsidRPr="009615A0">
        <w:rPr>
          <w:rFonts w:cstheme="majorBidi"/>
          <w:sz w:val="22"/>
          <w:szCs w:val="22"/>
        </w:rPr>
        <w:lastRenderedPageBreak/>
        <w:t xml:space="preserve">Dėl šių priežasčių tikslas, kuris yra neaiškus arba bendras, pvz., „naudotojų </w:t>
      </w:r>
      <w:r w:rsidR="00E02DA1" w:rsidRPr="009615A0">
        <w:rPr>
          <w:rFonts w:cstheme="majorBidi"/>
          <w:sz w:val="22"/>
          <w:szCs w:val="22"/>
        </w:rPr>
        <w:t>patirties gerinimui</w:t>
      </w:r>
      <w:r w:rsidRPr="009615A0">
        <w:rPr>
          <w:rFonts w:cstheme="majorBidi"/>
          <w:sz w:val="22"/>
          <w:szCs w:val="22"/>
        </w:rPr>
        <w:t xml:space="preserve">“, „rinkodaros tikslais“, „IT saugumo tikslais“ ar „būsimiems tyrimams“, be išsamios papildomos informacijos, paprastai neatitinka </w:t>
      </w:r>
      <w:r w:rsidR="00E02DA1" w:rsidRPr="009615A0">
        <w:rPr>
          <w:rFonts w:cstheme="majorBidi"/>
          <w:sz w:val="22"/>
          <w:szCs w:val="22"/>
        </w:rPr>
        <w:t xml:space="preserve">buvimo </w:t>
      </w:r>
      <w:r w:rsidRPr="009615A0">
        <w:rPr>
          <w:rFonts w:cstheme="majorBidi"/>
          <w:sz w:val="22"/>
          <w:szCs w:val="22"/>
        </w:rPr>
        <w:t>„konkrečiu“</w:t>
      </w:r>
      <w:r w:rsidR="00E02DA1" w:rsidRPr="009615A0">
        <w:rPr>
          <w:rFonts w:cstheme="majorBidi"/>
          <w:sz w:val="22"/>
          <w:szCs w:val="22"/>
        </w:rPr>
        <w:t xml:space="preserve"> tikslu kriterijų</w:t>
      </w:r>
      <w:r w:rsidRPr="009615A0">
        <w:rPr>
          <w:rFonts w:cstheme="majorBidi"/>
          <w:sz w:val="22"/>
          <w:szCs w:val="22"/>
        </w:rPr>
        <w:t>.</w:t>
      </w:r>
      <w:r w:rsidRPr="009615A0">
        <w:rPr>
          <w:rFonts w:cstheme="majorBidi"/>
          <w:sz w:val="22"/>
          <w:szCs w:val="22"/>
          <w:vertAlign w:val="superscript"/>
        </w:rPr>
        <w:t>33</w:t>
      </w:r>
      <w:r w:rsidRPr="009615A0">
        <w:rPr>
          <w:rFonts w:cstheme="majorBidi"/>
          <w:sz w:val="22"/>
          <w:szCs w:val="22"/>
        </w:rPr>
        <w:t xml:space="preserve"> Tuo tarpu detalumo laipsnis, </w:t>
      </w:r>
      <w:r w:rsidR="00E02DA1" w:rsidRPr="009615A0">
        <w:rPr>
          <w:rFonts w:cstheme="majorBidi"/>
          <w:sz w:val="22"/>
          <w:szCs w:val="22"/>
        </w:rPr>
        <w:t xml:space="preserve">kiek išsamiai </w:t>
      </w:r>
      <w:r w:rsidRPr="009615A0">
        <w:rPr>
          <w:rFonts w:cstheme="majorBidi"/>
          <w:sz w:val="22"/>
          <w:szCs w:val="22"/>
        </w:rPr>
        <w:t xml:space="preserve">turėtų būti apibrėžiamas tikslas, priklauso nuo konkretaus konteksto, kuriame renkami duomenys, </w:t>
      </w:r>
      <w:r w:rsidR="00E02DA1" w:rsidRPr="009615A0">
        <w:rPr>
          <w:rFonts w:cstheme="majorBidi"/>
          <w:sz w:val="22"/>
          <w:szCs w:val="22"/>
        </w:rPr>
        <w:t xml:space="preserve">bei </w:t>
      </w:r>
      <w:r w:rsidRPr="009615A0">
        <w:rPr>
          <w:rFonts w:cstheme="majorBidi"/>
          <w:sz w:val="22"/>
          <w:szCs w:val="22"/>
        </w:rPr>
        <w:t xml:space="preserve">susijusių asmens duomenų. Kai kuriais aiškiais atvejais paprastos formuluotės pakaks </w:t>
      </w:r>
      <w:r w:rsidR="00E02DA1" w:rsidRPr="009615A0">
        <w:rPr>
          <w:rFonts w:cstheme="majorBidi"/>
          <w:sz w:val="22"/>
          <w:szCs w:val="22"/>
        </w:rPr>
        <w:t>teisės aktus atitinkančiam nurodymui</w:t>
      </w:r>
      <w:r w:rsidRPr="009615A0">
        <w:rPr>
          <w:rFonts w:cstheme="majorBidi"/>
          <w:sz w:val="22"/>
          <w:szCs w:val="22"/>
        </w:rPr>
        <w:t xml:space="preserve">, </w:t>
      </w:r>
      <w:r w:rsidR="00E02DA1" w:rsidRPr="009615A0">
        <w:rPr>
          <w:rFonts w:cstheme="majorBidi"/>
          <w:sz w:val="22"/>
          <w:szCs w:val="22"/>
        </w:rPr>
        <w:t>tu</w:t>
      </w:r>
      <w:r w:rsidRPr="009615A0">
        <w:rPr>
          <w:rFonts w:cstheme="majorBidi"/>
          <w:sz w:val="22"/>
          <w:szCs w:val="22"/>
        </w:rPr>
        <w:t xml:space="preserve">o </w:t>
      </w:r>
      <w:r w:rsidR="00E02DA1" w:rsidRPr="009615A0">
        <w:rPr>
          <w:rFonts w:cstheme="majorBidi"/>
          <w:sz w:val="22"/>
          <w:szCs w:val="22"/>
        </w:rPr>
        <w:t xml:space="preserve">tarpu </w:t>
      </w:r>
      <w:r w:rsidRPr="009615A0">
        <w:rPr>
          <w:rFonts w:cstheme="majorBidi"/>
          <w:sz w:val="22"/>
          <w:szCs w:val="22"/>
        </w:rPr>
        <w:t>kitais atvejais gali prireikti išsamesnės informacijos.</w:t>
      </w:r>
      <w:r w:rsidRPr="009615A0">
        <w:rPr>
          <w:rFonts w:cstheme="majorBidi"/>
          <w:sz w:val="22"/>
          <w:szCs w:val="22"/>
          <w:vertAlign w:val="superscript"/>
        </w:rPr>
        <w:t>34</w:t>
      </w:r>
    </w:p>
    <w:p w14:paraId="48E274C8" w14:textId="77777777" w:rsidR="0025434D" w:rsidRPr="009615A0" w:rsidRDefault="0025434D">
      <w:pPr>
        <w:spacing w:before="10" w:line="270" w:lineRule="exact"/>
        <w:rPr>
          <w:rFonts w:asciiTheme="majorBidi" w:hAnsiTheme="majorBidi" w:cstheme="majorBidi"/>
          <w:sz w:val="24"/>
          <w:szCs w:val="24"/>
        </w:rPr>
      </w:pPr>
    </w:p>
    <w:p w14:paraId="32A6ED48" w14:textId="54547926" w:rsidR="0025434D" w:rsidRPr="009615A0" w:rsidRDefault="002A6346" w:rsidP="00B93279">
      <w:pPr>
        <w:pStyle w:val="BodyText"/>
        <w:spacing w:line="230" w:lineRule="auto"/>
        <w:ind w:right="117"/>
        <w:jc w:val="both"/>
        <w:rPr>
          <w:rFonts w:asciiTheme="majorBidi" w:hAnsiTheme="majorBidi" w:cstheme="majorBidi"/>
          <w:sz w:val="14"/>
          <w:szCs w:val="14"/>
        </w:rPr>
      </w:pPr>
      <w:r w:rsidRPr="009615A0">
        <w:rPr>
          <w:rFonts w:cstheme="majorBidi"/>
          <w:sz w:val="22"/>
          <w:szCs w:val="22"/>
        </w:rPr>
        <w:t xml:space="preserve">Tai, kad informacija turi būti tiksli, nereiškia, kad visuomet yra būtinas ar naudingas ilgesnis, išsamesnis nurodymas. Iš tiesų, išsamus aprašymas kartais gali būti nenaudingas. Tai gali būti ypač tuo atveju, jei rašytinis ir išsamus tikslo nurodymas turi per daug teisinio žargono ir </w:t>
      </w:r>
      <w:r w:rsidR="00B93279" w:rsidRPr="009615A0">
        <w:rPr>
          <w:rFonts w:cstheme="majorBidi"/>
          <w:sz w:val="22"/>
          <w:szCs w:val="22"/>
        </w:rPr>
        <w:t xml:space="preserve">jame </w:t>
      </w:r>
      <w:r w:rsidRPr="009615A0">
        <w:rPr>
          <w:rFonts w:cstheme="majorBidi"/>
          <w:sz w:val="22"/>
          <w:szCs w:val="22"/>
        </w:rPr>
        <w:t>pateikia</w:t>
      </w:r>
      <w:r w:rsidR="00B93279" w:rsidRPr="009615A0">
        <w:rPr>
          <w:rFonts w:cstheme="majorBidi"/>
          <w:sz w:val="22"/>
          <w:szCs w:val="22"/>
        </w:rPr>
        <w:t>mi</w:t>
      </w:r>
      <w:r w:rsidRPr="009615A0">
        <w:rPr>
          <w:rFonts w:cstheme="majorBidi"/>
          <w:sz w:val="22"/>
          <w:szCs w:val="22"/>
        </w:rPr>
        <w:t xml:space="preserve"> atsakomybės </w:t>
      </w:r>
      <w:r w:rsidR="00B93279" w:rsidRPr="009615A0">
        <w:rPr>
          <w:rFonts w:cstheme="majorBidi"/>
          <w:sz w:val="22"/>
          <w:szCs w:val="22"/>
        </w:rPr>
        <w:t>apribojimai</w:t>
      </w:r>
      <w:r w:rsidRPr="009615A0">
        <w:rPr>
          <w:rFonts w:cstheme="majorBidi"/>
          <w:sz w:val="22"/>
          <w:szCs w:val="22"/>
        </w:rPr>
        <w:t>, o ne informaciją, kuri yra naudinga duomenų subjektams ir kitiems suinteresuotiesiems asmenims.</w:t>
      </w:r>
      <w:r w:rsidRPr="009615A0">
        <w:rPr>
          <w:rFonts w:cstheme="majorBidi"/>
          <w:sz w:val="22"/>
          <w:szCs w:val="22"/>
          <w:vertAlign w:val="superscript"/>
        </w:rPr>
        <w:t>35</w:t>
      </w:r>
    </w:p>
    <w:p w14:paraId="48E9A7B7" w14:textId="77777777" w:rsidR="0025434D" w:rsidRPr="009615A0" w:rsidRDefault="0025434D">
      <w:pPr>
        <w:spacing w:before="1" w:line="280" w:lineRule="exact"/>
        <w:rPr>
          <w:rFonts w:asciiTheme="majorBidi" w:hAnsiTheme="majorBidi" w:cstheme="majorBidi"/>
          <w:sz w:val="24"/>
          <w:szCs w:val="24"/>
        </w:rPr>
      </w:pPr>
    </w:p>
    <w:p w14:paraId="46D3F909" w14:textId="1343C4A9" w:rsidR="0025434D" w:rsidRPr="009615A0" w:rsidRDefault="002A6346" w:rsidP="00B93279">
      <w:pPr>
        <w:pStyle w:val="BodyText"/>
        <w:spacing w:line="276" w:lineRule="exact"/>
        <w:ind w:right="111"/>
        <w:jc w:val="both"/>
        <w:rPr>
          <w:rFonts w:asciiTheme="majorBidi" w:hAnsiTheme="majorBidi" w:cstheme="majorBidi"/>
          <w:sz w:val="14"/>
          <w:szCs w:val="14"/>
        </w:rPr>
      </w:pPr>
      <w:r w:rsidRPr="009615A0">
        <w:rPr>
          <w:rFonts w:cstheme="majorBidi"/>
          <w:sz w:val="22"/>
          <w:szCs w:val="22"/>
        </w:rPr>
        <w:t>Atsižvelgiant į tai, „</w:t>
      </w:r>
      <w:proofErr w:type="spellStart"/>
      <w:r w:rsidR="00B93279" w:rsidRPr="009615A0">
        <w:rPr>
          <w:rFonts w:cstheme="majorBidi"/>
          <w:sz w:val="22"/>
          <w:szCs w:val="22"/>
        </w:rPr>
        <w:t>lygmeninio</w:t>
      </w:r>
      <w:proofErr w:type="spellEnd"/>
      <w:r w:rsidR="00B93279" w:rsidRPr="009615A0">
        <w:rPr>
          <w:rFonts w:cstheme="majorBidi"/>
          <w:sz w:val="22"/>
          <w:szCs w:val="22"/>
        </w:rPr>
        <w:t xml:space="preserve"> </w:t>
      </w:r>
      <w:r w:rsidRPr="009615A0">
        <w:rPr>
          <w:rFonts w:cstheme="majorBidi"/>
          <w:sz w:val="22"/>
          <w:szCs w:val="22"/>
        </w:rPr>
        <w:t xml:space="preserve">pranešimo“ metodas duomenų subjektams dažnai </w:t>
      </w:r>
      <w:r w:rsidR="00B93279" w:rsidRPr="009615A0">
        <w:rPr>
          <w:rFonts w:cstheme="majorBidi"/>
          <w:sz w:val="22"/>
          <w:szCs w:val="22"/>
        </w:rPr>
        <w:t>yra geras sprendimas</w:t>
      </w:r>
      <w:r w:rsidRPr="009615A0">
        <w:rPr>
          <w:rFonts w:cstheme="majorBidi"/>
          <w:sz w:val="22"/>
          <w:szCs w:val="22"/>
        </w:rPr>
        <w:t>, ypač internete, todėl DG29 jį rekomendavo daugeliu atvejų</w:t>
      </w:r>
      <w:r w:rsidRPr="009615A0">
        <w:rPr>
          <w:rFonts w:cstheme="majorBidi"/>
          <w:sz w:val="22"/>
          <w:szCs w:val="22"/>
          <w:vertAlign w:val="superscript"/>
        </w:rPr>
        <w:t>36</w:t>
      </w:r>
      <w:r w:rsidRPr="009615A0">
        <w:rPr>
          <w:rFonts w:cstheme="majorBidi"/>
          <w:sz w:val="22"/>
          <w:szCs w:val="22"/>
        </w:rPr>
        <w:t>. Tai reiškia, kad pagrindinė informacija duomenų subjektams teikiama labai glaustai ir patogiai, o papildoma informacija (</w:t>
      </w:r>
      <w:r w:rsidR="00B93279" w:rsidRPr="009615A0">
        <w:rPr>
          <w:rFonts w:cstheme="majorBidi"/>
          <w:sz w:val="22"/>
          <w:szCs w:val="22"/>
        </w:rPr>
        <w:t>pavyzdžiui</w:t>
      </w:r>
      <w:r w:rsidR="00104ACB">
        <w:rPr>
          <w:rFonts w:cstheme="majorBidi"/>
          <w:sz w:val="22"/>
          <w:szCs w:val="22"/>
        </w:rPr>
        <w:t>,</w:t>
      </w:r>
      <w:r w:rsidR="00B93279" w:rsidRPr="009615A0">
        <w:rPr>
          <w:rFonts w:cstheme="majorBidi"/>
          <w:sz w:val="22"/>
          <w:szCs w:val="22"/>
        </w:rPr>
        <w:t xml:space="preserve"> pa</w:t>
      </w:r>
      <w:r w:rsidRPr="009615A0">
        <w:rPr>
          <w:rFonts w:cstheme="majorBidi"/>
          <w:sz w:val="22"/>
          <w:szCs w:val="22"/>
        </w:rPr>
        <w:t>naudojant nuorodą į išsamesnį tvarkymo aprašymą kitame interneto puslapyje) teikiama tiems, kurie reikalauja išsamesnio paaiškinimo.</w:t>
      </w:r>
      <w:r w:rsidRPr="009615A0">
        <w:rPr>
          <w:rFonts w:cstheme="majorBidi"/>
          <w:sz w:val="22"/>
          <w:szCs w:val="22"/>
          <w:vertAlign w:val="superscript"/>
        </w:rPr>
        <w:t>37</w:t>
      </w:r>
    </w:p>
    <w:p w14:paraId="4D05BB24" w14:textId="77777777" w:rsidR="0025434D" w:rsidRPr="009615A0" w:rsidRDefault="0025434D">
      <w:pPr>
        <w:spacing w:before="3" w:line="270" w:lineRule="exact"/>
        <w:rPr>
          <w:rFonts w:asciiTheme="majorBidi" w:hAnsiTheme="majorBidi" w:cstheme="majorBidi"/>
          <w:sz w:val="24"/>
          <w:szCs w:val="24"/>
        </w:rPr>
      </w:pPr>
    </w:p>
    <w:p w14:paraId="6FE92AFE" w14:textId="77777777" w:rsidR="0025434D" w:rsidRPr="009615A0" w:rsidRDefault="002A6346">
      <w:pPr>
        <w:ind w:left="118"/>
        <w:jc w:val="both"/>
        <w:rPr>
          <w:rFonts w:asciiTheme="majorBidi" w:eastAsia="Times New Roman" w:hAnsiTheme="majorBidi" w:cstheme="majorBidi"/>
        </w:rPr>
      </w:pPr>
      <w:r w:rsidRPr="009615A0">
        <w:rPr>
          <w:rFonts w:asciiTheme="majorBidi" w:hAnsiTheme="majorBidi" w:cstheme="majorBidi"/>
          <w:i/>
          <w:szCs w:val="20"/>
        </w:rPr>
        <w:t>Ką daryti, jei asmens duomenys renkami daugiau nei vienam tikslui?</w:t>
      </w:r>
    </w:p>
    <w:p w14:paraId="5F234716" w14:textId="77777777" w:rsidR="0025434D" w:rsidRPr="009615A0" w:rsidRDefault="0025434D">
      <w:pPr>
        <w:spacing w:before="20" w:line="260" w:lineRule="exact"/>
        <w:rPr>
          <w:rFonts w:asciiTheme="majorBidi" w:hAnsiTheme="majorBidi" w:cstheme="majorBidi"/>
          <w:sz w:val="24"/>
          <w:szCs w:val="24"/>
        </w:rPr>
      </w:pPr>
    </w:p>
    <w:p w14:paraId="676AF7B9" w14:textId="7C0C0315" w:rsidR="0025434D" w:rsidRPr="009615A0" w:rsidRDefault="002A6346" w:rsidP="003E6C7F">
      <w:pPr>
        <w:pStyle w:val="BodyText"/>
        <w:spacing w:line="276" w:lineRule="exact"/>
        <w:ind w:right="117"/>
        <w:jc w:val="both"/>
        <w:rPr>
          <w:rFonts w:asciiTheme="majorBidi" w:hAnsiTheme="majorBidi" w:cstheme="majorBidi"/>
          <w:sz w:val="14"/>
          <w:szCs w:val="14"/>
        </w:rPr>
      </w:pPr>
      <w:r w:rsidRPr="009615A0">
        <w:rPr>
          <w:rFonts w:cstheme="majorBidi"/>
          <w:sz w:val="22"/>
          <w:szCs w:val="22"/>
        </w:rPr>
        <w:t xml:space="preserve">Asmens duomenis galima rinkti daugiau nei vienam tikslui. Kai kuriais atvejais šie tikslai, nors ir skiriasi, vis tiek yra </w:t>
      </w:r>
      <w:r w:rsidR="003E6C7F" w:rsidRPr="009615A0">
        <w:rPr>
          <w:rFonts w:cstheme="majorBidi"/>
          <w:sz w:val="22"/>
          <w:szCs w:val="22"/>
        </w:rPr>
        <w:t>kažkiek</w:t>
      </w:r>
      <w:r w:rsidRPr="009615A0">
        <w:rPr>
          <w:rFonts w:cstheme="majorBidi"/>
          <w:sz w:val="22"/>
          <w:szCs w:val="22"/>
        </w:rPr>
        <w:t xml:space="preserve"> susiję. Kitais atvejais tikslai gali būti nesusiję. Čia kyla klausimas, </w:t>
      </w:r>
      <w:r w:rsidR="003E6C7F" w:rsidRPr="009615A0">
        <w:rPr>
          <w:rFonts w:cstheme="majorBidi"/>
          <w:sz w:val="22"/>
          <w:szCs w:val="22"/>
        </w:rPr>
        <w:t>kiek detaliai</w:t>
      </w:r>
      <w:r w:rsidRPr="009615A0">
        <w:rPr>
          <w:rFonts w:cstheme="majorBidi"/>
          <w:sz w:val="22"/>
          <w:szCs w:val="22"/>
        </w:rPr>
        <w:t xml:space="preserve"> duomenų valdytojas turėtų nurodyti kiekvieną iš šių skirtingų tikslų atskirai ir kiek reikia </w:t>
      </w:r>
      <w:r w:rsidR="003E6C7F" w:rsidRPr="009615A0">
        <w:rPr>
          <w:rFonts w:cstheme="majorBidi"/>
          <w:sz w:val="22"/>
          <w:szCs w:val="22"/>
        </w:rPr>
        <w:t xml:space="preserve">pateikti </w:t>
      </w:r>
      <w:r w:rsidRPr="009615A0">
        <w:rPr>
          <w:rFonts w:cstheme="majorBidi"/>
          <w:sz w:val="22"/>
          <w:szCs w:val="22"/>
        </w:rPr>
        <w:t>papildomos informacijos.</w:t>
      </w:r>
      <w:r w:rsidRPr="009615A0">
        <w:rPr>
          <w:rFonts w:cstheme="majorBidi"/>
          <w:sz w:val="22"/>
          <w:szCs w:val="22"/>
          <w:vertAlign w:val="superscript"/>
        </w:rPr>
        <w:t>38</w:t>
      </w:r>
    </w:p>
    <w:p w14:paraId="0DAE6128" w14:textId="77777777" w:rsidR="0025434D" w:rsidRPr="009615A0" w:rsidRDefault="0025434D">
      <w:pPr>
        <w:spacing w:before="6" w:line="270" w:lineRule="exact"/>
        <w:rPr>
          <w:rFonts w:asciiTheme="majorBidi" w:hAnsiTheme="majorBidi" w:cstheme="majorBidi"/>
          <w:sz w:val="24"/>
          <w:szCs w:val="24"/>
        </w:rPr>
      </w:pPr>
    </w:p>
    <w:p w14:paraId="75D1F30D" w14:textId="68EB3C3B" w:rsidR="0025434D" w:rsidRPr="009615A0" w:rsidRDefault="002A6346" w:rsidP="003E6C7F">
      <w:pPr>
        <w:pStyle w:val="BodyText"/>
        <w:spacing w:line="276" w:lineRule="exact"/>
        <w:ind w:right="114"/>
        <w:jc w:val="both"/>
        <w:rPr>
          <w:rFonts w:asciiTheme="majorBidi" w:hAnsiTheme="majorBidi" w:cstheme="majorBidi"/>
          <w:sz w:val="22"/>
          <w:szCs w:val="22"/>
        </w:rPr>
      </w:pPr>
      <w:r w:rsidRPr="009615A0">
        <w:rPr>
          <w:rFonts w:cstheme="majorBidi"/>
          <w:sz w:val="22"/>
          <w:szCs w:val="22"/>
        </w:rPr>
        <w:t>„</w:t>
      </w:r>
      <w:r w:rsidR="003E6C7F" w:rsidRPr="009615A0">
        <w:rPr>
          <w:rFonts w:cstheme="majorBidi"/>
          <w:sz w:val="22"/>
          <w:szCs w:val="22"/>
        </w:rPr>
        <w:t>Susijusioms</w:t>
      </w:r>
      <w:r w:rsidRPr="009615A0">
        <w:rPr>
          <w:rFonts w:cstheme="majorBidi"/>
          <w:sz w:val="22"/>
          <w:szCs w:val="22"/>
        </w:rPr>
        <w:t xml:space="preserve">“ tvarkymo </w:t>
      </w:r>
      <w:r w:rsidR="003E6C7F" w:rsidRPr="009615A0">
        <w:rPr>
          <w:rFonts w:cstheme="majorBidi"/>
          <w:sz w:val="22"/>
          <w:szCs w:val="22"/>
        </w:rPr>
        <w:t xml:space="preserve">operacijoms </w:t>
      </w:r>
      <w:r w:rsidRPr="009615A0">
        <w:rPr>
          <w:rFonts w:cstheme="majorBidi"/>
          <w:sz w:val="22"/>
          <w:szCs w:val="22"/>
        </w:rPr>
        <w:t>gali būti naudinga bendro tikslo sąvoka, pagal kurią atliekami keli atskiri tvarkymo veiksmai.</w:t>
      </w:r>
      <w:r w:rsidRPr="009615A0">
        <w:rPr>
          <w:rFonts w:cstheme="majorBidi"/>
          <w:sz w:val="22"/>
          <w:szCs w:val="22"/>
          <w:vertAlign w:val="superscript"/>
        </w:rPr>
        <w:t>39</w:t>
      </w:r>
      <w:r w:rsidRPr="009615A0">
        <w:rPr>
          <w:rFonts w:cstheme="majorBidi"/>
          <w:sz w:val="22"/>
          <w:szCs w:val="22"/>
        </w:rPr>
        <w:t xml:space="preserve"> Vis dėlto, duomenų valdytojai turėtų vengti įvardyti tik vieną platų tikslą, </w:t>
      </w:r>
      <w:r w:rsidR="003E6C7F" w:rsidRPr="009615A0">
        <w:rPr>
          <w:rFonts w:cstheme="majorBidi"/>
          <w:sz w:val="22"/>
          <w:szCs w:val="22"/>
        </w:rPr>
        <w:t xml:space="preserve">siekdami pateisinti </w:t>
      </w:r>
      <w:r w:rsidRPr="009615A0">
        <w:rPr>
          <w:rFonts w:cstheme="majorBidi"/>
          <w:sz w:val="22"/>
          <w:szCs w:val="22"/>
        </w:rPr>
        <w:t>įvairius tolesnius tvarkymo veiksmus, kurie iš tikrųjų yra tik paviršutiniškai susiję su faktiniu pradiniu tikslu.</w:t>
      </w:r>
    </w:p>
    <w:p w14:paraId="12662A6B" w14:textId="77777777" w:rsidR="0025434D" w:rsidRPr="009615A0" w:rsidRDefault="0025434D">
      <w:pPr>
        <w:spacing w:before="7" w:line="280" w:lineRule="exact"/>
        <w:rPr>
          <w:rFonts w:asciiTheme="majorBidi" w:hAnsiTheme="majorBidi" w:cstheme="majorBidi"/>
          <w:sz w:val="24"/>
          <w:szCs w:val="24"/>
        </w:rPr>
      </w:pPr>
    </w:p>
    <w:p w14:paraId="74760589" w14:textId="7AC6B1E4" w:rsidR="0025434D" w:rsidRPr="009615A0" w:rsidRDefault="002A6346" w:rsidP="003E6C7F">
      <w:pPr>
        <w:pStyle w:val="BodyText"/>
        <w:spacing w:line="223" w:lineRule="auto"/>
        <w:ind w:right="115"/>
        <w:jc w:val="both"/>
        <w:rPr>
          <w:rFonts w:asciiTheme="majorBidi" w:hAnsiTheme="majorBidi" w:cstheme="majorBidi"/>
          <w:sz w:val="22"/>
          <w:szCs w:val="22"/>
        </w:rPr>
      </w:pPr>
      <w:r w:rsidRPr="009615A0">
        <w:rPr>
          <w:rFonts w:cstheme="majorBidi"/>
          <w:sz w:val="22"/>
          <w:szCs w:val="22"/>
        </w:rPr>
        <w:t>Galiausiai siekiant užtikrinti 6 straipsnio 1 dalies b punkto</w:t>
      </w:r>
      <w:r w:rsidR="003E6C7F" w:rsidRPr="009615A0">
        <w:rPr>
          <w:rFonts w:cstheme="majorBidi"/>
          <w:sz w:val="22"/>
          <w:szCs w:val="22"/>
        </w:rPr>
        <w:t xml:space="preserve"> laikymąsi</w:t>
      </w:r>
      <w:r w:rsidRPr="009615A0">
        <w:rPr>
          <w:rFonts w:cstheme="majorBidi"/>
          <w:sz w:val="22"/>
          <w:szCs w:val="22"/>
        </w:rPr>
        <w:t xml:space="preserve">, kiekvienas atskiras tikslas turėtų būti nurodytas pakankamai išsamiai, kad būtų galima įvertinti, ar asmens duomenų rinkimas šiuo tikslu atitinka įstatymą, ir nustatyti, kokios duomenų apsaugos priemonės </w:t>
      </w:r>
      <w:r w:rsidR="002A31D2" w:rsidRPr="009615A0">
        <w:rPr>
          <w:rFonts w:cstheme="majorBidi"/>
          <w:sz w:val="22"/>
          <w:szCs w:val="22"/>
        </w:rPr>
        <w:t xml:space="preserve">turėtų būti </w:t>
      </w:r>
      <w:r w:rsidRPr="009615A0">
        <w:rPr>
          <w:rFonts w:cstheme="majorBidi"/>
          <w:sz w:val="22"/>
          <w:szCs w:val="22"/>
        </w:rPr>
        <w:t>taikomos</w:t>
      </w:r>
      <w:r w:rsidRPr="009615A0">
        <w:rPr>
          <w:rFonts w:cstheme="majorBidi"/>
          <w:sz w:val="22"/>
          <w:szCs w:val="22"/>
          <w:vertAlign w:val="superscript"/>
        </w:rPr>
        <w:t>40</w:t>
      </w:r>
      <w:r w:rsidRPr="009615A0">
        <w:rPr>
          <w:rFonts w:cstheme="majorBidi"/>
          <w:sz w:val="22"/>
          <w:szCs w:val="22"/>
        </w:rPr>
        <w:t>.</w:t>
      </w:r>
    </w:p>
    <w:p w14:paraId="6EBF6196" w14:textId="77777777" w:rsidR="0025434D" w:rsidRPr="009615A0" w:rsidRDefault="0025434D">
      <w:pPr>
        <w:spacing w:before="19" w:line="220" w:lineRule="exact"/>
        <w:rPr>
          <w:rFonts w:asciiTheme="majorBidi" w:hAnsiTheme="majorBidi" w:cstheme="majorBidi"/>
          <w:sz w:val="20"/>
          <w:szCs w:val="20"/>
        </w:rPr>
      </w:pPr>
    </w:p>
    <w:p w14:paraId="3F0FAB68" w14:textId="51679DDB" w:rsidR="0025434D" w:rsidRPr="009615A0" w:rsidRDefault="002A6346">
      <w:pPr>
        <w:spacing w:before="84" w:line="241" w:lineRule="exact"/>
        <w:ind w:left="118"/>
        <w:rPr>
          <w:rFonts w:asciiTheme="majorBidi" w:eastAsia="Times New Roman" w:hAnsiTheme="majorBidi" w:cstheme="majorBidi"/>
          <w:sz w:val="18"/>
          <w:szCs w:val="18"/>
        </w:rPr>
      </w:pPr>
      <w:r w:rsidRPr="009615A0">
        <w:rPr>
          <w:noProof/>
          <w:lang w:bidi="ar-SA"/>
        </w:rPr>
        <mc:AlternateContent>
          <mc:Choice Requires="wpg">
            <w:drawing>
              <wp:anchor distT="0" distB="0" distL="114300" distR="114300" simplePos="0" relativeHeight="20" behindDoc="1" locked="0" layoutInCell="1" allowOverlap="1" wp14:anchorId="3598C97D" wp14:editId="41769F45">
                <wp:simplePos x="0" y="0"/>
                <wp:positionH relativeFrom="page">
                  <wp:posOffset>901065</wp:posOffset>
                </wp:positionH>
                <wp:positionV relativeFrom="paragraph">
                  <wp:posOffset>635</wp:posOffset>
                </wp:positionV>
                <wp:extent cx="1830070" cy="635"/>
                <wp:effectExtent l="0" t="0" r="0" b="0"/>
                <wp:wrapNone/>
                <wp:docPr id="122" name="Group 122"/>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25" name="Straight Connector 123"/>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08317BF" id="Group 18" o:spid="_x0000_s1026" style="position:absolute;margin-left:70.95pt;margin-top:.05pt;width:144.1pt;height:.05pt;z-index:-503316460;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">
                <v:line id="Straight Connector 125"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" strokeweight=".25mm"/>
                <w10:wrap anchorx="page"/>
              </v:group>
            </w:pict>
          </mc:Fallback>
        </mc:AlternateContent>
      </w:r>
      <w:r w:rsidRPr="009615A0">
        <w:rPr>
          <w:rFonts w:asciiTheme="majorBidi" w:hAnsiTheme="majorBidi" w:cstheme="majorBidi"/>
          <w:position w:val="9"/>
          <w:sz w:val="11"/>
          <w:szCs w:val="20"/>
        </w:rPr>
        <w:t>33</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3 7 ir 8 pavyzdžius.</w:t>
      </w:r>
    </w:p>
    <w:p w14:paraId="572F8E9F" w14:textId="4CD7500E" w:rsidR="0025434D" w:rsidRPr="009615A0" w:rsidRDefault="002A6346">
      <w:pPr>
        <w:spacing w:line="229"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34</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3 1, 3 ir 13 pavyzdžius.</w:t>
      </w:r>
    </w:p>
    <w:p w14:paraId="567F3B6F" w14:textId="24DB766C" w:rsidR="0025434D" w:rsidRPr="009615A0" w:rsidRDefault="002A6346">
      <w:pPr>
        <w:spacing w:line="230"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35</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3 12 pavyzdį.</w:t>
      </w:r>
    </w:p>
    <w:p w14:paraId="6A17EAB6" w14:textId="77777777" w:rsidR="0025434D" w:rsidRPr="009615A0" w:rsidRDefault="002A6346">
      <w:pPr>
        <w:spacing w:before="15" w:line="230" w:lineRule="exact"/>
        <w:ind w:left="402" w:right="126" w:hanging="284"/>
        <w:jc w:val="both"/>
        <w:rPr>
          <w:rFonts w:asciiTheme="majorBidi" w:eastAsia="Times New Roman" w:hAnsiTheme="majorBidi" w:cstheme="majorBidi"/>
          <w:sz w:val="18"/>
          <w:szCs w:val="18"/>
        </w:rPr>
      </w:pPr>
      <w:r w:rsidRPr="009615A0">
        <w:rPr>
          <w:rFonts w:asciiTheme="majorBidi" w:hAnsiTheme="majorBidi" w:cstheme="majorBidi"/>
          <w:position w:val="9"/>
          <w:sz w:val="11"/>
          <w:szCs w:val="20"/>
        </w:rPr>
        <w:t xml:space="preserve">36 </w:t>
      </w:r>
      <w:r w:rsidRPr="009615A0">
        <w:rPr>
          <w:rFonts w:asciiTheme="majorBidi" w:hAnsiTheme="majorBidi" w:cstheme="majorBidi"/>
          <w:sz w:val="18"/>
          <w:szCs w:val="20"/>
        </w:rPr>
        <w:t>Žr., pvz., DG29 nuomonę 10/2004 dėl suderintų informacijos nuostatų (WP100) ir DG29 nuomonę 2/2009 dėl vaikų asmens duomenų apsaugos (bendrosios gairės ir specialus mokyklų atvejis) (WP160).</w:t>
      </w:r>
    </w:p>
    <w:p w14:paraId="32943CB5" w14:textId="440399B6" w:rsidR="0025434D" w:rsidRPr="009615A0" w:rsidRDefault="002A6346">
      <w:pPr>
        <w:spacing w:line="214"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37</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3 9 ir 10 pavyzdžius.</w:t>
      </w:r>
    </w:p>
    <w:p w14:paraId="5031C234" w14:textId="204967C7" w:rsidR="0025434D" w:rsidRPr="009615A0" w:rsidRDefault="002A6346" w:rsidP="00813B98">
      <w:pPr>
        <w:spacing w:before="14" w:line="230" w:lineRule="exact"/>
        <w:ind w:left="402" w:right="117" w:hanging="284"/>
        <w:jc w:val="both"/>
        <w:rPr>
          <w:rFonts w:asciiTheme="majorBidi" w:eastAsia="Times New Roman" w:hAnsiTheme="majorBidi" w:cstheme="majorBidi"/>
          <w:sz w:val="18"/>
          <w:szCs w:val="18"/>
        </w:rPr>
      </w:pPr>
      <w:r w:rsidRPr="009615A0">
        <w:rPr>
          <w:rFonts w:asciiTheme="majorBidi" w:hAnsiTheme="majorBidi" w:cstheme="majorBidi"/>
          <w:position w:val="9"/>
          <w:sz w:val="11"/>
          <w:szCs w:val="20"/>
        </w:rPr>
        <w:t xml:space="preserve">38 </w:t>
      </w:r>
      <w:r w:rsidRPr="009615A0">
        <w:rPr>
          <w:rFonts w:asciiTheme="majorBidi" w:hAnsiTheme="majorBidi" w:cstheme="majorBidi"/>
          <w:sz w:val="18"/>
          <w:szCs w:val="20"/>
        </w:rPr>
        <w:t>Šiame kontekste svarbu paminėti, kad Direktyvos 18 straipsnis reikalauja, kad valstybės narės numatytų, jog duomenų valdytojas „privalo pranešti priežiūros institucijai &lt;...&gt; prieš atlikdamas &lt;...&gt; veiksmus, skirtus vienam</w:t>
      </w:r>
      <w:r w:rsidR="0050226D" w:rsidRPr="009615A0">
        <w:rPr>
          <w:rFonts w:asciiTheme="majorBidi" w:hAnsiTheme="majorBidi" w:cstheme="majorBidi"/>
          <w:sz w:val="18"/>
          <w:szCs w:val="20"/>
        </w:rPr>
        <w:t xml:space="preserve"> </w:t>
      </w:r>
      <w:r w:rsidRPr="009615A0">
        <w:rPr>
          <w:rFonts w:asciiTheme="majorBidi" w:hAnsiTheme="majorBidi" w:cstheme="majorBidi"/>
          <w:sz w:val="18"/>
          <w:szCs w:val="20"/>
        </w:rPr>
        <w:t>ar keliems susijusiems tikslams“. Ši nuostata numato sąvoką „susiję tikslai“. Kai kuriose valstybėse narėse, pavyzdžiui, Belgijoje, susiję tikslai gali būti pranešami duomenų apsaugos institucijai t</w:t>
      </w:r>
      <w:r w:rsidR="0050226D" w:rsidRPr="009615A0">
        <w:rPr>
          <w:rFonts w:asciiTheme="majorBidi" w:hAnsiTheme="majorBidi" w:cstheme="majorBidi"/>
          <w:sz w:val="18"/>
          <w:szCs w:val="20"/>
        </w:rPr>
        <w:t>okia</w:t>
      </w:r>
      <w:r w:rsidRPr="009615A0">
        <w:rPr>
          <w:rFonts w:asciiTheme="majorBidi" w:hAnsiTheme="majorBidi" w:cstheme="majorBidi"/>
          <w:sz w:val="18"/>
          <w:szCs w:val="20"/>
        </w:rPr>
        <w:t xml:space="preserve"> pačia forma.</w:t>
      </w:r>
    </w:p>
    <w:p w14:paraId="1FF425ED" w14:textId="2599907C" w:rsidR="0025434D" w:rsidRPr="009615A0" w:rsidRDefault="002A6346">
      <w:pPr>
        <w:spacing w:line="217"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39</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3 11 pavyzdį.</w:t>
      </w:r>
    </w:p>
    <w:p w14:paraId="745FB130" w14:textId="4E02F7A0" w:rsidR="0025434D" w:rsidRPr="009615A0" w:rsidRDefault="002A6346" w:rsidP="0050226D">
      <w:pPr>
        <w:spacing w:before="14" w:line="230" w:lineRule="exact"/>
        <w:ind w:left="402" w:right="126" w:hanging="284"/>
        <w:jc w:val="both"/>
        <w:sectPr w:rsidR="0025434D" w:rsidRPr="009615A0">
          <w:footerReference w:type="default" r:id="rId21"/>
          <w:pgSz w:w="11906" w:h="16838"/>
          <w:pgMar w:top="1360" w:right="1300" w:bottom="960" w:left="1300" w:header="0" w:footer="761" w:gutter="0"/>
          <w:cols w:space="1296"/>
          <w:formProt w:val="0"/>
          <w:docGrid w:linePitch="100" w:charSpace="4096"/>
        </w:sectPr>
      </w:pPr>
      <w:r w:rsidRPr="009615A0">
        <w:rPr>
          <w:rFonts w:asciiTheme="majorBidi" w:hAnsiTheme="majorBidi" w:cstheme="majorBidi"/>
          <w:position w:val="9"/>
          <w:sz w:val="11"/>
          <w:szCs w:val="20"/>
        </w:rPr>
        <w:t>40</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 xml:space="preserve">Jei asmens duomenys yra tvarkomi </w:t>
      </w:r>
      <w:r w:rsidR="0050226D" w:rsidRPr="009615A0">
        <w:rPr>
          <w:rFonts w:asciiTheme="majorBidi" w:hAnsiTheme="majorBidi" w:cstheme="majorBidi"/>
          <w:sz w:val="18"/>
          <w:szCs w:val="20"/>
        </w:rPr>
        <w:t>keliais tikslais</w:t>
      </w:r>
      <w:r w:rsidRPr="009615A0">
        <w:rPr>
          <w:rFonts w:asciiTheme="majorBidi" w:hAnsiTheme="majorBidi" w:cstheme="majorBidi"/>
          <w:sz w:val="18"/>
          <w:szCs w:val="20"/>
        </w:rPr>
        <w:t>, visi 6 straipsnio reikalavimai taikomi kiekvienam tikslui atskirai. Taigi ne visi duomenys, surinkti vienam tikslui,</w:t>
      </w:r>
      <w:r w:rsidR="00A053E5">
        <w:rPr>
          <w:rFonts w:asciiTheme="majorBidi" w:hAnsiTheme="majorBidi" w:cstheme="majorBidi"/>
          <w:sz w:val="18"/>
          <w:szCs w:val="20"/>
        </w:rPr>
        <w:t xml:space="preserve"> </w:t>
      </w:r>
      <w:r w:rsidRPr="009615A0">
        <w:rPr>
          <w:rFonts w:asciiTheme="majorBidi" w:hAnsiTheme="majorBidi" w:cstheme="majorBidi"/>
          <w:sz w:val="18"/>
          <w:szCs w:val="20"/>
        </w:rPr>
        <w:t>visada gali būti svarbūs, būtini ir ne pertekliniai visiems kitiems (susijusiems ar nesusijusiems) tikslams, apibrėžtiems pradinio rinkimo metu ar vėliau. Todėl tam reikia</w:t>
      </w:r>
      <w:r w:rsidR="0050226D" w:rsidRPr="009615A0">
        <w:rPr>
          <w:rFonts w:asciiTheme="majorBidi" w:hAnsiTheme="majorBidi" w:cstheme="majorBidi"/>
          <w:sz w:val="18"/>
          <w:szCs w:val="20"/>
        </w:rPr>
        <w:t xml:space="preserve"> kiekvieną atvejį analizuoti individualiai, tiek pradiniame etape, tiek bet kuriame tolesniame etape, kai numatomas naujas tikslas.</w:t>
      </w:r>
    </w:p>
    <w:p w14:paraId="161D7234" w14:textId="77777777" w:rsidR="0025434D" w:rsidRPr="009615A0" w:rsidRDefault="002A6346">
      <w:pPr>
        <w:pStyle w:val="Heading1"/>
        <w:numPr>
          <w:ilvl w:val="2"/>
          <w:numId w:val="8"/>
        </w:numPr>
        <w:tabs>
          <w:tab w:val="left" w:pos="880"/>
        </w:tabs>
        <w:spacing w:before="58"/>
        <w:ind w:left="879" w:hanging="761"/>
        <w:jc w:val="both"/>
        <w:rPr>
          <w:rFonts w:asciiTheme="majorBidi" w:hAnsiTheme="majorBidi" w:cstheme="majorBidi"/>
          <w:b w:val="0"/>
          <w:bCs w:val="0"/>
          <w:sz w:val="22"/>
          <w:szCs w:val="22"/>
        </w:rPr>
      </w:pPr>
      <w:bookmarkStart w:id="13" w:name="_TOC_250005"/>
      <w:r w:rsidRPr="009615A0">
        <w:rPr>
          <w:rFonts w:cstheme="majorBidi"/>
          <w:sz w:val="22"/>
          <w:szCs w:val="22"/>
        </w:rPr>
        <w:lastRenderedPageBreak/>
        <w:t>Tikslai turi būti aiškūs</w:t>
      </w:r>
      <w:bookmarkEnd w:id="13"/>
    </w:p>
    <w:p w14:paraId="02B300CC" w14:textId="77777777" w:rsidR="0025434D" w:rsidRPr="009615A0" w:rsidRDefault="0025434D">
      <w:pPr>
        <w:spacing w:before="11" w:line="320" w:lineRule="exact"/>
        <w:rPr>
          <w:rFonts w:asciiTheme="majorBidi" w:hAnsiTheme="majorBidi" w:cstheme="majorBidi"/>
          <w:sz w:val="28"/>
          <w:szCs w:val="28"/>
        </w:rPr>
      </w:pPr>
    </w:p>
    <w:p w14:paraId="283245A9" w14:textId="098E51D4" w:rsidR="0025434D" w:rsidRPr="009615A0" w:rsidRDefault="002A6346" w:rsidP="00ED6D76">
      <w:pPr>
        <w:ind w:left="118"/>
        <w:jc w:val="both"/>
        <w:rPr>
          <w:rFonts w:asciiTheme="majorBidi" w:eastAsia="Times New Roman" w:hAnsiTheme="majorBidi" w:cstheme="majorBidi"/>
        </w:rPr>
      </w:pPr>
      <w:r w:rsidRPr="009615A0">
        <w:rPr>
          <w:rFonts w:asciiTheme="majorBidi" w:hAnsiTheme="majorBidi" w:cstheme="majorBidi"/>
          <w:i/>
          <w:szCs w:val="20"/>
        </w:rPr>
        <w:t xml:space="preserve">Ką reiškia „aiškus“ ir kodėl </w:t>
      </w:r>
      <w:r w:rsidR="00D61D1D" w:rsidRPr="009615A0">
        <w:rPr>
          <w:rFonts w:asciiTheme="majorBidi" w:hAnsiTheme="majorBidi" w:cstheme="majorBidi"/>
          <w:i/>
          <w:szCs w:val="20"/>
        </w:rPr>
        <w:t xml:space="preserve">šis </w:t>
      </w:r>
      <w:r w:rsidR="00ED6D76" w:rsidRPr="009615A0">
        <w:rPr>
          <w:rFonts w:asciiTheme="majorBidi" w:hAnsiTheme="majorBidi" w:cstheme="majorBidi"/>
          <w:i/>
          <w:szCs w:val="20"/>
        </w:rPr>
        <w:t>reikalavimas</w:t>
      </w:r>
      <w:r w:rsidR="00D61D1D" w:rsidRPr="009615A0">
        <w:rPr>
          <w:rFonts w:asciiTheme="majorBidi" w:hAnsiTheme="majorBidi" w:cstheme="majorBidi"/>
          <w:i/>
          <w:szCs w:val="20"/>
        </w:rPr>
        <w:t xml:space="preserve"> yra </w:t>
      </w:r>
      <w:r w:rsidRPr="009615A0">
        <w:rPr>
          <w:rFonts w:asciiTheme="majorBidi" w:hAnsiTheme="majorBidi" w:cstheme="majorBidi"/>
          <w:i/>
          <w:szCs w:val="20"/>
        </w:rPr>
        <w:t>būtina</w:t>
      </w:r>
      <w:r w:rsidR="00D61D1D" w:rsidRPr="009615A0">
        <w:rPr>
          <w:rFonts w:asciiTheme="majorBidi" w:hAnsiTheme="majorBidi" w:cstheme="majorBidi"/>
          <w:i/>
          <w:szCs w:val="20"/>
        </w:rPr>
        <w:t>s</w:t>
      </w:r>
      <w:r w:rsidRPr="009615A0">
        <w:rPr>
          <w:rFonts w:asciiTheme="majorBidi" w:hAnsiTheme="majorBidi" w:cstheme="majorBidi"/>
          <w:i/>
          <w:szCs w:val="20"/>
        </w:rPr>
        <w:t>?</w:t>
      </w:r>
    </w:p>
    <w:p w14:paraId="2BA73D0A" w14:textId="77777777" w:rsidR="0025434D" w:rsidRPr="009615A0" w:rsidRDefault="0025434D">
      <w:pPr>
        <w:spacing w:before="16" w:line="260" w:lineRule="exact"/>
        <w:rPr>
          <w:rFonts w:asciiTheme="majorBidi" w:hAnsiTheme="majorBidi" w:cstheme="majorBidi"/>
          <w:sz w:val="24"/>
          <w:szCs w:val="24"/>
        </w:rPr>
      </w:pPr>
    </w:p>
    <w:p w14:paraId="49DD6E8A" w14:textId="2AFB0411" w:rsidR="0025434D" w:rsidRPr="009615A0" w:rsidRDefault="002A6346" w:rsidP="00D61D1D">
      <w:pPr>
        <w:pStyle w:val="BodyText"/>
        <w:ind w:right="116"/>
        <w:jc w:val="both"/>
        <w:rPr>
          <w:rFonts w:asciiTheme="majorBidi" w:hAnsiTheme="majorBidi" w:cstheme="majorBidi"/>
          <w:sz w:val="22"/>
          <w:szCs w:val="22"/>
        </w:rPr>
      </w:pPr>
      <w:r w:rsidRPr="009615A0">
        <w:rPr>
          <w:rFonts w:cstheme="majorBidi"/>
          <w:sz w:val="22"/>
          <w:szCs w:val="22"/>
        </w:rPr>
        <w:t xml:space="preserve">Asmens duomenys turi būti renkami aiškiai tikslais. Rinkimo tikslai turi būti </w:t>
      </w:r>
      <w:r w:rsidR="00D61D1D" w:rsidRPr="009615A0">
        <w:rPr>
          <w:rFonts w:cstheme="majorBidi"/>
          <w:sz w:val="22"/>
          <w:szCs w:val="22"/>
        </w:rPr>
        <w:t xml:space="preserve">aiškiai apibrėžti ne tik </w:t>
      </w:r>
      <w:r w:rsidRPr="009615A0">
        <w:rPr>
          <w:rFonts w:cstheme="majorBidi"/>
          <w:sz w:val="22"/>
          <w:szCs w:val="22"/>
        </w:rPr>
        <w:t xml:space="preserve">asmenų, atsakingų už duomenų rinkimą, </w:t>
      </w:r>
      <w:r w:rsidR="00D61D1D" w:rsidRPr="009615A0">
        <w:rPr>
          <w:rFonts w:cstheme="majorBidi"/>
          <w:sz w:val="22"/>
          <w:szCs w:val="22"/>
        </w:rPr>
        <w:t>mintyse</w:t>
      </w:r>
      <w:r w:rsidRPr="009615A0">
        <w:rPr>
          <w:rFonts w:cstheme="majorBidi"/>
          <w:sz w:val="22"/>
          <w:szCs w:val="22"/>
        </w:rPr>
        <w:t>. Jie taip pat turi būti aišk</w:t>
      </w:r>
      <w:r w:rsidR="00D61D1D" w:rsidRPr="009615A0">
        <w:rPr>
          <w:rFonts w:cstheme="majorBidi"/>
          <w:sz w:val="22"/>
          <w:szCs w:val="22"/>
        </w:rPr>
        <w:t>ūs</w:t>
      </w:r>
      <w:r w:rsidRPr="009615A0">
        <w:rPr>
          <w:rFonts w:cstheme="majorBidi"/>
          <w:sz w:val="22"/>
          <w:szCs w:val="22"/>
        </w:rPr>
        <w:t>. Kitaip tariant, jie turi būti aiškiai atskleisti, paaiškinti ar išreikšti tam tikra suprantama forma. Iš ankstesnės analizės matyti, kad tai turėtų įvykti ne vėliau kaip iki asmens duomenų rinkimo pradžios.</w:t>
      </w:r>
    </w:p>
    <w:p w14:paraId="4EE69007" w14:textId="77777777" w:rsidR="0025434D" w:rsidRPr="009615A0" w:rsidRDefault="0025434D">
      <w:pPr>
        <w:spacing w:before="16" w:line="260" w:lineRule="exact"/>
        <w:rPr>
          <w:rFonts w:asciiTheme="majorBidi" w:hAnsiTheme="majorBidi" w:cstheme="majorBidi"/>
          <w:sz w:val="24"/>
          <w:szCs w:val="24"/>
        </w:rPr>
      </w:pPr>
    </w:p>
    <w:p w14:paraId="1DDEFA08" w14:textId="52ECD447" w:rsidR="0025434D" w:rsidRPr="009615A0" w:rsidRDefault="002A6346" w:rsidP="00813B98">
      <w:pPr>
        <w:pStyle w:val="BodyText"/>
        <w:ind w:right="114"/>
        <w:jc w:val="both"/>
        <w:rPr>
          <w:rFonts w:asciiTheme="majorBidi" w:hAnsiTheme="majorBidi" w:cstheme="majorBidi"/>
          <w:sz w:val="14"/>
          <w:szCs w:val="14"/>
        </w:rPr>
      </w:pPr>
      <w:r w:rsidRPr="009615A0">
        <w:rPr>
          <w:rFonts w:cstheme="majorBidi"/>
          <w:sz w:val="22"/>
          <w:szCs w:val="22"/>
        </w:rPr>
        <w:t xml:space="preserve">Galutinis šio reikalavimo tikslas yra užtikrinti, kad tikslai būtų nurodyti be </w:t>
      </w:r>
      <w:r w:rsidR="00733E96" w:rsidRPr="009615A0">
        <w:rPr>
          <w:rFonts w:cstheme="majorBidi"/>
          <w:sz w:val="22"/>
          <w:szCs w:val="22"/>
        </w:rPr>
        <w:t>jų reikšmės ar tikslų</w:t>
      </w:r>
      <w:r w:rsidR="00733E96" w:rsidRPr="009615A0" w:rsidDel="00733E96">
        <w:rPr>
          <w:rFonts w:cstheme="majorBidi"/>
          <w:sz w:val="22"/>
          <w:szCs w:val="22"/>
        </w:rPr>
        <w:t xml:space="preserve"> </w:t>
      </w:r>
      <w:r w:rsidR="00733E96" w:rsidRPr="009615A0">
        <w:rPr>
          <w:rFonts w:cstheme="majorBidi"/>
          <w:sz w:val="22"/>
          <w:szCs w:val="22"/>
        </w:rPr>
        <w:t>neapibrėžtum</w:t>
      </w:r>
      <w:r w:rsidR="00104ACB">
        <w:rPr>
          <w:rFonts w:cstheme="majorBidi"/>
          <w:sz w:val="22"/>
          <w:szCs w:val="22"/>
        </w:rPr>
        <w:t>o</w:t>
      </w:r>
      <w:r w:rsidR="00733E96" w:rsidRPr="009615A0">
        <w:rPr>
          <w:rFonts w:cstheme="majorBidi"/>
          <w:sz w:val="22"/>
          <w:szCs w:val="22"/>
        </w:rPr>
        <w:t xml:space="preserve"> </w:t>
      </w:r>
      <w:r w:rsidRPr="009615A0">
        <w:rPr>
          <w:rFonts w:cstheme="majorBidi"/>
          <w:sz w:val="22"/>
          <w:szCs w:val="22"/>
        </w:rPr>
        <w:t xml:space="preserve">ar </w:t>
      </w:r>
      <w:r w:rsidR="00733E96" w:rsidRPr="009615A0">
        <w:rPr>
          <w:rFonts w:cstheme="majorBidi"/>
          <w:sz w:val="22"/>
          <w:szCs w:val="22"/>
        </w:rPr>
        <w:t>dviprasmiškum</w:t>
      </w:r>
      <w:r w:rsidR="00104ACB">
        <w:rPr>
          <w:rFonts w:cstheme="majorBidi"/>
          <w:sz w:val="22"/>
          <w:szCs w:val="22"/>
        </w:rPr>
        <w:t>o</w:t>
      </w:r>
      <w:r w:rsidRPr="009615A0">
        <w:rPr>
          <w:rFonts w:cstheme="majorBidi"/>
          <w:sz w:val="22"/>
          <w:szCs w:val="22"/>
        </w:rPr>
        <w:t xml:space="preserve">. Turi būti aišku ką norima pasakyti ir dėl to </w:t>
      </w:r>
      <w:r w:rsidR="00733E96" w:rsidRPr="009615A0">
        <w:rPr>
          <w:rFonts w:cstheme="majorBidi"/>
          <w:sz w:val="22"/>
          <w:szCs w:val="22"/>
        </w:rPr>
        <w:t xml:space="preserve">neturėtų kilti </w:t>
      </w:r>
      <w:r w:rsidRPr="009615A0">
        <w:rPr>
          <w:rFonts w:cstheme="majorBidi"/>
          <w:sz w:val="22"/>
          <w:szCs w:val="22"/>
        </w:rPr>
        <w:t xml:space="preserve">jokių </w:t>
      </w:r>
      <w:r w:rsidR="00733E96" w:rsidRPr="009615A0">
        <w:rPr>
          <w:rFonts w:cstheme="majorBidi"/>
          <w:sz w:val="22"/>
          <w:szCs w:val="22"/>
        </w:rPr>
        <w:t xml:space="preserve">suvokimo </w:t>
      </w:r>
      <w:r w:rsidRPr="009615A0">
        <w:rPr>
          <w:rFonts w:cstheme="majorBidi"/>
          <w:sz w:val="22"/>
          <w:szCs w:val="22"/>
        </w:rPr>
        <w:t xml:space="preserve">abejonių ar sunkumų. </w:t>
      </w:r>
      <w:r w:rsidR="00733E96" w:rsidRPr="009615A0">
        <w:rPr>
          <w:rFonts w:cstheme="majorBidi"/>
          <w:sz w:val="22"/>
          <w:szCs w:val="22"/>
        </w:rPr>
        <w:t xml:space="preserve">Tikslai juos nurodant </w:t>
      </w:r>
      <w:r w:rsidRPr="009615A0">
        <w:rPr>
          <w:rFonts w:cstheme="majorBidi"/>
          <w:sz w:val="22"/>
          <w:szCs w:val="22"/>
        </w:rPr>
        <w:t xml:space="preserve">turi būti </w:t>
      </w:r>
      <w:r w:rsidR="00733E96" w:rsidRPr="009615A0">
        <w:rPr>
          <w:rFonts w:cstheme="majorBidi"/>
          <w:sz w:val="22"/>
          <w:szCs w:val="22"/>
        </w:rPr>
        <w:t xml:space="preserve">išreikšti </w:t>
      </w:r>
      <w:r w:rsidRPr="009615A0">
        <w:rPr>
          <w:rFonts w:cstheme="majorBidi"/>
          <w:sz w:val="22"/>
          <w:szCs w:val="22"/>
        </w:rPr>
        <w:t xml:space="preserve">būtent taip, kad juos taip pat suprastų ne tik duomenų valdytojas (įskaitant visus susijusius darbuotojus) </w:t>
      </w:r>
      <w:r w:rsidR="00733E96" w:rsidRPr="009615A0">
        <w:rPr>
          <w:rFonts w:cstheme="majorBidi"/>
          <w:sz w:val="22"/>
          <w:szCs w:val="22"/>
        </w:rPr>
        <w:t xml:space="preserve">bei </w:t>
      </w:r>
      <w:r w:rsidRPr="009615A0">
        <w:rPr>
          <w:rFonts w:cstheme="majorBidi"/>
          <w:sz w:val="22"/>
          <w:szCs w:val="22"/>
        </w:rPr>
        <w:t>trečiųjų šalių tvarkytojai, bet ir duomenų apsaugos institucijos ir atitinkami duomenų subjektai. Ypatingą dėmesį reikėtų skirti</w:t>
      </w:r>
      <w:r w:rsidR="00733E96" w:rsidRPr="009615A0">
        <w:rPr>
          <w:rFonts w:cstheme="majorBidi"/>
          <w:sz w:val="22"/>
          <w:szCs w:val="22"/>
        </w:rPr>
        <w:t xml:space="preserve"> </w:t>
      </w:r>
      <w:r w:rsidRPr="009615A0">
        <w:rPr>
          <w:rFonts w:cstheme="majorBidi"/>
          <w:sz w:val="22"/>
          <w:szCs w:val="22"/>
        </w:rPr>
        <w:t>užtikrinimui, kad bet koks tikslo nurodymas būtų pakankamai aiškus visiems dalyviams, neatsižvelgiant į jų skirtingą kultūrinę / kalbinę padėtį, supratimo lygį ar specialiu</w:t>
      </w:r>
      <w:r w:rsidR="00733E96" w:rsidRPr="009615A0">
        <w:rPr>
          <w:rFonts w:cstheme="majorBidi"/>
          <w:sz w:val="22"/>
          <w:szCs w:val="22"/>
        </w:rPr>
        <w:t>osiu</w:t>
      </w:r>
      <w:r w:rsidRPr="009615A0">
        <w:rPr>
          <w:rFonts w:cstheme="majorBidi"/>
          <w:sz w:val="22"/>
          <w:szCs w:val="22"/>
        </w:rPr>
        <w:t>s poreikius</w:t>
      </w:r>
      <w:r w:rsidRPr="009615A0">
        <w:rPr>
          <w:rFonts w:cstheme="majorBidi"/>
          <w:sz w:val="22"/>
          <w:szCs w:val="22"/>
          <w:vertAlign w:val="superscript"/>
        </w:rPr>
        <w:t>41</w:t>
      </w:r>
      <w:r w:rsidRPr="009615A0">
        <w:rPr>
          <w:rFonts w:cstheme="majorBidi"/>
          <w:sz w:val="22"/>
          <w:szCs w:val="22"/>
        </w:rPr>
        <w:t>.</w:t>
      </w:r>
    </w:p>
    <w:p w14:paraId="0E2ABA7C" w14:textId="77777777" w:rsidR="0025434D" w:rsidRPr="009615A0" w:rsidRDefault="0025434D">
      <w:pPr>
        <w:spacing w:before="3" w:line="270" w:lineRule="exact"/>
        <w:rPr>
          <w:rFonts w:asciiTheme="majorBidi" w:hAnsiTheme="majorBidi" w:cstheme="majorBidi"/>
          <w:sz w:val="24"/>
          <w:szCs w:val="24"/>
        </w:rPr>
      </w:pPr>
    </w:p>
    <w:p w14:paraId="1840D5A8" w14:textId="24CB5C27" w:rsidR="0025434D" w:rsidRPr="009615A0" w:rsidRDefault="002A6346" w:rsidP="00ED6D76">
      <w:pPr>
        <w:pStyle w:val="BodyText"/>
        <w:ind w:right="116"/>
        <w:jc w:val="both"/>
        <w:rPr>
          <w:rFonts w:asciiTheme="majorBidi" w:hAnsiTheme="majorBidi" w:cstheme="majorBidi"/>
          <w:sz w:val="22"/>
          <w:szCs w:val="22"/>
        </w:rPr>
      </w:pPr>
      <w:r w:rsidRPr="009615A0">
        <w:rPr>
          <w:rFonts w:cstheme="majorBidi"/>
          <w:sz w:val="22"/>
          <w:szCs w:val="22"/>
        </w:rPr>
        <w:t>Reikalavimas, kad tikslai būtų nurodyti aiškiai, prisideda prie skaidrumo ir nuspėjamumo. Tai leidžia nedviprasmiškai nustatyti apribojimus</w:t>
      </w:r>
      <w:r w:rsidR="00ED6D76" w:rsidRPr="009615A0">
        <w:rPr>
          <w:rFonts w:cstheme="majorBidi"/>
          <w:sz w:val="22"/>
          <w:szCs w:val="22"/>
        </w:rPr>
        <w:t xml:space="preserve"> tam </w:t>
      </w:r>
      <w:r w:rsidRPr="009615A0">
        <w:rPr>
          <w:rFonts w:cstheme="majorBidi"/>
          <w:sz w:val="22"/>
          <w:szCs w:val="22"/>
        </w:rPr>
        <w:t xml:space="preserve">kaip valdytojai gali naudoti surinktus asmens duomenis, </w:t>
      </w:r>
      <w:r w:rsidR="00ED6D76" w:rsidRPr="009615A0">
        <w:rPr>
          <w:rFonts w:cstheme="majorBidi"/>
          <w:sz w:val="22"/>
          <w:szCs w:val="22"/>
        </w:rPr>
        <w:t xml:space="preserve">siekiant </w:t>
      </w:r>
      <w:r w:rsidRPr="009615A0">
        <w:rPr>
          <w:rFonts w:cstheme="majorBidi"/>
          <w:sz w:val="22"/>
          <w:szCs w:val="22"/>
        </w:rPr>
        <w:t xml:space="preserve">apsaugoti duomenų subjektus. Tai padeda visiems, kurie tvarko duomenis duomenų valdytojo, taip pat duomenų subjektų, duomenų apsaugos institucijų ir kitų suinteresuotųjų asmenų vardu, siekdami suprasti, kaip duomenys gali būti naudojami. </w:t>
      </w:r>
      <w:r w:rsidR="00ED6D76" w:rsidRPr="009615A0">
        <w:rPr>
          <w:rFonts w:cstheme="majorBidi"/>
          <w:sz w:val="22"/>
          <w:szCs w:val="22"/>
        </w:rPr>
        <w:t>Dėl to</w:t>
      </w:r>
      <w:r w:rsidRPr="009615A0">
        <w:rPr>
          <w:rFonts w:cstheme="majorBidi"/>
          <w:sz w:val="22"/>
          <w:szCs w:val="22"/>
        </w:rPr>
        <w:t xml:space="preserve"> </w:t>
      </w:r>
      <w:r w:rsidR="00ED6D76" w:rsidRPr="009615A0">
        <w:rPr>
          <w:rFonts w:cstheme="majorBidi"/>
          <w:sz w:val="22"/>
          <w:szCs w:val="22"/>
        </w:rPr>
        <w:t>sumažėja rizika</w:t>
      </w:r>
      <w:r w:rsidRPr="009615A0">
        <w:rPr>
          <w:rFonts w:cstheme="majorBidi"/>
          <w:sz w:val="22"/>
          <w:szCs w:val="22"/>
        </w:rPr>
        <w:t>, kad duomenų subjektų lūkesčiai skirsis nuo duomenų valdytojo lūkesčių.</w:t>
      </w:r>
    </w:p>
    <w:p w14:paraId="0A5140C3" w14:textId="77777777" w:rsidR="0025434D" w:rsidRPr="009615A0" w:rsidRDefault="0025434D">
      <w:pPr>
        <w:spacing w:before="16" w:line="260" w:lineRule="exact"/>
        <w:rPr>
          <w:rFonts w:asciiTheme="majorBidi" w:hAnsiTheme="majorBidi" w:cstheme="majorBidi"/>
          <w:sz w:val="24"/>
          <w:szCs w:val="24"/>
        </w:rPr>
      </w:pPr>
    </w:p>
    <w:p w14:paraId="6A2E2B30" w14:textId="289B0D3A" w:rsidR="0025434D" w:rsidRPr="009615A0" w:rsidRDefault="002A6346" w:rsidP="00ED6D76">
      <w:pPr>
        <w:pStyle w:val="BodyText"/>
        <w:ind w:right="117"/>
        <w:jc w:val="both"/>
        <w:rPr>
          <w:rFonts w:asciiTheme="majorBidi" w:hAnsiTheme="majorBidi" w:cstheme="majorBidi"/>
          <w:sz w:val="22"/>
          <w:szCs w:val="22"/>
        </w:rPr>
      </w:pPr>
      <w:r w:rsidRPr="009615A0">
        <w:rPr>
          <w:rFonts w:cstheme="majorBidi"/>
          <w:sz w:val="22"/>
          <w:szCs w:val="22"/>
        </w:rPr>
        <w:t xml:space="preserve">Daugeliu atvejų reikalavimas taip pat leidžia duomenų subjektams </w:t>
      </w:r>
      <w:r w:rsidR="00ED6D76" w:rsidRPr="009615A0">
        <w:rPr>
          <w:rFonts w:cstheme="majorBidi"/>
          <w:sz w:val="22"/>
          <w:szCs w:val="22"/>
        </w:rPr>
        <w:t xml:space="preserve">atlikti </w:t>
      </w:r>
      <w:r w:rsidRPr="009615A0">
        <w:rPr>
          <w:rFonts w:cstheme="majorBidi"/>
          <w:sz w:val="22"/>
          <w:szCs w:val="22"/>
        </w:rPr>
        <w:t>informuotus pasirinkimus, pavyzdžiui, turėti reikalų su įmonę, kuri naudojasi asmens duomenimis ribotam tikslų rinkiniui, o ne su įmone, kuri naudojasi asmens duomenimis kur kas įvairesniems tikslams.</w:t>
      </w:r>
    </w:p>
    <w:p w14:paraId="083BD30B" w14:textId="77777777" w:rsidR="0025434D" w:rsidRPr="009615A0" w:rsidRDefault="0025434D">
      <w:pPr>
        <w:spacing w:before="3" w:line="280" w:lineRule="exact"/>
        <w:rPr>
          <w:rFonts w:asciiTheme="majorBidi" w:hAnsiTheme="majorBidi" w:cstheme="majorBidi"/>
          <w:sz w:val="24"/>
          <w:szCs w:val="24"/>
        </w:rPr>
      </w:pPr>
    </w:p>
    <w:p w14:paraId="1CFDAE25" w14:textId="548E29AD" w:rsidR="0025434D" w:rsidRPr="009615A0" w:rsidRDefault="00ED6D76" w:rsidP="00813B98">
      <w:pPr>
        <w:pStyle w:val="BodyText"/>
        <w:spacing w:line="230" w:lineRule="auto"/>
        <w:ind w:right="115"/>
        <w:jc w:val="both"/>
        <w:rPr>
          <w:rFonts w:asciiTheme="majorBidi" w:hAnsiTheme="majorBidi" w:cstheme="majorBidi"/>
          <w:sz w:val="22"/>
          <w:szCs w:val="22"/>
        </w:rPr>
      </w:pPr>
      <w:r w:rsidRPr="009615A0">
        <w:rPr>
          <w:rFonts w:cstheme="majorBidi"/>
          <w:sz w:val="22"/>
          <w:szCs w:val="22"/>
        </w:rPr>
        <w:t>Pastebėtina</w:t>
      </w:r>
      <w:r w:rsidR="002A6346" w:rsidRPr="009615A0">
        <w:rPr>
          <w:rFonts w:cstheme="majorBidi"/>
          <w:sz w:val="22"/>
          <w:szCs w:val="22"/>
        </w:rPr>
        <w:t>, kad žodis „aiškus“ nebuvo išverstas ta pačia reikšme į Direktyvos skirtingų kalbų versijas.</w:t>
      </w:r>
      <w:r w:rsidR="002A6346" w:rsidRPr="009615A0">
        <w:rPr>
          <w:rFonts w:cstheme="majorBidi"/>
          <w:sz w:val="22"/>
          <w:szCs w:val="22"/>
          <w:vertAlign w:val="superscript"/>
        </w:rPr>
        <w:t>42</w:t>
      </w:r>
      <w:r w:rsidR="002A6346" w:rsidRPr="009615A0">
        <w:rPr>
          <w:rFonts w:cstheme="majorBidi"/>
          <w:sz w:val="22"/>
          <w:szCs w:val="22"/>
        </w:rPr>
        <w:t xml:space="preserve"> Kai kuriose versijose reikalavimas labiau sutelkiamas į galutinį rezultatą: tikslą, kad tvarkymo tikslai turi būti nedviprasmiški ir kad juos identiškai turi suprasti visi susiję asmenys. </w:t>
      </w:r>
      <w:r w:rsidRPr="009615A0">
        <w:rPr>
          <w:rFonts w:cstheme="majorBidi"/>
          <w:sz w:val="22"/>
          <w:szCs w:val="22"/>
        </w:rPr>
        <w:t xml:space="preserve">Kitų kalbų </w:t>
      </w:r>
      <w:r w:rsidR="002A6346" w:rsidRPr="009615A0">
        <w:rPr>
          <w:rFonts w:cstheme="majorBidi"/>
          <w:sz w:val="22"/>
          <w:szCs w:val="22"/>
        </w:rPr>
        <w:t>versijose daugiausia dėmesio skiriama būdui, kuriuo pasiekiamas šis galutinis rezultatas: reikalavimui,</w:t>
      </w:r>
      <w:r w:rsidRPr="009615A0">
        <w:rPr>
          <w:rFonts w:cstheme="majorBidi"/>
          <w:sz w:val="22"/>
          <w:szCs w:val="22"/>
        </w:rPr>
        <w:t xml:space="preserve"> </w:t>
      </w:r>
      <w:r w:rsidR="002A6346" w:rsidRPr="009615A0">
        <w:rPr>
          <w:rFonts w:cstheme="majorBidi"/>
          <w:sz w:val="22"/>
          <w:szCs w:val="22"/>
        </w:rPr>
        <w:t>kad tikslai turi būti aiškiai išreikšti ir paaiškinti.</w:t>
      </w:r>
    </w:p>
    <w:p w14:paraId="4B0E755E" w14:textId="77777777" w:rsidR="0025434D" w:rsidRPr="009615A0" w:rsidRDefault="0025434D">
      <w:pPr>
        <w:spacing w:line="200" w:lineRule="exact"/>
        <w:rPr>
          <w:rFonts w:asciiTheme="majorBidi" w:hAnsiTheme="majorBidi" w:cstheme="majorBidi"/>
          <w:sz w:val="18"/>
          <w:szCs w:val="18"/>
        </w:rPr>
      </w:pPr>
    </w:p>
    <w:p w14:paraId="04B96C45" w14:textId="77777777" w:rsidR="0025434D" w:rsidRPr="009615A0" w:rsidRDefault="0025434D">
      <w:pPr>
        <w:spacing w:line="200" w:lineRule="exact"/>
        <w:rPr>
          <w:rFonts w:asciiTheme="majorBidi" w:hAnsiTheme="majorBidi" w:cstheme="majorBidi"/>
          <w:sz w:val="18"/>
          <w:szCs w:val="18"/>
        </w:rPr>
      </w:pPr>
    </w:p>
    <w:p w14:paraId="587B53BA" w14:textId="77777777" w:rsidR="0025434D" w:rsidRPr="009615A0" w:rsidRDefault="0025434D">
      <w:pPr>
        <w:spacing w:line="200" w:lineRule="exact"/>
        <w:rPr>
          <w:rFonts w:asciiTheme="majorBidi" w:hAnsiTheme="majorBidi" w:cstheme="majorBidi"/>
          <w:sz w:val="18"/>
          <w:szCs w:val="18"/>
        </w:rPr>
      </w:pPr>
    </w:p>
    <w:p w14:paraId="0E47FD69" w14:textId="77777777" w:rsidR="0025434D" w:rsidRPr="009615A0" w:rsidRDefault="0025434D">
      <w:pPr>
        <w:spacing w:line="200" w:lineRule="exact"/>
        <w:rPr>
          <w:rFonts w:asciiTheme="majorBidi" w:hAnsiTheme="majorBidi" w:cstheme="majorBidi"/>
          <w:sz w:val="18"/>
          <w:szCs w:val="18"/>
        </w:rPr>
      </w:pPr>
    </w:p>
    <w:p w14:paraId="7AD15BC4" w14:textId="77777777" w:rsidR="0025434D" w:rsidRPr="009615A0" w:rsidRDefault="0025434D">
      <w:pPr>
        <w:spacing w:before="5" w:line="280" w:lineRule="exact"/>
        <w:rPr>
          <w:rFonts w:asciiTheme="majorBidi" w:hAnsiTheme="majorBidi" w:cstheme="majorBidi"/>
          <w:sz w:val="24"/>
          <w:szCs w:val="24"/>
        </w:rPr>
      </w:pPr>
    </w:p>
    <w:p w14:paraId="4CBA5800" w14:textId="283C73D8" w:rsidR="0025434D" w:rsidRPr="009615A0" w:rsidRDefault="002A6346">
      <w:pPr>
        <w:spacing w:before="73"/>
        <w:ind w:left="402" w:right="127"/>
        <w:jc w:val="both"/>
        <w:rPr>
          <w:rFonts w:asciiTheme="majorBidi" w:eastAsia="Times New Roman" w:hAnsiTheme="majorBidi" w:cstheme="majorBidi"/>
          <w:sz w:val="18"/>
          <w:szCs w:val="18"/>
        </w:rPr>
      </w:pPr>
      <w:r w:rsidRPr="009615A0">
        <w:rPr>
          <w:noProof/>
          <w:lang w:bidi="ar-SA"/>
        </w:rPr>
        <mc:AlternateContent>
          <mc:Choice Requires="wpg">
            <w:drawing>
              <wp:anchor distT="0" distB="0" distL="114300" distR="114300" simplePos="0" relativeHeight="21" behindDoc="1" locked="0" layoutInCell="1" allowOverlap="1" wp14:anchorId="7EC8F241" wp14:editId="7E029FCB">
                <wp:simplePos x="0" y="0"/>
                <wp:positionH relativeFrom="page">
                  <wp:posOffset>901065</wp:posOffset>
                </wp:positionH>
                <wp:positionV relativeFrom="paragraph">
                  <wp:posOffset>-22225</wp:posOffset>
                </wp:positionV>
                <wp:extent cx="5760720" cy="635"/>
                <wp:effectExtent l="0" t="0" r="0" b="0"/>
                <wp:wrapNone/>
                <wp:docPr id="124" name="Group 124"/>
                <wp:cNvGraphicFramePr/>
                <a:graphic xmlns:a="http://schemas.openxmlformats.org/drawingml/2006/main">
                  <a:graphicData uri="http://schemas.microsoft.com/office/word/2010/wordprocessingGroup">
                    <wpg:wgp>
                      <wpg:cNvGrpSpPr/>
                      <wpg:grpSpPr>
                        <a:xfrm>
                          <a:off x="0" y="0"/>
                          <a:ext cx="5760000" cy="0"/>
                          <a:chOff x="0" y="0"/>
                          <a:chExt cx="0" cy="0"/>
                        </a:xfrm>
                      </wpg:grpSpPr>
                      <wps:wsp>
                        <wps:cNvPr id="127" name="Straight Connector 125"/>
                        <wps:cNvCnPr/>
                        <wps:spPr>
                          <a:xfrm>
                            <a:off x="0" y="0"/>
                            <a:ext cx="576000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2D2E103" id="Group 19" o:spid="_x0000_s1026" style="position:absolute;margin-left:70.95pt;margin-top:-1.75pt;width:453.6pt;height:.05pt;z-index:-503316459;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">
                <v:line id="Straight Connector 127" o:spid="_x0000_s1027" style="position:absolute;visibility:visible;mso-wrap-style:square" from="0,0" to="5760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" strokeweight=".25mm"/>
                <w10:wrap anchorx="page"/>
              </v:group>
            </w:pict>
          </mc:Fallback>
        </mc:AlternateContent>
      </w:r>
    </w:p>
    <w:p w14:paraId="23CEE420" w14:textId="72577896" w:rsidR="0025434D" w:rsidRPr="009615A0" w:rsidRDefault="002A6346">
      <w:pPr>
        <w:spacing w:line="216"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41</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3 2 ir 4 pavyzdžius.</w:t>
      </w:r>
    </w:p>
    <w:p w14:paraId="53125739" w14:textId="1B3E6181" w:rsidR="0025434D" w:rsidRPr="009615A0" w:rsidRDefault="002A6346">
      <w:pPr>
        <w:spacing w:line="243" w:lineRule="exact"/>
        <w:ind w:left="402" w:hanging="284"/>
        <w:rPr>
          <w:rFonts w:asciiTheme="majorBidi" w:eastAsia="Times New Roman" w:hAnsiTheme="majorBidi" w:cstheme="majorBidi"/>
          <w:sz w:val="18"/>
          <w:szCs w:val="18"/>
        </w:rPr>
      </w:pPr>
      <w:r w:rsidRPr="009615A0">
        <w:rPr>
          <w:rFonts w:asciiTheme="majorBidi" w:hAnsiTheme="majorBidi" w:cstheme="majorBidi"/>
          <w:position w:val="9"/>
          <w:sz w:val="11"/>
          <w:szCs w:val="20"/>
        </w:rPr>
        <w:t>42</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 xml:space="preserve">Ta pati lotynų kalbos šaknis naudojama keliose kalbose, įskaitant anglų, italų ir prancūzų kalbas kaip </w:t>
      </w:r>
      <w:r w:rsidRPr="009615A0">
        <w:rPr>
          <w:rFonts w:asciiTheme="majorBidi" w:hAnsiTheme="majorBidi" w:cstheme="majorBidi"/>
          <w:i/>
          <w:sz w:val="18"/>
          <w:szCs w:val="20"/>
        </w:rPr>
        <w:t>„</w:t>
      </w:r>
      <w:proofErr w:type="spellStart"/>
      <w:r w:rsidRPr="009615A0">
        <w:rPr>
          <w:rFonts w:asciiTheme="majorBidi" w:hAnsiTheme="majorBidi" w:cstheme="majorBidi"/>
          <w:i/>
          <w:sz w:val="18"/>
          <w:szCs w:val="20"/>
        </w:rPr>
        <w:t>explicit</w:t>
      </w:r>
      <w:proofErr w:type="spellEnd"/>
      <w:r w:rsidRPr="009615A0">
        <w:rPr>
          <w:rFonts w:asciiTheme="majorBidi" w:hAnsiTheme="majorBidi" w:cstheme="majorBidi"/>
          <w:i/>
          <w:sz w:val="18"/>
          <w:szCs w:val="20"/>
        </w:rPr>
        <w:t>“, „</w:t>
      </w:r>
      <w:proofErr w:type="spellStart"/>
      <w:r w:rsidRPr="009615A0">
        <w:rPr>
          <w:rFonts w:asciiTheme="majorBidi" w:hAnsiTheme="majorBidi" w:cstheme="majorBidi"/>
          <w:i/>
          <w:sz w:val="18"/>
          <w:szCs w:val="20"/>
        </w:rPr>
        <w:t>explicite</w:t>
      </w:r>
      <w:proofErr w:type="spellEnd"/>
      <w:r w:rsidRPr="009615A0">
        <w:rPr>
          <w:rFonts w:asciiTheme="majorBidi" w:hAnsiTheme="majorBidi" w:cstheme="majorBidi"/>
          <w:i/>
          <w:sz w:val="18"/>
          <w:szCs w:val="20"/>
        </w:rPr>
        <w:t>“</w:t>
      </w:r>
    </w:p>
    <w:p w14:paraId="01A8F702" w14:textId="684CF2AC" w:rsidR="0025434D" w:rsidRPr="009615A0" w:rsidRDefault="002A6346" w:rsidP="00ED6D76">
      <w:pPr>
        <w:spacing w:before="1"/>
        <w:ind w:left="402" w:right="119"/>
        <w:jc w:val="both"/>
        <w:rPr>
          <w:rFonts w:asciiTheme="majorBidi" w:eastAsia="Times New Roman" w:hAnsiTheme="majorBidi" w:cstheme="majorBidi"/>
          <w:sz w:val="18"/>
          <w:szCs w:val="18"/>
        </w:rPr>
        <w:sectPr w:rsidR="0025434D" w:rsidRPr="009615A0">
          <w:footerReference w:type="default" r:id="rId22"/>
          <w:pgSz w:w="11906" w:h="16838"/>
          <w:pgMar w:top="1360" w:right="1300" w:bottom="960" w:left="1300" w:header="0" w:footer="761" w:gutter="0"/>
          <w:cols w:space="1296"/>
          <w:formProt w:val="0"/>
          <w:docGrid w:linePitch="100" w:charSpace="4096"/>
        </w:sectPr>
      </w:pPr>
      <w:r w:rsidRPr="009615A0">
        <w:rPr>
          <w:rFonts w:asciiTheme="majorBidi" w:hAnsiTheme="majorBidi" w:cstheme="majorBidi"/>
          <w:sz w:val="18"/>
          <w:szCs w:val="20"/>
        </w:rPr>
        <w:t xml:space="preserve">ir </w:t>
      </w:r>
      <w:r w:rsidRPr="009615A0">
        <w:rPr>
          <w:rFonts w:asciiTheme="majorBidi" w:hAnsiTheme="majorBidi" w:cstheme="majorBidi"/>
          <w:i/>
          <w:sz w:val="18"/>
          <w:szCs w:val="20"/>
        </w:rPr>
        <w:t>„</w:t>
      </w:r>
      <w:proofErr w:type="spellStart"/>
      <w:r w:rsidRPr="009615A0">
        <w:rPr>
          <w:rFonts w:asciiTheme="majorBidi" w:hAnsiTheme="majorBidi" w:cstheme="majorBidi"/>
          <w:i/>
          <w:sz w:val="18"/>
          <w:szCs w:val="20"/>
        </w:rPr>
        <w:t>esplicite</w:t>
      </w:r>
      <w:proofErr w:type="spellEnd"/>
      <w:r w:rsidRPr="009615A0">
        <w:rPr>
          <w:rFonts w:asciiTheme="majorBidi" w:hAnsiTheme="majorBidi" w:cstheme="majorBidi"/>
          <w:i/>
          <w:sz w:val="18"/>
          <w:szCs w:val="20"/>
        </w:rPr>
        <w:t>“</w:t>
      </w:r>
      <w:r w:rsidRPr="009615A0">
        <w:rPr>
          <w:rFonts w:asciiTheme="majorBidi" w:hAnsiTheme="majorBidi" w:cstheme="majorBidi"/>
          <w:sz w:val="18"/>
          <w:szCs w:val="20"/>
        </w:rPr>
        <w:t xml:space="preserve">. Originalus lotyniškas veiksmažodis, iš kurio kilę visi šie būdvardžiai, yra </w:t>
      </w:r>
      <w:r w:rsidRPr="009615A0">
        <w:rPr>
          <w:rFonts w:asciiTheme="majorBidi" w:hAnsiTheme="majorBidi" w:cstheme="majorBidi"/>
          <w:i/>
          <w:sz w:val="18"/>
          <w:szCs w:val="20"/>
        </w:rPr>
        <w:t>„</w:t>
      </w:r>
      <w:proofErr w:type="spellStart"/>
      <w:r w:rsidRPr="009615A0">
        <w:rPr>
          <w:rFonts w:asciiTheme="majorBidi" w:hAnsiTheme="majorBidi" w:cstheme="majorBidi"/>
          <w:i/>
          <w:sz w:val="18"/>
          <w:szCs w:val="20"/>
        </w:rPr>
        <w:t>explicare</w:t>
      </w:r>
      <w:proofErr w:type="spellEnd"/>
      <w:r w:rsidRPr="009615A0">
        <w:rPr>
          <w:rFonts w:asciiTheme="majorBidi" w:hAnsiTheme="majorBidi" w:cstheme="majorBidi"/>
          <w:i/>
          <w:sz w:val="18"/>
          <w:szCs w:val="20"/>
        </w:rPr>
        <w:t>“</w:t>
      </w:r>
      <w:r w:rsidRPr="009615A0">
        <w:rPr>
          <w:rFonts w:asciiTheme="majorBidi" w:hAnsiTheme="majorBidi" w:cstheme="majorBidi"/>
          <w:sz w:val="18"/>
          <w:szCs w:val="20"/>
        </w:rPr>
        <w:t xml:space="preserve">, kurio prasmė yra „atskleisti, išsiskleisti, paaiškinti“, todėl atrodo, kad tai reiškia reikalavimą, kad tikslai turi būti išreikšti ir paaiškinti kokia nors forma. </w:t>
      </w:r>
      <w:r w:rsidR="00ED6D76" w:rsidRPr="009615A0">
        <w:rPr>
          <w:rFonts w:asciiTheme="majorBidi" w:hAnsiTheme="majorBidi" w:cstheme="majorBidi"/>
          <w:sz w:val="18"/>
          <w:szCs w:val="20"/>
        </w:rPr>
        <w:t xml:space="preserve">Kitų kalbų </w:t>
      </w:r>
      <w:r w:rsidRPr="009615A0">
        <w:rPr>
          <w:rFonts w:asciiTheme="majorBidi" w:hAnsiTheme="majorBidi" w:cstheme="majorBidi"/>
          <w:sz w:val="18"/>
          <w:szCs w:val="20"/>
        </w:rPr>
        <w:t>versijose daugiausia dėmesio skiriama galutinio rezultato reikalavimui, kad tikslų nurodymas turi būti vienareikšmis. Žr. pavyzdžiui vokiečių k. „</w:t>
      </w:r>
      <w:proofErr w:type="spellStart"/>
      <w:r w:rsidRPr="009615A0">
        <w:rPr>
          <w:rFonts w:asciiTheme="majorBidi" w:hAnsiTheme="majorBidi" w:cstheme="majorBidi"/>
          <w:i/>
          <w:sz w:val="18"/>
          <w:szCs w:val="20"/>
        </w:rPr>
        <w:t>eindeutig</w:t>
      </w:r>
      <w:proofErr w:type="spellEnd"/>
      <w:r w:rsidRPr="009615A0">
        <w:rPr>
          <w:rFonts w:asciiTheme="majorBidi" w:hAnsiTheme="majorBidi" w:cstheme="majorBidi"/>
          <w:sz w:val="18"/>
          <w:szCs w:val="20"/>
        </w:rPr>
        <w:t xml:space="preserve">“ ir vengrų </w:t>
      </w:r>
      <w:r w:rsidRPr="009615A0">
        <w:rPr>
          <w:rFonts w:asciiTheme="majorBidi" w:hAnsiTheme="majorBidi" w:cstheme="majorBidi"/>
          <w:i/>
          <w:sz w:val="18"/>
          <w:szCs w:val="20"/>
        </w:rPr>
        <w:t>„</w:t>
      </w:r>
      <w:proofErr w:type="spellStart"/>
      <w:r w:rsidRPr="009615A0">
        <w:rPr>
          <w:rFonts w:asciiTheme="majorBidi" w:hAnsiTheme="majorBidi" w:cstheme="majorBidi"/>
          <w:i/>
          <w:sz w:val="18"/>
          <w:szCs w:val="20"/>
        </w:rPr>
        <w:t>egyértelmű</w:t>
      </w:r>
      <w:proofErr w:type="spellEnd"/>
      <w:r w:rsidRPr="009615A0">
        <w:rPr>
          <w:rFonts w:asciiTheme="majorBidi" w:hAnsiTheme="majorBidi" w:cstheme="majorBidi"/>
          <w:sz w:val="18"/>
          <w:szCs w:val="20"/>
        </w:rPr>
        <w:t>“, kurie gali būti išversti kaip „nedviprasmiškas“</w:t>
      </w:r>
      <w:r w:rsidR="00ED6D76" w:rsidRPr="009615A0">
        <w:rPr>
          <w:rFonts w:asciiTheme="majorBidi" w:hAnsiTheme="majorBidi" w:cstheme="majorBidi"/>
          <w:sz w:val="18"/>
          <w:szCs w:val="20"/>
        </w:rPr>
        <w:t xml:space="preserve">, ši sąvoka taip pat </w:t>
      </w:r>
      <w:r w:rsidRPr="009615A0">
        <w:rPr>
          <w:rFonts w:asciiTheme="majorBidi" w:hAnsiTheme="majorBidi" w:cstheme="majorBidi"/>
          <w:sz w:val="18"/>
          <w:szCs w:val="20"/>
        </w:rPr>
        <w:t xml:space="preserve">nebūtinai </w:t>
      </w:r>
      <w:r w:rsidR="00ED6D76" w:rsidRPr="009615A0">
        <w:rPr>
          <w:rFonts w:asciiTheme="majorBidi" w:hAnsiTheme="majorBidi" w:cstheme="majorBidi"/>
          <w:sz w:val="18"/>
          <w:szCs w:val="20"/>
        </w:rPr>
        <w:t>reikalauja</w:t>
      </w:r>
      <w:r w:rsidRPr="009615A0">
        <w:rPr>
          <w:rFonts w:asciiTheme="majorBidi" w:hAnsiTheme="majorBidi" w:cstheme="majorBidi"/>
          <w:sz w:val="18"/>
          <w:szCs w:val="20"/>
        </w:rPr>
        <w:t xml:space="preserve">, kad tikslai taip pat būtų „išreikšti“ kokiu nors būdu. Tačiau olandų </w:t>
      </w:r>
      <w:r w:rsidRPr="009615A0">
        <w:rPr>
          <w:rFonts w:asciiTheme="majorBidi" w:hAnsiTheme="majorBidi" w:cstheme="majorBidi"/>
          <w:i/>
          <w:sz w:val="18"/>
          <w:szCs w:val="20"/>
        </w:rPr>
        <w:t>„</w:t>
      </w:r>
      <w:proofErr w:type="spellStart"/>
      <w:r w:rsidRPr="009615A0">
        <w:rPr>
          <w:rFonts w:asciiTheme="majorBidi" w:hAnsiTheme="majorBidi" w:cstheme="majorBidi"/>
          <w:i/>
          <w:sz w:val="18"/>
          <w:szCs w:val="20"/>
        </w:rPr>
        <w:t>uitdrukkelijk</w:t>
      </w:r>
      <w:proofErr w:type="spellEnd"/>
      <w:r w:rsidRPr="009615A0">
        <w:rPr>
          <w:rFonts w:asciiTheme="majorBidi" w:hAnsiTheme="majorBidi" w:cstheme="majorBidi"/>
          <w:i/>
          <w:sz w:val="18"/>
          <w:szCs w:val="20"/>
        </w:rPr>
        <w:t xml:space="preserve"> </w:t>
      </w:r>
      <w:proofErr w:type="spellStart"/>
      <w:r w:rsidRPr="009615A0">
        <w:rPr>
          <w:rFonts w:asciiTheme="majorBidi" w:hAnsiTheme="majorBidi" w:cstheme="majorBidi"/>
          <w:i/>
          <w:sz w:val="18"/>
          <w:szCs w:val="20"/>
        </w:rPr>
        <w:t>omschreven</w:t>
      </w:r>
      <w:proofErr w:type="spellEnd"/>
      <w:r w:rsidRPr="009615A0">
        <w:rPr>
          <w:rFonts w:asciiTheme="majorBidi" w:hAnsiTheme="majorBidi" w:cstheme="majorBidi"/>
          <w:i/>
          <w:sz w:val="18"/>
          <w:szCs w:val="20"/>
        </w:rPr>
        <w:t>"</w:t>
      </w:r>
      <w:r w:rsidRPr="009615A0">
        <w:rPr>
          <w:rFonts w:asciiTheme="majorBidi" w:hAnsiTheme="majorBidi" w:cstheme="majorBidi"/>
          <w:sz w:val="18"/>
          <w:szCs w:val="20"/>
        </w:rPr>
        <w:t xml:space="preserve"> vėlgi yra panašus į žodį „aiškus“.</w:t>
      </w:r>
    </w:p>
    <w:p w14:paraId="4A18BE46" w14:textId="4003FAD2" w:rsidR="0025434D" w:rsidRPr="009615A0" w:rsidRDefault="002A6346" w:rsidP="00C41D27">
      <w:pPr>
        <w:pStyle w:val="BodyText"/>
        <w:spacing w:before="57" w:line="276" w:lineRule="exact"/>
        <w:ind w:right="118"/>
        <w:jc w:val="both"/>
        <w:rPr>
          <w:rFonts w:asciiTheme="majorBidi" w:hAnsiTheme="majorBidi" w:cstheme="majorBidi"/>
          <w:sz w:val="14"/>
          <w:szCs w:val="14"/>
        </w:rPr>
      </w:pPr>
      <w:r w:rsidRPr="009615A0">
        <w:rPr>
          <w:rFonts w:cstheme="majorBidi"/>
          <w:sz w:val="22"/>
          <w:szCs w:val="22"/>
        </w:rPr>
        <w:lastRenderedPageBreak/>
        <w:t xml:space="preserve">Bendras požiūris į šiuos skirtingus metodus </w:t>
      </w:r>
      <w:r w:rsidR="00C41D27" w:rsidRPr="009615A0">
        <w:rPr>
          <w:rFonts w:cstheme="majorBidi"/>
          <w:sz w:val="22"/>
          <w:szCs w:val="22"/>
        </w:rPr>
        <w:t>toks</w:t>
      </w:r>
      <w:r w:rsidRPr="009615A0">
        <w:rPr>
          <w:rFonts w:cstheme="majorBidi"/>
          <w:sz w:val="22"/>
          <w:szCs w:val="22"/>
        </w:rPr>
        <w:t xml:space="preserve">, kad turi būti išreikšta ir pateikiama tiek informacijos, kad būtų užtikrinta, jog visi suinteresuoti asmenys </w:t>
      </w:r>
      <w:r w:rsidR="00C41D27" w:rsidRPr="009615A0">
        <w:rPr>
          <w:rFonts w:cstheme="majorBidi"/>
          <w:sz w:val="22"/>
          <w:szCs w:val="22"/>
        </w:rPr>
        <w:t>suprastų tvarkymo tikslus tapačiai</w:t>
      </w:r>
      <w:r w:rsidRPr="009615A0">
        <w:rPr>
          <w:rFonts w:cstheme="majorBidi"/>
          <w:sz w:val="22"/>
          <w:szCs w:val="22"/>
        </w:rPr>
        <w:t xml:space="preserve"> ir nedviprasmiškai.</w:t>
      </w:r>
      <w:r w:rsidRPr="009615A0">
        <w:rPr>
          <w:rFonts w:cstheme="majorBidi"/>
          <w:sz w:val="22"/>
          <w:szCs w:val="22"/>
          <w:vertAlign w:val="superscript"/>
        </w:rPr>
        <w:t>43</w:t>
      </w:r>
    </w:p>
    <w:p w14:paraId="32486643" w14:textId="77777777" w:rsidR="0025434D" w:rsidRPr="009615A0" w:rsidRDefault="0025434D">
      <w:pPr>
        <w:spacing w:before="3" w:line="270" w:lineRule="exact"/>
        <w:rPr>
          <w:rFonts w:asciiTheme="majorBidi" w:hAnsiTheme="majorBidi" w:cstheme="majorBidi"/>
          <w:sz w:val="24"/>
          <w:szCs w:val="24"/>
        </w:rPr>
      </w:pPr>
    </w:p>
    <w:p w14:paraId="1E87EDAF" w14:textId="43E3FBDF" w:rsidR="0025434D" w:rsidRPr="009615A0" w:rsidRDefault="002A6346" w:rsidP="00CC7525">
      <w:pPr>
        <w:ind w:left="118"/>
        <w:jc w:val="both"/>
        <w:rPr>
          <w:rFonts w:asciiTheme="majorBidi" w:eastAsia="Times New Roman" w:hAnsiTheme="majorBidi" w:cstheme="majorBidi"/>
        </w:rPr>
      </w:pPr>
      <w:r w:rsidRPr="009615A0">
        <w:rPr>
          <w:rFonts w:asciiTheme="majorBidi" w:hAnsiTheme="majorBidi" w:cstheme="majorBidi"/>
          <w:i/>
          <w:szCs w:val="20"/>
        </w:rPr>
        <w:t xml:space="preserve">Kokia forma ir kam, tikslai </w:t>
      </w:r>
      <w:r w:rsidR="00CC7525" w:rsidRPr="009615A0">
        <w:rPr>
          <w:rFonts w:asciiTheme="majorBidi" w:hAnsiTheme="majorBidi" w:cstheme="majorBidi"/>
          <w:i/>
          <w:szCs w:val="20"/>
        </w:rPr>
        <w:t xml:space="preserve">turėtų būti </w:t>
      </w:r>
      <w:r w:rsidRPr="009615A0">
        <w:rPr>
          <w:rFonts w:asciiTheme="majorBidi" w:hAnsiTheme="majorBidi" w:cstheme="majorBidi"/>
          <w:i/>
          <w:szCs w:val="20"/>
        </w:rPr>
        <w:t>aiškiai išreikšti?</w:t>
      </w:r>
    </w:p>
    <w:p w14:paraId="5FB62824" w14:textId="77777777" w:rsidR="0025434D" w:rsidRPr="009615A0" w:rsidRDefault="0025434D">
      <w:pPr>
        <w:spacing w:before="16" w:line="260" w:lineRule="exact"/>
        <w:rPr>
          <w:rFonts w:asciiTheme="majorBidi" w:hAnsiTheme="majorBidi" w:cstheme="majorBidi"/>
          <w:sz w:val="24"/>
          <w:szCs w:val="24"/>
        </w:rPr>
      </w:pPr>
    </w:p>
    <w:p w14:paraId="6A2ED78D" w14:textId="3CCABF36" w:rsidR="0025434D" w:rsidRPr="009615A0" w:rsidRDefault="002A6346" w:rsidP="00CC7525">
      <w:pPr>
        <w:pStyle w:val="BodyText"/>
        <w:ind w:right="119"/>
        <w:jc w:val="both"/>
        <w:rPr>
          <w:rFonts w:asciiTheme="majorBidi" w:hAnsiTheme="majorBidi" w:cstheme="majorBidi"/>
          <w:sz w:val="22"/>
          <w:szCs w:val="22"/>
        </w:rPr>
      </w:pPr>
      <w:r w:rsidRPr="009615A0">
        <w:rPr>
          <w:rFonts w:cstheme="majorBidi"/>
          <w:sz w:val="22"/>
          <w:szCs w:val="22"/>
        </w:rPr>
        <w:t xml:space="preserve">Reikalavimas, kad tikslai būtų aiškūs, skiriasi nuo </w:t>
      </w:r>
      <w:r w:rsidR="00CC7525" w:rsidRPr="009615A0">
        <w:rPr>
          <w:rFonts w:cstheme="majorBidi"/>
          <w:sz w:val="22"/>
          <w:szCs w:val="22"/>
        </w:rPr>
        <w:t xml:space="preserve">reikalavimo pateikti informaciją </w:t>
      </w:r>
      <w:r w:rsidRPr="009615A0">
        <w:rPr>
          <w:rFonts w:cstheme="majorBidi"/>
          <w:sz w:val="22"/>
          <w:szCs w:val="22"/>
        </w:rPr>
        <w:t>duomenų subjektui (Direktyvos 10 ir 11 straipsniai) ir reikalavimo pranešti priežiūros institucijai (18 straipsnis). Nepaisant to, visi trys reikalavimai yra glaudžiai susiję, vienas iš pagrindinių jų tikslų yra skaidrumas.</w:t>
      </w:r>
    </w:p>
    <w:p w14:paraId="22101A56" w14:textId="77777777" w:rsidR="0025434D" w:rsidRPr="009615A0" w:rsidRDefault="0025434D">
      <w:pPr>
        <w:spacing w:before="20" w:line="260" w:lineRule="exact"/>
        <w:rPr>
          <w:rFonts w:asciiTheme="majorBidi" w:hAnsiTheme="majorBidi" w:cstheme="majorBidi"/>
          <w:sz w:val="24"/>
          <w:szCs w:val="24"/>
        </w:rPr>
      </w:pPr>
    </w:p>
    <w:p w14:paraId="5ECF0E1C" w14:textId="62BC3173" w:rsidR="0025434D" w:rsidRPr="009615A0" w:rsidRDefault="002A6346" w:rsidP="00CC7525">
      <w:pPr>
        <w:pStyle w:val="BodyText"/>
        <w:spacing w:line="276" w:lineRule="exact"/>
        <w:ind w:right="115"/>
        <w:jc w:val="both"/>
        <w:rPr>
          <w:rFonts w:asciiTheme="majorBidi" w:hAnsiTheme="majorBidi" w:cstheme="majorBidi"/>
          <w:sz w:val="14"/>
          <w:szCs w:val="14"/>
        </w:rPr>
      </w:pPr>
      <w:r w:rsidRPr="009615A0">
        <w:rPr>
          <w:rFonts w:cstheme="majorBidi"/>
          <w:sz w:val="22"/>
          <w:szCs w:val="22"/>
        </w:rPr>
        <w:t xml:space="preserve">6 straipsnio 1 dalies b punkte nurodytų tikslų išreiškimas gali būti atliktas įvairiais būdais. Tai </w:t>
      </w:r>
      <w:r w:rsidR="00CC7525" w:rsidRPr="009615A0">
        <w:rPr>
          <w:rFonts w:cstheme="majorBidi"/>
          <w:sz w:val="22"/>
          <w:szCs w:val="22"/>
        </w:rPr>
        <w:t>gali apimti</w:t>
      </w:r>
      <w:r w:rsidRPr="009615A0">
        <w:rPr>
          <w:rFonts w:cstheme="majorBidi"/>
          <w:sz w:val="22"/>
          <w:szCs w:val="22"/>
        </w:rPr>
        <w:t xml:space="preserve">, pavyzdžiui, tikslų aprašymą duomenų subjektams teikiamame pranešime, priežiūros institucijai pateiktame pranešime arba duomenų apsaugos pareigūnui pateiktoje informacijoje. Kai kuriuose nacionaliniuose teisės aktuose konkrečiai nustatyta, kad </w:t>
      </w:r>
      <w:r w:rsidR="00CC7525" w:rsidRPr="009615A0">
        <w:rPr>
          <w:rFonts w:cstheme="majorBidi"/>
          <w:sz w:val="22"/>
          <w:szCs w:val="22"/>
        </w:rPr>
        <w:t xml:space="preserve">tiek </w:t>
      </w:r>
      <w:r w:rsidRPr="009615A0">
        <w:rPr>
          <w:rFonts w:cstheme="majorBidi"/>
          <w:sz w:val="22"/>
          <w:szCs w:val="22"/>
        </w:rPr>
        <w:t xml:space="preserve">pranešimai </w:t>
      </w:r>
      <w:r w:rsidR="00CC7525" w:rsidRPr="009615A0">
        <w:rPr>
          <w:rFonts w:cstheme="majorBidi"/>
          <w:sz w:val="22"/>
          <w:szCs w:val="22"/>
        </w:rPr>
        <w:t xml:space="preserve">tiek </w:t>
      </w:r>
      <w:r w:rsidRPr="009615A0">
        <w:rPr>
          <w:rFonts w:cstheme="majorBidi"/>
          <w:sz w:val="22"/>
          <w:szCs w:val="22"/>
        </w:rPr>
        <w:t xml:space="preserve">ir įspėjimai </w:t>
      </w:r>
      <w:r w:rsidR="00CC7525" w:rsidRPr="009615A0">
        <w:rPr>
          <w:rFonts w:cstheme="majorBidi"/>
          <w:sz w:val="22"/>
          <w:szCs w:val="22"/>
        </w:rPr>
        <w:t>yra priimtina forma įgyvendinti</w:t>
      </w:r>
      <w:r w:rsidRPr="009615A0">
        <w:rPr>
          <w:rFonts w:cstheme="majorBidi"/>
          <w:sz w:val="22"/>
          <w:szCs w:val="22"/>
        </w:rPr>
        <w:t xml:space="preserve"> </w:t>
      </w:r>
      <w:r w:rsidR="00CC7525" w:rsidRPr="009615A0">
        <w:rPr>
          <w:rFonts w:cstheme="majorBidi"/>
          <w:sz w:val="22"/>
          <w:szCs w:val="22"/>
        </w:rPr>
        <w:t xml:space="preserve">reikalavimui </w:t>
      </w:r>
      <w:r w:rsidRPr="009615A0">
        <w:rPr>
          <w:rFonts w:cstheme="majorBidi"/>
          <w:sz w:val="22"/>
          <w:szCs w:val="22"/>
        </w:rPr>
        <w:t>aiškiai nurodyti tvarkymo tikslus, tačiau jie nėra vienintelis variantas.</w:t>
      </w:r>
      <w:r w:rsidRPr="009615A0">
        <w:rPr>
          <w:rFonts w:cstheme="majorBidi"/>
          <w:sz w:val="22"/>
          <w:szCs w:val="22"/>
          <w:vertAlign w:val="superscript"/>
        </w:rPr>
        <w:t>44</w:t>
      </w:r>
    </w:p>
    <w:p w14:paraId="485D4334" w14:textId="2187698E" w:rsidR="0025434D" w:rsidRPr="009615A0" w:rsidRDefault="002A6346" w:rsidP="00CC7525">
      <w:pPr>
        <w:pStyle w:val="BodyText"/>
        <w:spacing w:before="237"/>
        <w:ind w:right="115"/>
        <w:jc w:val="both"/>
        <w:rPr>
          <w:rFonts w:asciiTheme="majorBidi" w:hAnsiTheme="majorBidi" w:cstheme="majorBidi"/>
          <w:sz w:val="22"/>
          <w:szCs w:val="22"/>
        </w:rPr>
      </w:pPr>
      <w:r w:rsidRPr="009615A0">
        <w:rPr>
          <w:rFonts w:cstheme="majorBidi"/>
          <w:sz w:val="22"/>
          <w:szCs w:val="22"/>
        </w:rPr>
        <w:t>EBPO gairėse akcentuojamas lankstumas ir ypač pabrėžiama</w:t>
      </w:r>
      <w:r w:rsidRPr="009615A0">
        <w:rPr>
          <w:rFonts w:cstheme="majorBidi"/>
          <w:sz w:val="22"/>
          <w:szCs w:val="22"/>
          <w:vertAlign w:val="superscript"/>
        </w:rPr>
        <w:t>45</w:t>
      </w:r>
      <w:r w:rsidRPr="009615A0">
        <w:rPr>
          <w:rFonts w:cstheme="majorBidi"/>
          <w:sz w:val="22"/>
          <w:szCs w:val="22"/>
        </w:rPr>
        <w:t>, kad „tikslų nurodymas gali būti atliktas keliais alternatyviais ar papildomais būdais, pvz</w:t>
      </w:r>
      <w:r w:rsidR="00104ACB">
        <w:rPr>
          <w:rFonts w:cstheme="majorBidi"/>
          <w:sz w:val="22"/>
          <w:szCs w:val="22"/>
        </w:rPr>
        <w:t>.,</w:t>
      </w:r>
      <w:r w:rsidRPr="009615A0">
        <w:rPr>
          <w:rFonts w:cstheme="majorBidi"/>
          <w:sz w:val="22"/>
          <w:szCs w:val="22"/>
        </w:rPr>
        <w:t xml:space="preserve"> </w:t>
      </w:r>
      <w:r w:rsidR="00CC7525" w:rsidRPr="009615A0">
        <w:rPr>
          <w:rFonts w:cstheme="majorBidi"/>
          <w:sz w:val="22"/>
          <w:szCs w:val="22"/>
        </w:rPr>
        <w:t>viešais pareiškimais</w:t>
      </w:r>
      <w:r w:rsidRPr="009615A0">
        <w:rPr>
          <w:rFonts w:cstheme="majorBidi"/>
          <w:sz w:val="22"/>
          <w:szCs w:val="22"/>
        </w:rPr>
        <w:t xml:space="preserve">, informacijos pateikimu duomenų subjektams, teisės aktais, administraciniais nutarimais ir priežiūros institucijų suteiktomis licencijomis“. </w:t>
      </w:r>
      <w:r w:rsidR="00CC7525" w:rsidRPr="009615A0">
        <w:rPr>
          <w:rFonts w:cstheme="majorBidi"/>
          <w:sz w:val="22"/>
          <w:szCs w:val="22"/>
        </w:rPr>
        <w:t xml:space="preserve">Svarbi </w:t>
      </w:r>
      <w:r w:rsidRPr="009615A0">
        <w:rPr>
          <w:rFonts w:cstheme="majorBidi"/>
          <w:sz w:val="22"/>
          <w:szCs w:val="22"/>
        </w:rPr>
        <w:t>yra teikiamos informacijos kokybė ir nuoseklumas.</w:t>
      </w:r>
    </w:p>
    <w:p w14:paraId="3CE80579" w14:textId="77777777" w:rsidR="0025434D" w:rsidRPr="009615A0" w:rsidRDefault="0025434D">
      <w:pPr>
        <w:spacing w:before="16" w:line="260" w:lineRule="exact"/>
        <w:rPr>
          <w:rFonts w:asciiTheme="majorBidi" w:hAnsiTheme="majorBidi" w:cstheme="majorBidi"/>
          <w:sz w:val="24"/>
          <w:szCs w:val="24"/>
        </w:rPr>
      </w:pPr>
    </w:p>
    <w:p w14:paraId="2C26B5CB" w14:textId="0303828E" w:rsidR="0025434D" w:rsidRPr="009615A0" w:rsidRDefault="002A6346" w:rsidP="00CC7525">
      <w:pPr>
        <w:pStyle w:val="BodyText"/>
        <w:ind w:right="116"/>
        <w:jc w:val="both"/>
        <w:rPr>
          <w:rFonts w:asciiTheme="majorBidi" w:hAnsiTheme="majorBidi" w:cstheme="majorBidi"/>
          <w:sz w:val="22"/>
          <w:szCs w:val="22"/>
        </w:rPr>
      </w:pPr>
      <w:r w:rsidRPr="009615A0">
        <w:rPr>
          <w:rFonts w:cstheme="majorBidi"/>
          <w:sz w:val="22"/>
          <w:szCs w:val="22"/>
        </w:rPr>
        <w:t xml:space="preserve">Kalbant apie atskaitomybę, tikslo nurodymas raštu ir tinkamų dokumentų parengimas padės parodyti, kad duomenų valdytojas įvykdė 6 straipsnio 1 dalies b punkto reikalavimą. Tai taip pat leistų duomenų subjektams efektyviau pasinaudoti savo teisėmis, pavyzdžiui, </w:t>
      </w:r>
      <w:r w:rsidR="00CC7525" w:rsidRPr="009615A0">
        <w:rPr>
          <w:rFonts w:cstheme="majorBidi"/>
          <w:sz w:val="22"/>
          <w:szCs w:val="22"/>
        </w:rPr>
        <w:t xml:space="preserve">galėtų būti </w:t>
      </w:r>
      <w:r w:rsidRPr="009615A0">
        <w:rPr>
          <w:rFonts w:cstheme="majorBidi"/>
          <w:sz w:val="22"/>
          <w:szCs w:val="22"/>
        </w:rPr>
        <w:t xml:space="preserve">pirminio tikslo įrodymas ir leistų </w:t>
      </w:r>
      <w:r w:rsidR="00CC7525" w:rsidRPr="009615A0">
        <w:rPr>
          <w:rFonts w:cstheme="majorBidi"/>
          <w:sz w:val="22"/>
          <w:szCs w:val="22"/>
        </w:rPr>
        <w:t>pa</w:t>
      </w:r>
      <w:r w:rsidRPr="009615A0">
        <w:rPr>
          <w:rFonts w:cstheme="majorBidi"/>
          <w:sz w:val="22"/>
          <w:szCs w:val="22"/>
        </w:rPr>
        <w:t>lyginti su vėlesniais tvarkymo tikslais.</w:t>
      </w:r>
    </w:p>
    <w:p w14:paraId="6419077B" w14:textId="77777777" w:rsidR="0025434D" w:rsidRPr="009615A0" w:rsidRDefault="0025434D">
      <w:pPr>
        <w:spacing w:before="19" w:line="260" w:lineRule="exact"/>
        <w:rPr>
          <w:rFonts w:asciiTheme="majorBidi" w:hAnsiTheme="majorBidi" w:cstheme="majorBidi"/>
          <w:sz w:val="24"/>
          <w:szCs w:val="24"/>
        </w:rPr>
      </w:pPr>
    </w:p>
    <w:p w14:paraId="2F40F89D" w14:textId="38B42D7F" w:rsidR="0025434D" w:rsidRPr="009615A0" w:rsidRDefault="002A6346">
      <w:pPr>
        <w:pStyle w:val="BodyText"/>
        <w:spacing w:line="276" w:lineRule="exact"/>
        <w:ind w:right="118"/>
        <w:jc w:val="both"/>
        <w:rPr>
          <w:rFonts w:asciiTheme="majorBidi" w:hAnsiTheme="majorBidi" w:cstheme="majorBidi"/>
          <w:sz w:val="14"/>
          <w:szCs w:val="14"/>
        </w:rPr>
      </w:pPr>
      <w:r w:rsidRPr="009615A0">
        <w:rPr>
          <w:rFonts w:cstheme="majorBidi"/>
          <w:sz w:val="22"/>
          <w:szCs w:val="22"/>
        </w:rPr>
        <w:t>Tikslus nurodyti raštu gali būti naudinga ar net būtina daugeliu atvejų. Visų pirma šiandien daug duomenų tvarkymo operacijų įvyksta sudėtingoje, neskaidrioje ir dviprasmėje aplinkoje, ypač internete. Tokiose situacijose ypatingas dėmesys yra reikalingas siekiant tiksliai nurodyti tikslus.</w:t>
      </w:r>
      <w:r w:rsidRPr="009615A0">
        <w:rPr>
          <w:rFonts w:cstheme="majorBidi"/>
          <w:sz w:val="22"/>
          <w:szCs w:val="22"/>
          <w:vertAlign w:val="superscript"/>
        </w:rPr>
        <w:t>46</w:t>
      </w:r>
    </w:p>
    <w:p w14:paraId="6A8E6D55" w14:textId="77777777" w:rsidR="0025434D" w:rsidRPr="009615A0" w:rsidRDefault="0025434D">
      <w:pPr>
        <w:spacing w:before="7" w:line="270" w:lineRule="exact"/>
        <w:rPr>
          <w:rFonts w:asciiTheme="majorBidi" w:hAnsiTheme="majorBidi" w:cstheme="majorBidi"/>
          <w:sz w:val="24"/>
          <w:szCs w:val="24"/>
        </w:rPr>
      </w:pPr>
    </w:p>
    <w:p w14:paraId="75054EF6" w14:textId="37CBF4CC" w:rsidR="0025434D" w:rsidRPr="009615A0" w:rsidRDefault="002A6346" w:rsidP="00CC7525">
      <w:pPr>
        <w:pStyle w:val="BodyText"/>
        <w:spacing w:line="276" w:lineRule="exact"/>
        <w:ind w:right="113"/>
        <w:jc w:val="both"/>
        <w:rPr>
          <w:rFonts w:asciiTheme="majorBidi" w:hAnsiTheme="majorBidi" w:cstheme="majorBidi"/>
          <w:sz w:val="22"/>
          <w:szCs w:val="22"/>
        </w:rPr>
      </w:pPr>
      <w:r w:rsidRPr="009615A0">
        <w:rPr>
          <w:rFonts w:cstheme="majorBidi"/>
          <w:sz w:val="22"/>
          <w:szCs w:val="22"/>
        </w:rPr>
        <w:t xml:space="preserve">Tuo tarpu kontekstas ir papročiai </w:t>
      </w:r>
      <w:r w:rsidR="00CC7525" w:rsidRPr="009615A0">
        <w:rPr>
          <w:rFonts w:cstheme="majorBidi"/>
          <w:sz w:val="22"/>
          <w:szCs w:val="22"/>
        </w:rPr>
        <w:t xml:space="preserve">kartais </w:t>
      </w:r>
      <w:r w:rsidRPr="009615A0">
        <w:rPr>
          <w:rFonts w:cstheme="majorBidi"/>
          <w:sz w:val="22"/>
          <w:szCs w:val="22"/>
        </w:rPr>
        <w:t xml:space="preserve">gali pakankamai aiškiai parodyti visiems susijusiems asmenims, įskaitant </w:t>
      </w:r>
      <w:r w:rsidR="00CC7525" w:rsidRPr="009615A0">
        <w:rPr>
          <w:rFonts w:cstheme="majorBidi"/>
          <w:sz w:val="22"/>
          <w:szCs w:val="22"/>
        </w:rPr>
        <w:t xml:space="preserve">ir </w:t>
      </w:r>
      <w:r w:rsidRPr="009615A0">
        <w:rPr>
          <w:rFonts w:cstheme="majorBidi"/>
          <w:sz w:val="22"/>
          <w:szCs w:val="22"/>
        </w:rPr>
        <w:t xml:space="preserve">tuos, kurie tvarko duomenis, </w:t>
      </w:r>
      <w:r w:rsidR="00CC7525" w:rsidRPr="009615A0">
        <w:rPr>
          <w:rFonts w:cstheme="majorBidi"/>
          <w:sz w:val="22"/>
          <w:szCs w:val="22"/>
        </w:rPr>
        <w:t>bei</w:t>
      </w:r>
      <w:r w:rsidRPr="009615A0">
        <w:rPr>
          <w:rFonts w:cstheme="majorBidi"/>
          <w:sz w:val="22"/>
          <w:szCs w:val="22"/>
        </w:rPr>
        <w:t xml:space="preserve"> duomenų subjektams, kaip asmens duomenys bus naudojami. Jei</w:t>
      </w:r>
      <w:r w:rsidR="00CC7525" w:rsidRPr="009615A0">
        <w:rPr>
          <w:rFonts w:cstheme="majorBidi"/>
          <w:sz w:val="22"/>
          <w:szCs w:val="22"/>
        </w:rPr>
        <w:t>gu</w:t>
      </w:r>
      <w:r w:rsidRPr="009615A0">
        <w:rPr>
          <w:rFonts w:cstheme="majorBidi"/>
          <w:sz w:val="22"/>
          <w:szCs w:val="22"/>
        </w:rPr>
        <w:t xml:space="preserve"> tai </w:t>
      </w:r>
      <w:r w:rsidR="00CC7525" w:rsidRPr="009615A0">
        <w:rPr>
          <w:rFonts w:cstheme="majorBidi"/>
          <w:sz w:val="22"/>
          <w:szCs w:val="22"/>
        </w:rPr>
        <w:t xml:space="preserve">yra </w:t>
      </w:r>
      <w:r w:rsidRPr="009615A0">
        <w:rPr>
          <w:rFonts w:cstheme="majorBidi"/>
          <w:sz w:val="22"/>
          <w:szCs w:val="22"/>
        </w:rPr>
        <w:t xml:space="preserve">įmanoma, </w:t>
      </w:r>
      <w:r w:rsidR="00CC7525" w:rsidRPr="009615A0">
        <w:rPr>
          <w:rFonts w:cstheme="majorBidi"/>
          <w:sz w:val="22"/>
          <w:szCs w:val="22"/>
        </w:rPr>
        <w:t xml:space="preserve">nekylant </w:t>
      </w:r>
      <w:r w:rsidRPr="009615A0">
        <w:rPr>
          <w:rFonts w:cstheme="majorBidi"/>
          <w:sz w:val="22"/>
          <w:szCs w:val="22"/>
        </w:rPr>
        <w:t xml:space="preserve">neapibrėžtumo ir dviprasmiškumo </w:t>
      </w:r>
      <w:r w:rsidR="00CC7525" w:rsidRPr="009615A0">
        <w:rPr>
          <w:rFonts w:cstheme="majorBidi"/>
          <w:sz w:val="22"/>
          <w:szCs w:val="22"/>
        </w:rPr>
        <w:t>rizikai</w:t>
      </w:r>
      <w:r w:rsidRPr="009615A0">
        <w:rPr>
          <w:rFonts w:cstheme="majorBidi"/>
          <w:sz w:val="22"/>
          <w:szCs w:val="22"/>
        </w:rPr>
        <w:t>,</w:t>
      </w:r>
      <w:r w:rsidRPr="009615A0">
        <w:rPr>
          <w:rFonts w:cstheme="majorBidi"/>
          <w:sz w:val="22"/>
          <w:szCs w:val="22"/>
          <w:vertAlign w:val="superscript"/>
        </w:rPr>
        <w:t>47</w:t>
      </w:r>
      <w:r w:rsidRPr="009615A0">
        <w:rPr>
          <w:rFonts w:cstheme="majorBidi"/>
          <w:sz w:val="22"/>
          <w:szCs w:val="22"/>
        </w:rPr>
        <w:t xml:space="preserve"> 6 straipsnio 1 dalies b punktas kartais gali būti įvykdytas pateikiant tik esminius elementus.</w:t>
      </w:r>
      <w:r w:rsidRPr="009615A0">
        <w:rPr>
          <w:rFonts w:cstheme="majorBidi"/>
          <w:sz w:val="22"/>
          <w:szCs w:val="22"/>
          <w:vertAlign w:val="superscript"/>
        </w:rPr>
        <w:t>48</w:t>
      </w:r>
      <w:r w:rsidRPr="009615A0">
        <w:rPr>
          <w:rFonts w:cstheme="majorBidi"/>
          <w:sz w:val="22"/>
          <w:szCs w:val="22"/>
        </w:rPr>
        <w:t xml:space="preserve"> Tačiau tokiose situacijose vis tiek turėtų būti pateikta išsamesnė informacija tiems, kurie to pageidauja.</w:t>
      </w:r>
    </w:p>
    <w:p w14:paraId="67B32196" w14:textId="77777777" w:rsidR="0025434D" w:rsidRPr="009615A0" w:rsidRDefault="0025434D">
      <w:pPr>
        <w:spacing w:before="13" w:line="260" w:lineRule="exact"/>
        <w:rPr>
          <w:rFonts w:asciiTheme="majorBidi" w:hAnsiTheme="majorBidi" w:cstheme="majorBidi"/>
          <w:sz w:val="24"/>
          <w:szCs w:val="24"/>
        </w:rPr>
      </w:pPr>
    </w:p>
    <w:p w14:paraId="5E1C58D3" w14:textId="267B078F" w:rsidR="0025434D" w:rsidRPr="009615A0" w:rsidRDefault="0025434D" w:rsidP="00CC7525">
      <w:pPr>
        <w:pStyle w:val="BodyText"/>
        <w:ind w:right="116"/>
        <w:jc w:val="both"/>
        <w:rPr>
          <w:rFonts w:asciiTheme="majorBidi" w:hAnsiTheme="majorBidi" w:cstheme="majorBidi"/>
          <w:sz w:val="22"/>
          <w:szCs w:val="22"/>
        </w:rPr>
      </w:pPr>
    </w:p>
    <w:p w14:paraId="00886E9F" w14:textId="77777777" w:rsidR="0025434D" w:rsidRPr="009615A0" w:rsidRDefault="0025434D">
      <w:pPr>
        <w:spacing w:line="200" w:lineRule="exact"/>
        <w:rPr>
          <w:rFonts w:asciiTheme="majorBidi" w:hAnsiTheme="majorBidi" w:cstheme="majorBidi"/>
          <w:sz w:val="18"/>
          <w:szCs w:val="18"/>
        </w:rPr>
      </w:pPr>
    </w:p>
    <w:p w14:paraId="0D0886AF" w14:textId="77777777" w:rsidR="0025434D" w:rsidRPr="009615A0" w:rsidRDefault="0025434D">
      <w:pPr>
        <w:spacing w:line="200" w:lineRule="exact"/>
        <w:rPr>
          <w:rFonts w:asciiTheme="majorBidi" w:hAnsiTheme="majorBidi" w:cstheme="majorBidi"/>
          <w:sz w:val="18"/>
          <w:szCs w:val="18"/>
        </w:rPr>
      </w:pPr>
    </w:p>
    <w:p w14:paraId="1B238E8A" w14:textId="77777777" w:rsidR="0025434D" w:rsidRPr="009615A0" w:rsidRDefault="0025434D">
      <w:pPr>
        <w:spacing w:before="3" w:line="200" w:lineRule="exact"/>
        <w:rPr>
          <w:rFonts w:asciiTheme="majorBidi" w:hAnsiTheme="majorBidi" w:cstheme="majorBidi"/>
          <w:sz w:val="18"/>
          <w:szCs w:val="18"/>
        </w:rPr>
      </w:pPr>
    </w:p>
    <w:p w14:paraId="3E20147E" w14:textId="07924BA2" w:rsidR="0025434D" w:rsidRPr="009615A0" w:rsidRDefault="002A6346">
      <w:pPr>
        <w:spacing w:before="84" w:line="243" w:lineRule="exact"/>
        <w:ind w:left="118"/>
        <w:rPr>
          <w:rFonts w:asciiTheme="majorBidi" w:eastAsia="Times New Roman" w:hAnsiTheme="majorBidi" w:cstheme="majorBidi"/>
          <w:sz w:val="18"/>
          <w:szCs w:val="18"/>
        </w:rPr>
      </w:pPr>
      <w:r w:rsidRPr="009615A0">
        <w:rPr>
          <w:noProof/>
          <w:lang w:bidi="ar-SA"/>
        </w:rPr>
        <mc:AlternateContent>
          <mc:Choice Requires="wpg">
            <w:drawing>
              <wp:anchor distT="0" distB="0" distL="114300" distR="114300" simplePos="0" relativeHeight="22" behindDoc="1" locked="0" layoutInCell="1" allowOverlap="1" wp14:anchorId="45B93C6F" wp14:editId="6E505ABE">
                <wp:simplePos x="0" y="0"/>
                <wp:positionH relativeFrom="page">
                  <wp:posOffset>901065</wp:posOffset>
                </wp:positionH>
                <wp:positionV relativeFrom="paragraph">
                  <wp:posOffset>635</wp:posOffset>
                </wp:positionV>
                <wp:extent cx="1830070" cy="635"/>
                <wp:effectExtent l="0" t="0" r="0" b="0"/>
                <wp:wrapNone/>
                <wp:docPr id="126" name="Group 126"/>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29" name="Straight Connector 127"/>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E56963D" id="Group 20" o:spid="_x0000_s1026" style="position:absolute;margin-left:70.95pt;margin-top:.05pt;width:144.1pt;height:.05pt;z-index:-503316458;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">
                <v:line id="Straight Connector 129"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" strokeweight=".25mm"/>
                <w10:wrap anchorx="page"/>
              </v:group>
            </w:pict>
          </mc:Fallback>
        </mc:AlternateContent>
      </w:r>
      <w:r w:rsidRPr="009615A0">
        <w:rPr>
          <w:rFonts w:asciiTheme="majorBidi" w:hAnsiTheme="majorBidi" w:cstheme="majorBidi"/>
          <w:position w:val="9"/>
          <w:sz w:val="11"/>
          <w:szCs w:val="20"/>
        </w:rPr>
        <w:t>43</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3 5 ir 6 pavyzdžius.</w:t>
      </w:r>
    </w:p>
    <w:p w14:paraId="6FBF0B7C" w14:textId="5F781F50" w:rsidR="0025434D" w:rsidRPr="009615A0" w:rsidRDefault="002A6346">
      <w:pPr>
        <w:spacing w:line="230"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44</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Tokia padėtis, pavyzdžiui yra Jungtinėje Karalystėje.</w:t>
      </w:r>
    </w:p>
    <w:p w14:paraId="0F28972D" w14:textId="692C5914" w:rsidR="0025434D" w:rsidRPr="009615A0" w:rsidRDefault="002A6346">
      <w:pPr>
        <w:spacing w:line="229"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45</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Gairių aiškinamojo memorandumo 54 punktą.</w:t>
      </w:r>
    </w:p>
    <w:p w14:paraId="233C4808" w14:textId="05051729" w:rsidR="0025434D" w:rsidRPr="009615A0" w:rsidRDefault="002A6346">
      <w:pPr>
        <w:spacing w:line="229"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46</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3 1, 2, 3, 8, 13 ir 14 pavyzdžius.</w:t>
      </w:r>
    </w:p>
    <w:p w14:paraId="5AA4149A" w14:textId="1BA6D689" w:rsidR="0025434D" w:rsidRPr="009615A0" w:rsidRDefault="002A6346">
      <w:pPr>
        <w:spacing w:line="230"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47</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Atsižvelgiant į kitus galimus reikalavimus pagal direktyvos 10, 11 ir 18 straipsnius.</w:t>
      </w:r>
    </w:p>
    <w:p w14:paraId="63B72C8A" w14:textId="73F1B482" w:rsidR="0025434D" w:rsidRPr="009615A0" w:rsidRDefault="002A6346">
      <w:pPr>
        <w:spacing w:line="243" w:lineRule="exact"/>
        <w:ind w:left="118"/>
        <w:rPr>
          <w:rFonts w:asciiTheme="majorBidi" w:eastAsia="Times New Roman" w:hAnsiTheme="majorBidi" w:cstheme="majorBidi"/>
          <w:sz w:val="18"/>
          <w:szCs w:val="18"/>
        </w:rPr>
        <w:sectPr w:rsidR="0025434D" w:rsidRPr="009615A0">
          <w:footerReference w:type="default" r:id="rId23"/>
          <w:pgSz w:w="11906" w:h="16838"/>
          <w:pgMar w:top="1360" w:right="1300" w:bottom="960" w:left="1300" w:header="0" w:footer="761" w:gutter="0"/>
          <w:cols w:space="1296"/>
          <w:formProt w:val="0"/>
          <w:docGrid w:linePitch="100" w:charSpace="4096"/>
        </w:sectPr>
      </w:pPr>
      <w:r w:rsidRPr="009615A0">
        <w:rPr>
          <w:rFonts w:asciiTheme="majorBidi" w:hAnsiTheme="majorBidi" w:cstheme="majorBidi"/>
          <w:position w:val="9"/>
          <w:sz w:val="11"/>
          <w:szCs w:val="20"/>
        </w:rPr>
        <w:t>48</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3 5 ir 6 pavyzdžius.</w:t>
      </w:r>
    </w:p>
    <w:p w14:paraId="053486C0" w14:textId="58DDBD6F" w:rsidR="0025434D" w:rsidRPr="009615A0" w:rsidRDefault="00CC7525" w:rsidP="00CC7525">
      <w:pPr>
        <w:pStyle w:val="BodyText"/>
        <w:spacing w:before="58"/>
        <w:ind w:right="116"/>
        <w:jc w:val="both"/>
        <w:rPr>
          <w:rFonts w:asciiTheme="majorBidi" w:hAnsiTheme="majorBidi" w:cstheme="majorBidi"/>
          <w:sz w:val="22"/>
          <w:szCs w:val="22"/>
        </w:rPr>
      </w:pPr>
      <w:r w:rsidRPr="009615A0">
        <w:rPr>
          <w:rFonts w:cstheme="majorBidi"/>
          <w:sz w:val="22"/>
          <w:szCs w:val="22"/>
        </w:rPr>
        <w:lastRenderedPageBreak/>
        <w:t xml:space="preserve">Išsamios informacijos pateikimas duomenų subjektams ne visuomet gali būti reikalingas paprastais ir aiškiais atvejais, kai duomenų subjektas gali iš karto ir be jokių abejonių </w:t>
      </w:r>
      <w:r w:rsidR="002A6346" w:rsidRPr="009615A0">
        <w:rPr>
          <w:rFonts w:cstheme="majorBidi"/>
          <w:sz w:val="22"/>
          <w:szCs w:val="22"/>
        </w:rPr>
        <w:t>nedviprasmiškai nustatyti tvarkymo tikslus pagal kontekstą ir papročius.</w:t>
      </w:r>
      <w:r w:rsidR="002A6346" w:rsidRPr="009615A0">
        <w:rPr>
          <w:rFonts w:cstheme="majorBidi"/>
          <w:sz w:val="22"/>
          <w:szCs w:val="22"/>
          <w:vertAlign w:val="superscript"/>
        </w:rPr>
        <w:t>49</w:t>
      </w:r>
      <w:r w:rsidR="002A6346" w:rsidRPr="009615A0">
        <w:rPr>
          <w:rFonts w:cstheme="majorBidi"/>
          <w:sz w:val="22"/>
          <w:szCs w:val="22"/>
        </w:rPr>
        <w:t xml:space="preserve"> Nacionaliniai duomenų apsaugos teisės aktai tam tikrose situacijose taip pat gali numatyti išimtis pranešimo reikalavimams.</w:t>
      </w:r>
    </w:p>
    <w:p w14:paraId="4B221458" w14:textId="77777777" w:rsidR="0025434D" w:rsidRPr="009615A0" w:rsidRDefault="0025434D">
      <w:pPr>
        <w:spacing w:before="16" w:line="260" w:lineRule="exact"/>
        <w:rPr>
          <w:rFonts w:asciiTheme="majorBidi" w:hAnsiTheme="majorBidi" w:cstheme="majorBidi"/>
          <w:sz w:val="24"/>
          <w:szCs w:val="24"/>
        </w:rPr>
      </w:pPr>
    </w:p>
    <w:p w14:paraId="75734E54" w14:textId="77777777" w:rsidR="0025434D" w:rsidRPr="009615A0" w:rsidRDefault="002A6346">
      <w:pPr>
        <w:ind w:left="118"/>
        <w:jc w:val="both"/>
        <w:rPr>
          <w:rFonts w:asciiTheme="majorBidi" w:eastAsia="Times New Roman" w:hAnsiTheme="majorBidi" w:cstheme="majorBidi"/>
        </w:rPr>
      </w:pPr>
      <w:r w:rsidRPr="009615A0">
        <w:rPr>
          <w:rFonts w:asciiTheme="majorBidi" w:hAnsiTheme="majorBidi" w:cstheme="majorBidi"/>
          <w:i/>
          <w:szCs w:val="20"/>
        </w:rPr>
        <w:t>Kas atsitinka esant rimtiems trūkumams?</w:t>
      </w:r>
    </w:p>
    <w:p w14:paraId="6390EEF7" w14:textId="77777777" w:rsidR="0025434D" w:rsidRPr="009615A0" w:rsidRDefault="0025434D">
      <w:pPr>
        <w:spacing w:before="16" w:line="260" w:lineRule="exact"/>
        <w:rPr>
          <w:rFonts w:asciiTheme="majorBidi" w:hAnsiTheme="majorBidi" w:cstheme="majorBidi"/>
          <w:sz w:val="24"/>
          <w:szCs w:val="24"/>
        </w:rPr>
      </w:pPr>
    </w:p>
    <w:p w14:paraId="4A2C5CB6" w14:textId="452561CB" w:rsidR="0025434D" w:rsidRPr="009615A0" w:rsidRDefault="002A6346" w:rsidP="00CB2D87">
      <w:pPr>
        <w:pStyle w:val="BodyText"/>
        <w:ind w:right="113"/>
        <w:jc w:val="both"/>
        <w:rPr>
          <w:rFonts w:asciiTheme="majorBidi" w:hAnsiTheme="majorBidi" w:cstheme="majorBidi"/>
          <w:sz w:val="22"/>
          <w:szCs w:val="22"/>
        </w:rPr>
      </w:pPr>
      <w:r w:rsidRPr="009615A0">
        <w:rPr>
          <w:rFonts w:cstheme="majorBidi"/>
          <w:sz w:val="22"/>
          <w:szCs w:val="22"/>
        </w:rPr>
        <w:t>Gali būti</w:t>
      </w:r>
      <w:r w:rsidR="00CB2D87" w:rsidRPr="009615A0">
        <w:rPr>
          <w:rFonts w:cstheme="majorBidi"/>
          <w:sz w:val="22"/>
          <w:szCs w:val="22"/>
        </w:rPr>
        <w:t xml:space="preserve"> atvejų</w:t>
      </w:r>
      <w:r w:rsidRPr="009615A0">
        <w:rPr>
          <w:rFonts w:cstheme="majorBidi"/>
          <w:sz w:val="22"/>
          <w:szCs w:val="22"/>
        </w:rPr>
        <w:t xml:space="preserve">, </w:t>
      </w:r>
      <w:r w:rsidR="00CB2D87" w:rsidRPr="009615A0">
        <w:rPr>
          <w:rFonts w:cstheme="majorBidi"/>
          <w:sz w:val="22"/>
          <w:szCs w:val="22"/>
        </w:rPr>
        <w:t xml:space="preserve">kai </w:t>
      </w:r>
      <w:r w:rsidRPr="009615A0">
        <w:rPr>
          <w:rFonts w:cstheme="majorBidi"/>
          <w:sz w:val="22"/>
          <w:szCs w:val="22"/>
        </w:rPr>
        <w:t xml:space="preserve">duomenų valdytojas </w:t>
      </w:r>
      <w:r w:rsidR="00CB2D87" w:rsidRPr="009615A0">
        <w:rPr>
          <w:rFonts w:cstheme="majorBidi"/>
          <w:sz w:val="22"/>
          <w:szCs w:val="22"/>
        </w:rPr>
        <w:t xml:space="preserve">nesilaiko </w:t>
      </w:r>
      <w:r w:rsidRPr="009615A0">
        <w:rPr>
          <w:rFonts w:cstheme="majorBidi"/>
          <w:sz w:val="22"/>
          <w:szCs w:val="22"/>
        </w:rPr>
        <w:t xml:space="preserve">direktyvos 6 straipsnio 1 dalies b punkto reikalavimų: pavyzdžiui, jei jis nepakankamai išsamiai ar aiškiai ir nedviprasmiškai nurodo duomenų tvarkymo tikslus. </w:t>
      </w:r>
      <w:r w:rsidR="00CB2D87" w:rsidRPr="009615A0">
        <w:rPr>
          <w:rFonts w:cstheme="majorBidi"/>
          <w:sz w:val="22"/>
          <w:szCs w:val="22"/>
        </w:rPr>
        <w:t xml:space="preserve">Kitais atvejais </w:t>
      </w:r>
      <w:r w:rsidRPr="009615A0">
        <w:rPr>
          <w:rFonts w:cstheme="majorBidi"/>
          <w:sz w:val="22"/>
          <w:szCs w:val="22"/>
        </w:rPr>
        <w:t>pateikta informacija gali neatitikti atvejo fakt</w:t>
      </w:r>
      <w:r w:rsidR="00CB2D87" w:rsidRPr="009615A0">
        <w:rPr>
          <w:rFonts w:cstheme="majorBidi"/>
          <w:sz w:val="22"/>
          <w:szCs w:val="22"/>
        </w:rPr>
        <w:t>ini</w:t>
      </w:r>
      <w:r w:rsidRPr="009615A0">
        <w:rPr>
          <w:rFonts w:cstheme="majorBidi"/>
          <w:sz w:val="22"/>
          <w:szCs w:val="22"/>
        </w:rPr>
        <w:t>ų</w:t>
      </w:r>
      <w:r w:rsidR="00CB2D87" w:rsidRPr="009615A0">
        <w:rPr>
          <w:rFonts w:cstheme="majorBidi"/>
          <w:sz w:val="22"/>
          <w:szCs w:val="22"/>
        </w:rPr>
        <w:t xml:space="preserve"> aplinkybių</w:t>
      </w:r>
      <w:r w:rsidRPr="009615A0">
        <w:rPr>
          <w:rFonts w:cstheme="majorBidi"/>
          <w:sz w:val="22"/>
          <w:szCs w:val="22"/>
        </w:rPr>
        <w:t xml:space="preserve"> arba gali būti netikslumų dėl tikslo (pvz., tarp pranešimo duomenų subjektams ir pranešimo priežiūros institucijai). Taip pat gali būti atvejų, kai detaliame, teisine kalba surašytame duomenų apsaugos pranešime yra nesąžiningų, </w:t>
      </w:r>
      <w:r w:rsidR="00104ACB">
        <w:rPr>
          <w:rFonts w:cstheme="majorBidi"/>
          <w:sz w:val="22"/>
          <w:szCs w:val="22"/>
        </w:rPr>
        <w:t>nenumatytų</w:t>
      </w:r>
      <w:r w:rsidRPr="009615A0">
        <w:rPr>
          <w:rFonts w:cstheme="majorBidi"/>
          <w:sz w:val="22"/>
          <w:szCs w:val="22"/>
        </w:rPr>
        <w:t xml:space="preserve"> ar vienašalių sąlygų ar nuostatų, dėl kurių gali būti naudojami duomenys, kurie ne visiškai atitinka pagrįstus duomenų subjektų lūkesčius.</w:t>
      </w:r>
    </w:p>
    <w:p w14:paraId="22ED89EF" w14:textId="77777777" w:rsidR="0025434D" w:rsidRPr="009615A0" w:rsidRDefault="0025434D">
      <w:pPr>
        <w:spacing w:before="16" w:line="260" w:lineRule="exact"/>
        <w:rPr>
          <w:rFonts w:asciiTheme="majorBidi" w:hAnsiTheme="majorBidi" w:cstheme="majorBidi"/>
          <w:sz w:val="24"/>
          <w:szCs w:val="24"/>
        </w:rPr>
      </w:pPr>
    </w:p>
    <w:p w14:paraId="0DD16B2C" w14:textId="46BB4AE4" w:rsidR="0025434D" w:rsidRPr="009615A0" w:rsidRDefault="002A6346" w:rsidP="008C65E3">
      <w:pPr>
        <w:pStyle w:val="BodyText"/>
        <w:ind w:right="117"/>
        <w:jc w:val="both"/>
        <w:rPr>
          <w:rFonts w:asciiTheme="majorBidi" w:hAnsiTheme="majorBidi" w:cstheme="majorBidi"/>
          <w:sz w:val="22"/>
          <w:szCs w:val="22"/>
        </w:rPr>
      </w:pPr>
      <w:r w:rsidRPr="009615A0">
        <w:rPr>
          <w:rFonts w:cstheme="majorBidi"/>
          <w:sz w:val="22"/>
          <w:szCs w:val="22"/>
        </w:rPr>
        <w:t xml:space="preserve">Labai svarbu apsvarstyti tokių trūkumų pasekmes. Svarbu pabrėžti, kad duomenų tvarkymo tikslo </w:t>
      </w:r>
      <w:r w:rsidR="008C65E3" w:rsidRPr="009615A0">
        <w:rPr>
          <w:rFonts w:cstheme="majorBidi"/>
          <w:sz w:val="22"/>
          <w:szCs w:val="22"/>
        </w:rPr>
        <w:t xml:space="preserve">ar tikslų </w:t>
      </w:r>
      <w:proofErr w:type="spellStart"/>
      <w:r w:rsidRPr="009615A0">
        <w:rPr>
          <w:rFonts w:cstheme="majorBidi"/>
          <w:sz w:val="22"/>
          <w:szCs w:val="22"/>
        </w:rPr>
        <w:t>nenurodymas</w:t>
      </w:r>
      <w:proofErr w:type="spellEnd"/>
      <w:r w:rsidRPr="009615A0">
        <w:rPr>
          <w:rFonts w:cstheme="majorBidi"/>
          <w:sz w:val="22"/>
          <w:szCs w:val="22"/>
        </w:rPr>
        <w:t xml:space="preserve"> ar netikslus jo</w:t>
      </w:r>
      <w:r w:rsidR="008C65E3" w:rsidRPr="009615A0">
        <w:rPr>
          <w:rFonts w:cstheme="majorBidi"/>
          <w:sz w:val="22"/>
          <w:szCs w:val="22"/>
        </w:rPr>
        <w:t>(-ų)</w:t>
      </w:r>
      <w:r w:rsidRPr="009615A0">
        <w:rPr>
          <w:rFonts w:cstheme="majorBidi"/>
          <w:sz w:val="22"/>
          <w:szCs w:val="22"/>
        </w:rPr>
        <w:t xml:space="preserve"> nurodymas nereiškia, kad duomenų valdytojas gali tvarkyti asmens duomenis </w:t>
      </w:r>
      <w:r w:rsidR="008C65E3" w:rsidRPr="009615A0">
        <w:rPr>
          <w:rFonts w:cstheme="majorBidi"/>
          <w:sz w:val="22"/>
          <w:szCs w:val="22"/>
        </w:rPr>
        <w:t xml:space="preserve">savo nuožiūra </w:t>
      </w:r>
      <w:r w:rsidRPr="009615A0">
        <w:rPr>
          <w:rFonts w:cstheme="majorBidi"/>
          <w:sz w:val="22"/>
          <w:szCs w:val="22"/>
        </w:rPr>
        <w:t>bet kokiais ir visais tikslais arba</w:t>
      </w:r>
      <w:r w:rsidR="008C65E3" w:rsidRPr="009615A0">
        <w:rPr>
          <w:rFonts w:cstheme="majorBidi"/>
          <w:sz w:val="22"/>
          <w:szCs w:val="22"/>
        </w:rPr>
        <w:t>,</w:t>
      </w:r>
      <w:r w:rsidRPr="009615A0">
        <w:rPr>
          <w:rFonts w:cstheme="majorBidi"/>
          <w:sz w:val="22"/>
          <w:szCs w:val="22"/>
        </w:rPr>
        <w:t xml:space="preserve"> kad jis gali laisvai nustatyti tikslus, pagrįstus savo subjektyviais lūkesčiais arba vienašaliu prieštaringos informacijos aiškinimu. Tai taip pat nereiškia, kad kruopščiai valdytojo teisininko parengtas dokumentas (pvz., duomenų apsaugos pranešimai, kurie </w:t>
      </w:r>
      <w:r w:rsidR="008C65E3" w:rsidRPr="009615A0">
        <w:rPr>
          <w:rFonts w:cstheme="majorBidi"/>
          <w:sz w:val="22"/>
          <w:szCs w:val="22"/>
        </w:rPr>
        <w:t xml:space="preserve">yra </w:t>
      </w:r>
      <w:r w:rsidRPr="009615A0">
        <w:rPr>
          <w:rFonts w:cstheme="majorBidi"/>
          <w:sz w:val="22"/>
          <w:szCs w:val="22"/>
        </w:rPr>
        <w:t>klaidina</w:t>
      </w:r>
      <w:r w:rsidR="008C65E3" w:rsidRPr="009615A0">
        <w:rPr>
          <w:rFonts w:cstheme="majorBidi"/>
          <w:sz w:val="22"/>
          <w:szCs w:val="22"/>
        </w:rPr>
        <w:t>ntys</w:t>
      </w:r>
      <w:r w:rsidRPr="009615A0">
        <w:rPr>
          <w:rFonts w:cstheme="majorBidi"/>
          <w:sz w:val="22"/>
          <w:szCs w:val="22"/>
        </w:rPr>
        <w:t xml:space="preserve"> arba kuri</w:t>
      </w:r>
      <w:r w:rsidR="008C65E3" w:rsidRPr="009615A0">
        <w:rPr>
          <w:rFonts w:cstheme="majorBidi"/>
          <w:sz w:val="22"/>
          <w:szCs w:val="22"/>
        </w:rPr>
        <w:t>u</w:t>
      </w:r>
      <w:r w:rsidRPr="009615A0">
        <w:rPr>
          <w:rFonts w:cstheme="majorBidi"/>
          <w:sz w:val="22"/>
          <w:szCs w:val="22"/>
        </w:rPr>
        <w:t>ose yra nesąžiningų sutarties sąlygų) gali tokiose situacijose įteisinti tvarkymą aprašytais tikslais. Tokiais atvejais reikės atkurti duomenų tvarkymo tikslus, atsižvelgiant į atvejo faktines aplinkybes.</w:t>
      </w:r>
    </w:p>
    <w:p w14:paraId="36092631" w14:textId="77777777" w:rsidR="0025434D" w:rsidRPr="009615A0" w:rsidRDefault="0025434D">
      <w:pPr>
        <w:spacing w:before="19" w:line="260" w:lineRule="exact"/>
        <w:rPr>
          <w:rFonts w:asciiTheme="majorBidi" w:hAnsiTheme="majorBidi" w:cstheme="majorBidi"/>
          <w:sz w:val="24"/>
          <w:szCs w:val="24"/>
        </w:rPr>
      </w:pPr>
    </w:p>
    <w:p w14:paraId="180AE9EA" w14:textId="487A66F0" w:rsidR="0025434D" w:rsidRPr="009615A0" w:rsidRDefault="002A6346" w:rsidP="00C51CC0">
      <w:pPr>
        <w:pStyle w:val="BodyText"/>
        <w:spacing w:line="276" w:lineRule="exact"/>
        <w:ind w:right="117"/>
        <w:jc w:val="both"/>
        <w:rPr>
          <w:rFonts w:asciiTheme="majorBidi" w:hAnsiTheme="majorBidi" w:cstheme="majorBidi"/>
          <w:sz w:val="14"/>
          <w:szCs w:val="14"/>
        </w:rPr>
      </w:pPr>
      <w:r w:rsidRPr="009615A0">
        <w:rPr>
          <w:rFonts w:cstheme="majorBidi"/>
          <w:sz w:val="22"/>
          <w:szCs w:val="22"/>
        </w:rPr>
        <w:t xml:space="preserve">Nors viešai nurodytas tikslas yra pagrindinis </w:t>
      </w:r>
      <w:r w:rsidR="00C51CC0" w:rsidRPr="009615A0">
        <w:rPr>
          <w:rFonts w:cstheme="majorBidi"/>
          <w:sz w:val="22"/>
          <w:szCs w:val="22"/>
        </w:rPr>
        <w:t xml:space="preserve">rodiklis </w:t>
      </w:r>
      <w:r w:rsidRPr="009615A0">
        <w:rPr>
          <w:rFonts w:cstheme="majorBidi"/>
          <w:sz w:val="22"/>
          <w:szCs w:val="22"/>
        </w:rPr>
        <w:t>to, kam iš tikrųjų bus skirtas duomenų tvarkymas, tai nėra absoliut</w:t>
      </w:r>
      <w:r w:rsidR="00C51CC0" w:rsidRPr="009615A0">
        <w:rPr>
          <w:rFonts w:cstheme="majorBidi"/>
          <w:sz w:val="22"/>
          <w:szCs w:val="22"/>
        </w:rPr>
        <w:t>us</w:t>
      </w:r>
      <w:r w:rsidRPr="009615A0">
        <w:rPr>
          <w:rFonts w:cstheme="majorBidi"/>
          <w:sz w:val="22"/>
          <w:szCs w:val="22"/>
        </w:rPr>
        <w:t xml:space="preserve"> </w:t>
      </w:r>
      <w:r w:rsidR="00C51CC0" w:rsidRPr="009615A0">
        <w:rPr>
          <w:rFonts w:cstheme="majorBidi"/>
          <w:sz w:val="22"/>
          <w:szCs w:val="22"/>
        </w:rPr>
        <w:t>pagrindas</w:t>
      </w:r>
      <w:r w:rsidRPr="009615A0">
        <w:rPr>
          <w:rFonts w:cstheme="majorBidi"/>
          <w:sz w:val="22"/>
          <w:szCs w:val="22"/>
        </w:rPr>
        <w:t>: kai tikslai yra nurodyti nenuosekliai arba nurodyti tikslai neatitinka tikrovės (pavyzdžiui, klaidinančio duomenų apsaugos pranešimo atveju), siekiant nustatyti faktinius tikslus atsižvelgiama į visus faktinius elementus, duomenų subjektų bendrą supratimą ir pagrįstus lūkesčius remiantis tokiais faktais.</w:t>
      </w:r>
      <w:r w:rsidRPr="009615A0">
        <w:rPr>
          <w:rFonts w:cstheme="majorBidi"/>
          <w:sz w:val="22"/>
          <w:szCs w:val="22"/>
          <w:vertAlign w:val="superscript"/>
        </w:rPr>
        <w:t>50</w:t>
      </w:r>
    </w:p>
    <w:p w14:paraId="75BC6DC0" w14:textId="77777777" w:rsidR="0025434D" w:rsidRPr="009615A0" w:rsidRDefault="002A6346">
      <w:pPr>
        <w:pStyle w:val="Heading1"/>
        <w:numPr>
          <w:ilvl w:val="2"/>
          <w:numId w:val="8"/>
        </w:numPr>
        <w:tabs>
          <w:tab w:val="left" w:pos="880"/>
        </w:tabs>
        <w:spacing w:before="241"/>
        <w:ind w:left="879" w:hanging="761"/>
        <w:jc w:val="both"/>
        <w:rPr>
          <w:rFonts w:asciiTheme="majorBidi" w:hAnsiTheme="majorBidi" w:cstheme="majorBidi"/>
          <w:b w:val="0"/>
          <w:bCs w:val="0"/>
          <w:sz w:val="22"/>
          <w:szCs w:val="22"/>
        </w:rPr>
      </w:pPr>
      <w:bookmarkStart w:id="14" w:name="_TOC_250004"/>
      <w:r w:rsidRPr="009615A0">
        <w:rPr>
          <w:rFonts w:cstheme="majorBidi"/>
          <w:sz w:val="22"/>
          <w:szCs w:val="22"/>
        </w:rPr>
        <w:t>Tikslai turi būti teisėti</w:t>
      </w:r>
      <w:bookmarkEnd w:id="14"/>
    </w:p>
    <w:p w14:paraId="58CB6459" w14:textId="77777777" w:rsidR="0025434D" w:rsidRPr="009615A0" w:rsidRDefault="0025434D">
      <w:pPr>
        <w:spacing w:before="12" w:line="320" w:lineRule="exact"/>
        <w:rPr>
          <w:rFonts w:asciiTheme="majorBidi" w:hAnsiTheme="majorBidi" w:cstheme="majorBidi"/>
          <w:sz w:val="28"/>
          <w:szCs w:val="28"/>
        </w:rPr>
      </w:pPr>
    </w:p>
    <w:p w14:paraId="0DD57F14" w14:textId="77777777" w:rsidR="0025434D" w:rsidRPr="009615A0" w:rsidRDefault="002A6346">
      <w:pPr>
        <w:ind w:left="118"/>
        <w:jc w:val="both"/>
        <w:rPr>
          <w:rFonts w:asciiTheme="majorBidi" w:eastAsia="Times New Roman" w:hAnsiTheme="majorBidi" w:cstheme="majorBidi"/>
        </w:rPr>
      </w:pPr>
      <w:r w:rsidRPr="009615A0">
        <w:rPr>
          <w:rFonts w:asciiTheme="majorBidi" w:hAnsiTheme="majorBidi" w:cstheme="majorBidi"/>
          <w:i/>
          <w:szCs w:val="20"/>
        </w:rPr>
        <w:t>Teisėtumas yra platus reikalavimas</w:t>
      </w:r>
    </w:p>
    <w:p w14:paraId="5278E673" w14:textId="77777777" w:rsidR="0025434D" w:rsidRPr="009615A0" w:rsidRDefault="0025434D">
      <w:pPr>
        <w:spacing w:before="16" w:line="260" w:lineRule="exact"/>
        <w:rPr>
          <w:rFonts w:asciiTheme="majorBidi" w:hAnsiTheme="majorBidi" w:cstheme="majorBidi"/>
          <w:sz w:val="24"/>
          <w:szCs w:val="24"/>
        </w:rPr>
      </w:pPr>
    </w:p>
    <w:p w14:paraId="032DAEDC" w14:textId="1ACBE121" w:rsidR="0025434D" w:rsidRPr="009615A0" w:rsidRDefault="002A6346" w:rsidP="00C51CC0">
      <w:pPr>
        <w:pStyle w:val="BodyText"/>
        <w:ind w:right="119"/>
        <w:jc w:val="both"/>
        <w:rPr>
          <w:rFonts w:asciiTheme="majorBidi" w:hAnsiTheme="majorBidi" w:cstheme="majorBidi"/>
          <w:sz w:val="22"/>
          <w:szCs w:val="22"/>
        </w:rPr>
      </w:pPr>
      <w:r w:rsidRPr="009615A0">
        <w:rPr>
          <w:rFonts w:cstheme="majorBidi"/>
          <w:sz w:val="22"/>
          <w:szCs w:val="22"/>
        </w:rPr>
        <w:t>Asmens duomenys turi būti renkami teisėtais tikslais. Šis reikalavimas apima daugiau nei paprastą palyginimą su Direktyvos 7 straipsniu, kuriame išdėstomi „duomenų tvarkymo teisėtumo kriterijai“ ir išvardijami šeši skirtingi teisiniai asmens duomenų tvarkymo pagrindai, nuo duomenų subjekto sutikimo iki interesų pusiausvyros testo.</w:t>
      </w:r>
    </w:p>
    <w:p w14:paraId="0A99E2AD" w14:textId="77777777" w:rsidR="0025434D" w:rsidRPr="009615A0" w:rsidRDefault="0025434D">
      <w:pPr>
        <w:spacing w:before="19" w:line="260" w:lineRule="exact"/>
        <w:rPr>
          <w:rFonts w:asciiTheme="majorBidi" w:hAnsiTheme="majorBidi" w:cstheme="majorBidi"/>
          <w:sz w:val="24"/>
          <w:szCs w:val="24"/>
        </w:rPr>
      </w:pPr>
    </w:p>
    <w:p w14:paraId="4C99B588" w14:textId="7C7B694E" w:rsidR="0025434D" w:rsidRPr="009615A0" w:rsidRDefault="002A6346" w:rsidP="00C51CC0">
      <w:pPr>
        <w:pStyle w:val="BodyText"/>
        <w:spacing w:line="276" w:lineRule="exact"/>
        <w:ind w:right="113"/>
        <w:jc w:val="both"/>
      </w:pPr>
      <w:r w:rsidRPr="009615A0">
        <w:rPr>
          <w:rFonts w:cstheme="majorBidi"/>
          <w:sz w:val="22"/>
          <w:szCs w:val="22"/>
        </w:rPr>
        <w:t>Kad tikslai būtų teisėti, tvarkymas turi būti atliekamas visuose skirtinguose etapuose ir visuomet remiantis bent vienu iš 7 straipsnyje numatytų teisinių pagrindų.</w:t>
      </w:r>
      <w:r w:rsidRPr="009615A0">
        <w:rPr>
          <w:rFonts w:cstheme="majorBidi"/>
          <w:sz w:val="22"/>
          <w:szCs w:val="22"/>
          <w:vertAlign w:val="superscript"/>
        </w:rPr>
        <w:t>51</w:t>
      </w:r>
      <w:r w:rsidRPr="009615A0">
        <w:rPr>
          <w:rFonts w:cstheme="majorBidi"/>
          <w:sz w:val="22"/>
          <w:szCs w:val="22"/>
        </w:rPr>
        <w:t xml:space="preserve"> Tačiau reikalavimas, kad tikslai turi būti teisėti, yra platesnis nei 7 straipsnio taikymo sritis. </w:t>
      </w:r>
    </w:p>
    <w:p w14:paraId="3FD5F318" w14:textId="77777777" w:rsidR="0025434D" w:rsidRPr="009615A0" w:rsidRDefault="0025434D">
      <w:pPr>
        <w:spacing w:line="100" w:lineRule="exact"/>
        <w:rPr>
          <w:rFonts w:asciiTheme="majorBidi" w:hAnsiTheme="majorBidi" w:cstheme="majorBidi"/>
          <w:sz w:val="8"/>
          <w:szCs w:val="8"/>
        </w:rPr>
      </w:pPr>
    </w:p>
    <w:p w14:paraId="0DDBC254" w14:textId="77777777" w:rsidR="0025434D" w:rsidRPr="009615A0" w:rsidRDefault="0025434D">
      <w:pPr>
        <w:spacing w:line="200" w:lineRule="exact"/>
        <w:rPr>
          <w:rFonts w:asciiTheme="majorBidi" w:hAnsiTheme="majorBidi" w:cstheme="majorBidi"/>
          <w:sz w:val="18"/>
          <w:szCs w:val="18"/>
        </w:rPr>
      </w:pPr>
    </w:p>
    <w:p w14:paraId="42BAC57D" w14:textId="0E2138C9" w:rsidR="0025434D" w:rsidRPr="009615A0" w:rsidRDefault="002A6346">
      <w:pPr>
        <w:spacing w:before="84"/>
        <w:ind w:left="402" w:right="178" w:hanging="284"/>
        <w:rPr>
          <w:rFonts w:asciiTheme="majorBidi" w:eastAsia="Times New Roman" w:hAnsiTheme="majorBidi" w:cstheme="majorBidi"/>
          <w:sz w:val="18"/>
          <w:szCs w:val="18"/>
        </w:rPr>
      </w:pPr>
      <w:r w:rsidRPr="009615A0">
        <w:rPr>
          <w:noProof/>
          <w:lang w:bidi="ar-SA"/>
        </w:rPr>
        <mc:AlternateContent>
          <mc:Choice Requires="wpg">
            <w:drawing>
              <wp:anchor distT="0" distB="0" distL="114300" distR="114300" simplePos="0" relativeHeight="23" behindDoc="1" locked="0" layoutInCell="1" allowOverlap="1" wp14:anchorId="1BB624DC" wp14:editId="35B0CCE3">
                <wp:simplePos x="0" y="0"/>
                <wp:positionH relativeFrom="page">
                  <wp:posOffset>901065</wp:posOffset>
                </wp:positionH>
                <wp:positionV relativeFrom="paragraph">
                  <wp:posOffset>635</wp:posOffset>
                </wp:positionV>
                <wp:extent cx="1830070" cy="635"/>
                <wp:effectExtent l="0" t="0" r="0" b="0"/>
                <wp:wrapNone/>
                <wp:docPr id="128" name="Group 128"/>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31" name="Straight Connector 129"/>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AE59900" id="Group 21" o:spid="_x0000_s1026" style="position:absolute;margin-left:70.95pt;margin-top:.05pt;width:144.1pt;height:.05pt;z-index:-503316457;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">
                <v:line id="Straight Connector 131"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" strokeweight=".25mm"/>
                <w10:wrap anchorx="page"/>
              </v:group>
            </w:pict>
          </mc:Fallback>
        </mc:AlternateContent>
      </w:r>
      <w:r w:rsidRPr="009615A0">
        <w:rPr>
          <w:rFonts w:asciiTheme="majorBidi" w:hAnsiTheme="majorBidi" w:cstheme="majorBidi"/>
          <w:position w:val="9"/>
          <w:sz w:val="11"/>
          <w:szCs w:val="20"/>
        </w:rPr>
        <w:t>49</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Direktyvos 95/46 /EB 10 ir 11 straipsniuose numatyta speciali išimtis reikalavimui pranešti tais atvejais, kai duomenų subjektas „jau turi“ šią informaciją.</w:t>
      </w:r>
    </w:p>
    <w:p w14:paraId="6B2D3B1D" w14:textId="39DFCBFA" w:rsidR="0025434D" w:rsidRPr="009615A0" w:rsidRDefault="002A6346" w:rsidP="00813B98">
      <w:pPr>
        <w:spacing w:before="4" w:line="228" w:lineRule="exact"/>
        <w:ind w:left="402" w:right="119" w:hanging="284"/>
        <w:rPr>
          <w:rFonts w:asciiTheme="majorBidi" w:eastAsia="Times New Roman" w:hAnsiTheme="majorBidi" w:cstheme="majorBidi"/>
          <w:sz w:val="18"/>
          <w:szCs w:val="18"/>
        </w:rPr>
      </w:pPr>
      <w:r w:rsidRPr="009615A0">
        <w:rPr>
          <w:rFonts w:asciiTheme="majorBidi" w:hAnsiTheme="majorBidi" w:cstheme="majorBidi"/>
          <w:position w:val="9"/>
          <w:sz w:val="11"/>
          <w:szCs w:val="20"/>
        </w:rPr>
        <w:t>50</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 xml:space="preserve">Be to, Direktyvos 6 straipsnio 1 dalies b punkto reikalavimų pažeidimas taip pat gali turėti kitų rimtų pasekmių. Pavyzdžiui, toks tvarkymas </w:t>
      </w:r>
      <w:r w:rsidR="00C51CC0" w:rsidRPr="009615A0">
        <w:rPr>
          <w:rFonts w:asciiTheme="majorBidi" w:hAnsiTheme="majorBidi" w:cstheme="majorBidi"/>
          <w:sz w:val="18"/>
          <w:szCs w:val="20"/>
        </w:rPr>
        <w:t xml:space="preserve">gali būti uždraustas </w:t>
      </w:r>
      <w:r w:rsidRPr="009615A0">
        <w:rPr>
          <w:rFonts w:asciiTheme="majorBidi" w:hAnsiTheme="majorBidi" w:cstheme="majorBidi"/>
          <w:sz w:val="18"/>
          <w:szCs w:val="20"/>
        </w:rPr>
        <w:t>arba kompetentinga duomenų apsaugos institucija</w:t>
      </w:r>
      <w:r w:rsidR="00C51CC0" w:rsidRPr="009615A0">
        <w:rPr>
          <w:rFonts w:asciiTheme="majorBidi" w:hAnsiTheme="majorBidi" w:cstheme="majorBidi"/>
          <w:sz w:val="18"/>
          <w:szCs w:val="20"/>
        </w:rPr>
        <w:t xml:space="preserve"> gali pritaikyti kitas teisines sankcijas.</w:t>
      </w:r>
    </w:p>
    <w:p w14:paraId="4141C39E" w14:textId="0F871EBD" w:rsidR="0025434D" w:rsidRPr="009615A0" w:rsidRDefault="002A6346">
      <w:pPr>
        <w:spacing w:line="243" w:lineRule="exact"/>
        <w:ind w:left="118"/>
        <w:rPr>
          <w:rFonts w:asciiTheme="majorBidi" w:eastAsia="Times New Roman" w:hAnsiTheme="majorBidi" w:cstheme="majorBidi"/>
          <w:sz w:val="18"/>
          <w:szCs w:val="18"/>
        </w:rPr>
        <w:sectPr w:rsidR="0025434D" w:rsidRPr="009615A0">
          <w:footerReference w:type="default" r:id="rId24"/>
          <w:pgSz w:w="11906" w:h="16838"/>
          <w:pgMar w:top="1320" w:right="1300" w:bottom="960" w:left="1300" w:header="0" w:footer="761" w:gutter="0"/>
          <w:pgNumType w:start="19"/>
          <w:cols w:space="1296"/>
          <w:formProt w:val="0"/>
          <w:docGrid w:linePitch="100" w:charSpace="4096"/>
        </w:sectPr>
      </w:pPr>
      <w:r w:rsidRPr="009615A0">
        <w:rPr>
          <w:rFonts w:asciiTheme="majorBidi" w:hAnsiTheme="majorBidi" w:cstheme="majorBidi"/>
          <w:position w:val="9"/>
          <w:sz w:val="11"/>
          <w:szCs w:val="20"/>
        </w:rPr>
        <w:t>51</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Tas pats pasakytina apie Direktyvos 8 straipsnio 1-4 dalis, skirtas „specialioms duomenų kategorijoms“, kai jos taikomos.</w:t>
      </w:r>
    </w:p>
    <w:p w14:paraId="12FA5673" w14:textId="57D98441" w:rsidR="0025434D" w:rsidRPr="009615A0" w:rsidRDefault="00C51CC0" w:rsidP="00C51CC0">
      <w:pPr>
        <w:pStyle w:val="BodyText"/>
        <w:spacing w:before="54"/>
        <w:ind w:right="114"/>
        <w:jc w:val="both"/>
        <w:rPr>
          <w:rFonts w:asciiTheme="majorBidi" w:hAnsiTheme="majorBidi" w:cstheme="majorBidi"/>
          <w:sz w:val="22"/>
          <w:szCs w:val="22"/>
        </w:rPr>
      </w:pPr>
      <w:r w:rsidRPr="009615A0">
        <w:rPr>
          <w:rFonts w:cstheme="majorBidi"/>
          <w:sz w:val="22"/>
          <w:szCs w:val="22"/>
        </w:rPr>
        <w:lastRenderedPageBreak/>
        <w:t xml:space="preserve">Be to, </w:t>
      </w:r>
      <w:r w:rsidR="002A6346" w:rsidRPr="009615A0">
        <w:rPr>
          <w:rFonts w:cstheme="majorBidi"/>
          <w:sz w:val="22"/>
          <w:szCs w:val="22"/>
        </w:rPr>
        <w:t xml:space="preserve">6 straipsnio 1 dalies b punktas taip pat reikalauja, kad tikslai atitiktų visas taikytinos duomenų apsaugos teisės nuostatas ir kitus taikytinus </w:t>
      </w:r>
      <w:r w:rsidRPr="009615A0">
        <w:rPr>
          <w:rFonts w:cstheme="majorBidi"/>
          <w:sz w:val="22"/>
          <w:szCs w:val="22"/>
        </w:rPr>
        <w:t>teisės aktus</w:t>
      </w:r>
      <w:r w:rsidR="002A6346" w:rsidRPr="009615A0">
        <w:rPr>
          <w:rFonts w:cstheme="majorBidi"/>
          <w:sz w:val="22"/>
          <w:szCs w:val="22"/>
        </w:rPr>
        <w:t>, pavyzdžiui, darbo teisės, sutarčių teisės, vartotojų apsaugos teisės ir kt.</w:t>
      </w:r>
    </w:p>
    <w:p w14:paraId="28D32949" w14:textId="77777777" w:rsidR="0025434D" w:rsidRPr="009615A0" w:rsidRDefault="0025434D">
      <w:pPr>
        <w:spacing w:before="19" w:line="260" w:lineRule="exact"/>
        <w:rPr>
          <w:rFonts w:asciiTheme="majorBidi" w:hAnsiTheme="majorBidi" w:cstheme="majorBidi"/>
          <w:sz w:val="24"/>
          <w:szCs w:val="24"/>
        </w:rPr>
      </w:pPr>
    </w:p>
    <w:p w14:paraId="47E38F24" w14:textId="4EB38BD4" w:rsidR="0025434D" w:rsidRPr="009615A0" w:rsidRDefault="002A6346" w:rsidP="002B2063">
      <w:pPr>
        <w:pStyle w:val="BodyText"/>
        <w:spacing w:line="276" w:lineRule="exact"/>
        <w:ind w:right="119"/>
        <w:jc w:val="both"/>
        <w:rPr>
          <w:rFonts w:asciiTheme="majorBidi" w:hAnsiTheme="majorBidi" w:cstheme="majorBidi"/>
          <w:sz w:val="14"/>
          <w:szCs w:val="14"/>
        </w:rPr>
      </w:pPr>
      <w:r w:rsidRPr="009615A0">
        <w:rPr>
          <w:rFonts w:cstheme="majorBidi"/>
          <w:sz w:val="22"/>
          <w:szCs w:val="22"/>
        </w:rPr>
        <w:t>Teisėtumo reikalavimas reiškia, kad tikslai turi „atitikti įstatymą“ plačiausia įmanoma prasme. Tai apima visas rašytinės ir bendrosios teisės formas, pirminius ir antrinius teisės aktus, savivaldos dekretus, teismo precedentus, konstitucinius principus, pagrindines teises, kitus teisinius principus ir jurisprudenciją, t.</w:t>
      </w:r>
      <w:r w:rsidR="002B2063" w:rsidRPr="009615A0">
        <w:rPr>
          <w:rFonts w:cstheme="majorBidi"/>
          <w:sz w:val="22"/>
          <w:szCs w:val="22"/>
        </w:rPr>
        <w:t xml:space="preserve"> </w:t>
      </w:r>
      <w:r w:rsidRPr="009615A0">
        <w:rPr>
          <w:rFonts w:cstheme="majorBidi"/>
          <w:sz w:val="22"/>
          <w:szCs w:val="22"/>
        </w:rPr>
        <w:t>y. kaip tokią „teisę“ aiškintų ir ja remtųsi kompetentingi teismai.</w:t>
      </w:r>
      <w:r w:rsidRPr="009615A0">
        <w:rPr>
          <w:rFonts w:cstheme="majorBidi"/>
          <w:sz w:val="22"/>
          <w:szCs w:val="22"/>
          <w:vertAlign w:val="superscript"/>
        </w:rPr>
        <w:t>52</w:t>
      </w:r>
    </w:p>
    <w:p w14:paraId="7FF725B3" w14:textId="77777777" w:rsidR="0025434D" w:rsidRPr="009615A0" w:rsidRDefault="0025434D">
      <w:pPr>
        <w:spacing w:before="3" w:line="270" w:lineRule="exact"/>
        <w:rPr>
          <w:rFonts w:asciiTheme="majorBidi" w:hAnsiTheme="majorBidi" w:cstheme="majorBidi"/>
          <w:sz w:val="24"/>
          <w:szCs w:val="24"/>
        </w:rPr>
      </w:pPr>
    </w:p>
    <w:p w14:paraId="476E4B1F" w14:textId="15BB25E2" w:rsidR="0025434D" w:rsidRPr="009615A0" w:rsidRDefault="002A6346" w:rsidP="00C85FD5">
      <w:pPr>
        <w:pStyle w:val="BodyText"/>
        <w:ind w:right="117"/>
        <w:jc w:val="both"/>
        <w:rPr>
          <w:rFonts w:asciiTheme="majorBidi" w:hAnsiTheme="majorBidi" w:cstheme="majorBidi"/>
          <w:sz w:val="22"/>
          <w:szCs w:val="22"/>
        </w:rPr>
      </w:pPr>
      <w:r w:rsidRPr="009615A0">
        <w:rPr>
          <w:rFonts w:cstheme="majorBidi"/>
          <w:sz w:val="22"/>
          <w:szCs w:val="22"/>
        </w:rPr>
        <w:t xml:space="preserve">Teisės </w:t>
      </w:r>
      <w:r w:rsidR="00C85FD5" w:rsidRPr="009615A0">
        <w:rPr>
          <w:rFonts w:cstheme="majorBidi"/>
          <w:sz w:val="22"/>
          <w:szCs w:val="22"/>
        </w:rPr>
        <w:t>prasme</w:t>
      </w:r>
      <w:r w:rsidRPr="009615A0">
        <w:rPr>
          <w:rFonts w:cstheme="majorBidi"/>
          <w:sz w:val="22"/>
          <w:szCs w:val="22"/>
        </w:rPr>
        <w:t xml:space="preserve">, nustatant, ar tam tikras tikslas yra teisėtas, taip pat gali būti atsižvelgiama į kitus elementus, tokius kaip papročiai, elgesio kodeksai, etikos kodeksai, sutartys ir atvejo bendrasis kontekstas bei faktai. Tai apims pagrindinio santykio tarp duomenų valdytojo ir duomenų subjektų pobūdį, nesvarbu, ar </w:t>
      </w:r>
      <w:r w:rsidR="00C85FD5" w:rsidRPr="009615A0">
        <w:rPr>
          <w:rFonts w:cstheme="majorBidi"/>
          <w:sz w:val="22"/>
          <w:szCs w:val="22"/>
        </w:rPr>
        <w:t xml:space="preserve">šis santykis </w:t>
      </w:r>
      <w:r w:rsidRPr="009615A0">
        <w:rPr>
          <w:rFonts w:cstheme="majorBidi"/>
          <w:sz w:val="22"/>
          <w:szCs w:val="22"/>
        </w:rPr>
        <w:t>būtų komercinis ar kitoks.</w:t>
      </w:r>
    </w:p>
    <w:p w14:paraId="6D44D148" w14:textId="77777777" w:rsidR="0025434D" w:rsidRPr="009615A0" w:rsidRDefault="0025434D">
      <w:pPr>
        <w:spacing w:before="16" w:line="260" w:lineRule="exact"/>
        <w:rPr>
          <w:rFonts w:asciiTheme="majorBidi" w:hAnsiTheme="majorBidi" w:cstheme="majorBidi"/>
          <w:sz w:val="24"/>
          <w:szCs w:val="24"/>
        </w:rPr>
      </w:pPr>
    </w:p>
    <w:p w14:paraId="041D9C04" w14:textId="5AB59972" w:rsidR="0025434D" w:rsidRPr="009615A0" w:rsidRDefault="002A6346">
      <w:pPr>
        <w:pStyle w:val="BodyText"/>
        <w:ind w:right="116"/>
        <w:jc w:val="both"/>
        <w:rPr>
          <w:rFonts w:asciiTheme="majorBidi" w:hAnsiTheme="majorBidi" w:cstheme="majorBidi"/>
          <w:sz w:val="22"/>
          <w:szCs w:val="22"/>
        </w:rPr>
      </w:pPr>
      <w:r w:rsidRPr="009615A0">
        <w:rPr>
          <w:rFonts w:cstheme="majorBidi"/>
          <w:sz w:val="22"/>
          <w:szCs w:val="22"/>
        </w:rPr>
        <w:t>Tam tikro tikslo teisėtumas laikui bėgant gali keistis priklausomai nuo mokslo ir technologijų raidos, bei visuomenės ir kultūrinių požiūrių pokyčių.</w:t>
      </w:r>
    </w:p>
    <w:p w14:paraId="7EF6E572" w14:textId="03CCA41A" w:rsidR="0025434D" w:rsidRPr="009615A0" w:rsidRDefault="00AA6D21">
      <w:pPr>
        <w:spacing w:before="6" w:line="280" w:lineRule="exact"/>
        <w:rPr>
          <w:rFonts w:asciiTheme="majorBidi" w:hAnsiTheme="majorBidi" w:cstheme="majorBidi"/>
          <w:sz w:val="24"/>
          <w:szCs w:val="24"/>
        </w:rPr>
      </w:pPr>
      <w:r w:rsidRPr="009615A0">
        <w:rPr>
          <w:noProof/>
          <w:lang w:bidi="ar-SA"/>
        </w:rPr>
        <mc:AlternateContent>
          <mc:Choice Requires="wpg">
            <w:drawing>
              <wp:anchor distT="0" distB="0" distL="114300" distR="114300" simplePos="0" relativeHeight="251659264" behindDoc="1" locked="0" layoutInCell="1" allowOverlap="1" wp14:anchorId="4BA721E7" wp14:editId="0BD500B5">
                <wp:simplePos x="0" y="0"/>
                <wp:positionH relativeFrom="margin">
                  <wp:posOffset>50480</wp:posOffset>
                </wp:positionH>
                <wp:positionV relativeFrom="paragraph">
                  <wp:posOffset>133099</wp:posOffset>
                </wp:positionV>
                <wp:extent cx="5870602" cy="360990"/>
                <wp:effectExtent l="0" t="0" r="73025" b="572770"/>
                <wp:wrapNone/>
                <wp:docPr id="328" name="Group 328"/>
                <wp:cNvGraphicFramePr/>
                <a:graphic xmlns:a="http://schemas.openxmlformats.org/drawingml/2006/main">
                  <a:graphicData uri="http://schemas.microsoft.com/office/word/2010/wordprocessingGroup">
                    <wpg:wgp>
                      <wpg:cNvGrpSpPr/>
                      <wpg:grpSpPr>
                        <a:xfrm>
                          <a:off x="0" y="0"/>
                          <a:ext cx="5870602" cy="370458"/>
                          <a:chOff x="0" y="0"/>
                          <a:chExt cx="5910120" cy="906840"/>
                        </a:xfrm>
                      </wpg:grpSpPr>
                      <wpg:grpSp>
                        <wpg:cNvPr id="329" name="Group 329"/>
                        <wpg:cNvGrpSpPr/>
                        <wpg:grpSpPr>
                          <a:xfrm>
                            <a:off x="0" y="0"/>
                            <a:ext cx="5910120" cy="0"/>
                            <a:chOff x="0" y="0"/>
                            <a:chExt cx="0" cy="0"/>
                          </a:xfrm>
                        </wpg:grpSpPr>
                        <wps:wsp>
                          <wps:cNvPr id="330" name="Straight Connector 330"/>
                          <wps:cNvCnPr/>
                          <wps:spPr>
                            <a:xfrm>
                              <a:off x="0" y="0"/>
                              <a:ext cx="591012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331" name="Group 331"/>
                        <wpg:cNvGrpSpPr/>
                        <wpg:grpSpPr>
                          <a:xfrm>
                            <a:off x="3240" y="2520"/>
                            <a:ext cx="0" cy="902160"/>
                            <a:chOff x="0" y="0"/>
                            <a:chExt cx="0" cy="902160"/>
                          </a:xfrm>
                        </wpg:grpSpPr>
                        <wps:wsp>
                          <wps:cNvPr id="332" name="Straight Connector 332"/>
                          <wps:cNvCnPr/>
                          <wps:spPr>
                            <a:xfrm>
                              <a:off x="0" y="0"/>
                              <a:ext cx="0" cy="90216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wpg:grpSp>
                      <wpg:grpSp>
                        <wpg:cNvPr id="333" name="Group 333"/>
                        <wpg:cNvGrpSpPr/>
                        <wpg:grpSpPr>
                          <a:xfrm>
                            <a:off x="5906880" y="2520"/>
                            <a:ext cx="0" cy="902160"/>
                            <a:chOff x="0" y="0"/>
                            <a:chExt cx="0" cy="902160"/>
                          </a:xfrm>
                        </wpg:grpSpPr>
                        <wps:wsp>
                          <wps:cNvPr id="334" name="Straight Connector 334"/>
                          <wps:cNvCnPr/>
                          <wps:spPr>
                            <a:xfrm>
                              <a:off x="0" y="0"/>
                              <a:ext cx="0" cy="90216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335" name="Group 335"/>
                        <wpg:cNvGrpSpPr/>
                        <wpg:grpSpPr>
                          <a:xfrm>
                            <a:off x="0" y="906840"/>
                            <a:ext cx="5910120" cy="0"/>
                            <a:chOff x="0" y="0"/>
                            <a:chExt cx="0" cy="0"/>
                          </a:xfrm>
                        </wpg:grpSpPr>
                        <wps:wsp>
                          <wps:cNvPr id="336" name="Straight Connector 336"/>
                          <wps:cNvCnPr/>
                          <wps:spPr>
                            <a:xfrm>
                              <a:off x="0" y="0"/>
                              <a:ext cx="591012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14:sizeRelH relativeFrom="margin">
                  <wp14:pctWidth>0</wp14:pctWidth>
                </wp14:sizeRelH>
                <wp14:sizeRelV relativeFrom="margin">
                  <wp14:pctHeight>0</wp14:pctHeight>
                </wp14:sizeRelV>
              </wp:anchor>
            </w:drawing>
          </mc:Choice>
          <mc:Fallback>
            <w:pict>
              <v:group w14:anchorId="7E7D14AD" id="Group 328" o:spid="_x0000_s1026" style="position:absolute;margin-left:3.95pt;margin-top:10.5pt;width:462.25pt;height:28.4pt;z-index:-251657216;mso-position-horizontal-relative:margin;mso-width-relative:margin;mso-height-relative:margin" coordsize="59101,9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">
                <v:group id="Group 329" o:spid="_x0000_s1027" style="position:absolute;width:59101;height: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line id="Straight Connector 330" o:spid="_x0000_s1028" style="position:absolute;visibility:visible;mso-wrap-style:square" from="0,0" to="59101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gEV8MAAADcAAAADwAAAGRycy9kb3ducmV2LnhtbERPTWvCQBC9C/6HZYTedKMRkdRVJGCr&#10;IkjVHnqbZsckmJ1Ns6vGf+8eCh4f73u2aE0lbtS40rKC4SACQZxZXXKu4HRc9acgnEfWWFkmBQ9y&#10;sJh3OzNMtL3zF90OPhchhF2CCgrv60RKlxVk0A1sTRy4s20M+gCbXOoG7yHcVHIURRNpsOTQUGBN&#10;aUHZ5XA1CtLPcTyJ23T392NP2833xz6//u6Veuu1y3cQnlr/Ev+711pBHIf54Uw4An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YBFfDAAAA3AAAAA8AAAAAAAAAAAAA&#10;AAAAoQIAAGRycy9kb3ducmV2LnhtbFBLBQYAAAAABAAEAPkAAACRAwAAAAA=&#10;" strokeweight=".19mm"/>
                </v:group>
                <v:group id="Group 331" o:spid="_x0000_s1029" style="position:absolute;left:32;top:25;width:0;height:9021" coordsize="0,90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line id="Straight Connector 332" o:spid="_x0000_s1030" style="position:absolute;visibility:visible;mso-wrap-style:square" from="0,0" to="0,9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4/icYAAADcAAAADwAAAGRycy9kb3ducmV2LnhtbESPT2sCMRTE70K/Q3iFXkSzriBlNSul&#10;1FIKHrSt5+fm7R+6eVmSuK5+elMoeBxm5jfMaj2YVvTkfGNZwWyagCAurG64UvD9tZk8g/ABWWNr&#10;mRRcyMM6fxitMNP2zDvq96ESEcI+QwV1CF0mpS9qMuintiOOXmmdwRClq6R2eI5w08o0SRbSYMNx&#10;ocaOXmsqfvcno+DTuvdjel28lT/bqzmMG9q0l7FST4/DyxJEoCHcw//tD61gPk/h70w8AjK/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uP4nGAAAA3AAAAA8AAAAAAAAA&#10;AAAAAAAAoQIAAGRycy9kb3ducmV2LnhtbFBLBQYAAAAABAAEAPkAAACUAwAAAAA=&#10;" strokeweight=".21mm"/>
                </v:group>
                <v:group id="Group 333" o:spid="_x0000_s1031" style="position:absolute;left:59068;top:25;width:0;height:9021" coordsize="0,90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line id="Straight Connector 334" o:spid="_x0000_s1032" style="position:absolute;visibility:visible;mso-wrap-style:square" from="0,0" to="0,9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MCVMYAAADcAAAADwAAAGRycy9kb3ducmV2LnhtbESPQWvCQBSE70L/w/IKvemmRqREV5GA&#10;VosgtXrw9sw+k9Ds25hdNf33bkHwOMzMN8x42ppKXKlxpWUF770IBHFmdcm5gt3PvPsBwnlkjZVl&#10;UvBHDqaTl84YE21v/E3Xrc9FgLBLUEHhfZ1I6bKCDLqerYmDd7KNQR9kk0vd4C3ATSX7UTSUBksO&#10;CwXWlBaU/W4vRkH6OYiHcZuuzwe7+1rtF5v8ctwo9fbazkYgPLX+GX60l1pBHA/g/0w4AnJ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jAlTGAAAA3AAAAA8AAAAAAAAA&#10;AAAAAAAAoQIAAGRycy9kb3ducmV2LnhtbFBLBQYAAAAABAAEAPkAAACUAwAAAAA=&#10;" strokeweight=".19mm"/>
                </v:group>
                <v:group id="Group 335" o:spid="_x0000_s1033" style="position:absolute;top:9068;width:59101;height: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line id="Straight Connector 336" o:spid="_x0000_s1034" style="position:absolute;visibility:visible;mso-wrap-style:square" from="0,0" to="59101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5uMcAAADcAAAADwAAAGRycy9kb3ducmV2LnhtbESPQWvCQBSE74X+h+UVequbNhIkukoJ&#10;tNYiiFEP3p7ZZxKafRuzq6b/3hUKPQ4z8w0zmfWmERfqXG1ZwesgAkFcWF1zqWC7+XgZgXAeWWNj&#10;mRT8koPZ9PFhgqm2V17TJfelCBB2KSqovG9TKV1RkUE3sC1x8I62M+iD7EqpO7wGuGnkWxQl0mDN&#10;YaHClrKKip/8bBRk82GcxH22PO3t9nux+1yV58NKqeen/n0MwlPv/8N/7S+tII4TuJ8JR0BO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Tm4xwAAANwAAAAPAAAAAAAA&#10;AAAAAAAAAKECAABkcnMvZG93bnJldi54bWxQSwUGAAAAAAQABAD5AAAAlQMAAAAA&#10;" strokeweight=".19mm"/>
                </v:group>
                <w10:wrap anchorx="margin"/>
              </v:group>
            </w:pict>
          </mc:Fallback>
        </mc:AlternateContent>
      </w:r>
    </w:p>
    <w:p w14:paraId="3B942A52" w14:textId="52DD4AB1" w:rsidR="0025434D" w:rsidRPr="009615A0" w:rsidRDefault="002A6346" w:rsidP="00813B98">
      <w:pPr>
        <w:pStyle w:val="BodyText"/>
        <w:jc w:val="both"/>
        <w:rPr>
          <w:rFonts w:asciiTheme="majorBidi" w:hAnsiTheme="majorBidi" w:cstheme="majorBidi"/>
          <w:sz w:val="22"/>
          <w:szCs w:val="22"/>
        </w:rPr>
      </w:pPr>
      <w:r w:rsidRPr="009615A0">
        <w:rPr>
          <w:rFonts w:cstheme="majorBidi"/>
          <w:sz w:val="22"/>
          <w:szCs w:val="22"/>
        </w:rPr>
        <w:t xml:space="preserve">Pavyzdžiai, </w:t>
      </w:r>
      <w:r w:rsidR="00C85FD5" w:rsidRPr="009615A0">
        <w:rPr>
          <w:rFonts w:cstheme="majorBidi"/>
          <w:sz w:val="22"/>
          <w:szCs w:val="22"/>
        </w:rPr>
        <w:t>iliustruojantys</w:t>
      </w:r>
      <w:r w:rsidRPr="009615A0">
        <w:rPr>
          <w:rFonts w:cstheme="majorBidi"/>
          <w:sz w:val="22"/>
          <w:szCs w:val="22"/>
        </w:rPr>
        <w:t xml:space="preserve">, kaip tikslo nurodymas yra </w:t>
      </w:r>
      <w:r w:rsidR="00C85FD5" w:rsidRPr="009615A0">
        <w:rPr>
          <w:rFonts w:cstheme="majorBidi"/>
          <w:sz w:val="22"/>
          <w:szCs w:val="22"/>
        </w:rPr>
        <w:t xml:space="preserve">įgyvendinamas </w:t>
      </w:r>
      <w:r w:rsidRPr="009615A0">
        <w:rPr>
          <w:rFonts w:cstheme="majorBidi"/>
          <w:sz w:val="22"/>
          <w:szCs w:val="22"/>
        </w:rPr>
        <w:t>praktikoje yra pateikiami</w:t>
      </w:r>
      <w:r w:rsidR="00C85FD5" w:rsidRPr="009615A0">
        <w:rPr>
          <w:rFonts w:cstheme="majorBidi"/>
          <w:sz w:val="22"/>
          <w:szCs w:val="22"/>
        </w:rPr>
        <w:t xml:space="preserve"> </w:t>
      </w:r>
      <w:r w:rsidR="00C85FD5" w:rsidRPr="009615A0">
        <w:rPr>
          <w:rFonts w:cstheme="majorBidi"/>
          <w:b/>
          <w:bCs/>
          <w:sz w:val="22"/>
          <w:szCs w:val="22"/>
        </w:rPr>
        <w:t xml:space="preserve">Priede </w:t>
      </w:r>
      <w:r w:rsidRPr="009615A0">
        <w:rPr>
          <w:rFonts w:cstheme="majorBidi"/>
          <w:b/>
          <w:bCs/>
          <w:sz w:val="22"/>
          <w:szCs w:val="22"/>
        </w:rPr>
        <w:t>Nr. 3.</w:t>
      </w:r>
    </w:p>
    <w:p w14:paraId="3E285345" w14:textId="11494CFE" w:rsidR="0025434D" w:rsidRPr="009615A0" w:rsidRDefault="0025434D">
      <w:pPr>
        <w:spacing w:before="7" w:line="130" w:lineRule="exact"/>
        <w:rPr>
          <w:rFonts w:asciiTheme="majorBidi" w:hAnsiTheme="majorBidi" w:cstheme="majorBidi"/>
          <w:sz w:val="11"/>
          <w:szCs w:val="11"/>
        </w:rPr>
      </w:pPr>
    </w:p>
    <w:p w14:paraId="2C0F62D9" w14:textId="77777777" w:rsidR="0025434D" w:rsidRPr="009615A0" w:rsidRDefault="0025434D">
      <w:pPr>
        <w:spacing w:line="200" w:lineRule="exact"/>
        <w:rPr>
          <w:rFonts w:asciiTheme="majorBidi" w:hAnsiTheme="majorBidi" w:cstheme="majorBidi"/>
          <w:sz w:val="18"/>
          <w:szCs w:val="18"/>
        </w:rPr>
      </w:pPr>
    </w:p>
    <w:p w14:paraId="654FDE12" w14:textId="77777777" w:rsidR="0025434D" w:rsidRPr="009615A0" w:rsidRDefault="002A6346">
      <w:pPr>
        <w:pStyle w:val="Heading1"/>
        <w:numPr>
          <w:ilvl w:val="1"/>
          <w:numId w:val="8"/>
        </w:numPr>
        <w:tabs>
          <w:tab w:val="left" w:pos="839"/>
        </w:tabs>
        <w:spacing w:before="69"/>
        <w:ind w:left="838"/>
        <w:jc w:val="both"/>
        <w:rPr>
          <w:rFonts w:asciiTheme="majorBidi" w:hAnsiTheme="majorBidi" w:cstheme="majorBidi"/>
          <w:b w:val="0"/>
          <w:bCs w:val="0"/>
          <w:sz w:val="22"/>
          <w:szCs w:val="22"/>
        </w:rPr>
      </w:pPr>
      <w:bookmarkStart w:id="15" w:name="_TOC_250003"/>
      <w:r w:rsidRPr="009615A0">
        <w:rPr>
          <w:rFonts w:cstheme="majorBidi"/>
          <w:sz w:val="22"/>
          <w:szCs w:val="22"/>
        </w:rPr>
        <w:t>Suderinamumo vertinimas</w:t>
      </w:r>
      <w:bookmarkEnd w:id="15"/>
    </w:p>
    <w:p w14:paraId="44073E11" w14:textId="77777777" w:rsidR="0025434D" w:rsidRPr="009615A0" w:rsidRDefault="0025434D">
      <w:pPr>
        <w:spacing w:before="11" w:line="320" w:lineRule="exact"/>
        <w:rPr>
          <w:rFonts w:asciiTheme="majorBidi" w:hAnsiTheme="majorBidi" w:cstheme="majorBidi"/>
          <w:sz w:val="28"/>
          <w:szCs w:val="28"/>
        </w:rPr>
      </w:pPr>
    </w:p>
    <w:p w14:paraId="64E4F0BC" w14:textId="0E875686" w:rsidR="0025434D" w:rsidRPr="009615A0" w:rsidRDefault="002A6346">
      <w:pPr>
        <w:pStyle w:val="BodyText"/>
        <w:ind w:right="119"/>
        <w:jc w:val="both"/>
      </w:pPr>
      <w:r w:rsidRPr="009615A0">
        <w:rPr>
          <w:rFonts w:cstheme="majorBidi"/>
          <w:sz w:val="22"/>
          <w:szCs w:val="22"/>
        </w:rPr>
        <w:t>Direktyvos 6 straipsnio 1 dalies b punktas numato, kad dėl vieno ar kelių tikslų surinkti asmens duomenys „nebus toliau tvarkomi su šiais tikslais nesuderinamais būdais“.</w:t>
      </w:r>
    </w:p>
    <w:p w14:paraId="3DF43EFA" w14:textId="77777777" w:rsidR="0025434D" w:rsidRPr="009615A0" w:rsidRDefault="0025434D">
      <w:pPr>
        <w:spacing w:before="16" w:line="260" w:lineRule="exact"/>
        <w:rPr>
          <w:rFonts w:asciiTheme="majorBidi" w:hAnsiTheme="majorBidi" w:cstheme="majorBidi"/>
          <w:sz w:val="24"/>
          <w:szCs w:val="24"/>
        </w:rPr>
      </w:pPr>
    </w:p>
    <w:p w14:paraId="5E20DF20" w14:textId="790F0D92" w:rsidR="0025434D" w:rsidRPr="009615A0" w:rsidRDefault="002A6346" w:rsidP="00407BA2">
      <w:pPr>
        <w:pStyle w:val="BodyText"/>
        <w:ind w:right="119"/>
        <w:jc w:val="both"/>
        <w:rPr>
          <w:rFonts w:asciiTheme="majorBidi" w:hAnsiTheme="majorBidi" w:cstheme="majorBidi"/>
          <w:sz w:val="22"/>
          <w:szCs w:val="22"/>
        </w:rPr>
      </w:pPr>
      <w:r w:rsidRPr="009615A0">
        <w:rPr>
          <w:rFonts w:cstheme="majorBidi"/>
          <w:sz w:val="22"/>
          <w:szCs w:val="22"/>
        </w:rPr>
        <w:t>Šiame skyriuje aptariama</w:t>
      </w:r>
      <w:r w:rsidR="00407BA2" w:rsidRPr="009615A0">
        <w:rPr>
          <w:rFonts w:cstheme="majorBidi"/>
          <w:sz w:val="22"/>
          <w:szCs w:val="22"/>
        </w:rPr>
        <w:t>s</w:t>
      </w:r>
      <w:r w:rsidRPr="009615A0">
        <w:rPr>
          <w:rFonts w:cstheme="majorBidi"/>
          <w:sz w:val="22"/>
          <w:szCs w:val="22"/>
        </w:rPr>
        <w:t xml:space="preserve">, </w:t>
      </w:r>
      <w:r w:rsidR="00407BA2" w:rsidRPr="009615A0">
        <w:rPr>
          <w:rFonts w:cstheme="majorBidi"/>
          <w:sz w:val="22"/>
          <w:szCs w:val="22"/>
        </w:rPr>
        <w:t>vertinimas</w:t>
      </w:r>
      <w:r w:rsidRPr="009615A0">
        <w:rPr>
          <w:rFonts w:cstheme="majorBidi"/>
          <w:sz w:val="22"/>
          <w:szCs w:val="22"/>
        </w:rPr>
        <w:t>, ar tolesnis tvarkymas yra suderinamas su nurodytais rinkimo tikslais.</w:t>
      </w:r>
    </w:p>
    <w:p w14:paraId="2E1CB474" w14:textId="77777777" w:rsidR="0025434D" w:rsidRPr="009615A0" w:rsidRDefault="0025434D">
      <w:pPr>
        <w:spacing w:before="16" w:line="260" w:lineRule="exact"/>
        <w:rPr>
          <w:rFonts w:asciiTheme="majorBidi" w:hAnsiTheme="majorBidi" w:cstheme="majorBidi"/>
          <w:sz w:val="24"/>
          <w:szCs w:val="24"/>
        </w:rPr>
      </w:pPr>
    </w:p>
    <w:p w14:paraId="1E439A36" w14:textId="29C57E54" w:rsidR="0025434D" w:rsidRPr="009615A0" w:rsidRDefault="00407BA2" w:rsidP="00407BA2">
      <w:pPr>
        <w:pStyle w:val="BodyText"/>
        <w:ind w:right="118"/>
        <w:jc w:val="both"/>
        <w:rPr>
          <w:rFonts w:asciiTheme="majorBidi" w:hAnsiTheme="majorBidi" w:cstheme="majorBidi"/>
          <w:sz w:val="22"/>
          <w:szCs w:val="22"/>
        </w:rPr>
      </w:pPr>
      <w:r w:rsidRPr="009615A0">
        <w:rPr>
          <w:rFonts w:cstheme="majorBidi"/>
          <w:sz w:val="22"/>
          <w:szCs w:val="22"/>
        </w:rPr>
        <w:t>P</w:t>
      </w:r>
      <w:r w:rsidR="002A6346" w:rsidRPr="009615A0">
        <w:rPr>
          <w:rFonts w:cstheme="majorBidi"/>
          <w:sz w:val="22"/>
          <w:szCs w:val="22"/>
        </w:rPr>
        <w:t xml:space="preserve">irmiausia </w:t>
      </w:r>
      <w:r w:rsidRPr="009615A0">
        <w:rPr>
          <w:rFonts w:cstheme="majorBidi"/>
          <w:sz w:val="22"/>
          <w:szCs w:val="22"/>
        </w:rPr>
        <w:t xml:space="preserve">tai bus atliekama pateikiant </w:t>
      </w:r>
      <w:r w:rsidR="002A6346" w:rsidRPr="009615A0">
        <w:rPr>
          <w:rFonts w:cstheme="majorBidi"/>
          <w:sz w:val="22"/>
          <w:szCs w:val="22"/>
        </w:rPr>
        <w:t>bendrąją „suderinamumo vertinimo“ sistemą (III.2.1 skirsnis), tada bus paaiškinti dažniausi veiksniai, į kuriuos reikėtų atsižvelgti vertinimo metu (III.2.2 skirsnis).</w:t>
      </w:r>
    </w:p>
    <w:p w14:paraId="227FDBD1" w14:textId="77777777" w:rsidR="0025434D" w:rsidRPr="009615A0" w:rsidRDefault="0025434D">
      <w:pPr>
        <w:spacing w:before="17" w:line="260" w:lineRule="exact"/>
        <w:rPr>
          <w:rFonts w:asciiTheme="majorBidi" w:hAnsiTheme="majorBidi" w:cstheme="majorBidi"/>
          <w:sz w:val="24"/>
          <w:szCs w:val="24"/>
        </w:rPr>
      </w:pPr>
    </w:p>
    <w:p w14:paraId="1E209E5F" w14:textId="46518416" w:rsidR="0025434D" w:rsidRPr="009615A0" w:rsidRDefault="002A6346" w:rsidP="00AB5B05">
      <w:pPr>
        <w:pStyle w:val="BodyText"/>
        <w:ind w:right="114"/>
        <w:jc w:val="both"/>
        <w:rPr>
          <w:rFonts w:asciiTheme="majorBidi" w:hAnsiTheme="majorBidi" w:cstheme="majorBidi"/>
          <w:sz w:val="22"/>
          <w:szCs w:val="22"/>
        </w:rPr>
      </w:pPr>
      <w:r w:rsidRPr="009615A0">
        <w:rPr>
          <w:rFonts w:cstheme="majorBidi"/>
          <w:sz w:val="22"/>
          <w:szCs w:val="22"/>
        </w:rPr>
        <w:t xml:space="preserve">Toliau </w:t>
      </w:r>
      <w:r w:rsidR="00AB5B05" w:rsidRPr="009615A0">
        <w:rPr>
          <w:rFonts w:cstheme="majorBidi"/>
          <w:sz w:val="22"/>
          <w:szCs w:val="22"/>
        </w:rPr>
        <w:t xml:space="preserve">bus aptartas keletas </w:t>
      </w:r>
      <w:r w:rsidRPr="009615A0">
        <w:rPr>
          <w:rFonts w:cstheme="majorBidi"/>
          <w:sz w:val="22"/>
          <w:szCs w:val="22"/>
        </w:rPr>
        <w:t>konkrečių suderinamumo vertinimo taikymo atvejų: tolesnis tvarkymas statistiniais ar moksliniais tikslais (Direktyvos 6 straipsnio 1 dalies b punktas) (III.2.3 skirsnis); nepageidaujamų pranešimų atvejis (</w:t>
      </w:r>
      <w:r w:rsidR="00A053E5">
        <w:rPr>
          <w:rFonts w:cstheme="majorBidi"/>
          <w:sz w:val="22"/>
          <w:szCs w:val="22"/>
        </w:rPr>
        <w:t xml:space="preserve">e. </w:t>
      </w:r>
      <w:r w:rsidRPr="009615A0">
        <w:rPr>
          <w:rFonts w:cstheme="majorBidi"/>
          <w:sz w:val="22"/>
          <w:szCs w:val="22"/>
        </w:rPr>
        <w:t>privatumo direktyvos 13 straipsnis) (III.2.4 skirsnis) bei „atvirųjų duomenų“ ir „didžiųjų duomenų“ iniciatyvos (III.2.5 skirsnis).</w:t>
      </w:r>
    </w:p>
    <w:p w14:paraId="646853E3" w14:textId="77777777" w:rsidR="0025434D" w:rsidRPr="009615A0" w:rsidRDefault="0025434D">
      <w:pPr>
        <w:spacing w:before="16" w:line="260" w:lineRule="exact"/>
        <w:rPr>
          <w:rFonts w:asciiTheme="majorBidi" w:hAnsiTheme="majorBidi" w:cstheme="majorBidi"/>
          <w:sz w:val="24"/>
          <w:szCs w:val="24"/>
        </w:rPr>
      </w:pPr>
    </w:p>
    <w:p w14:paraId="11672035" w14:textId="77777777" w:rsidR="0025434D" w:rsidRPr="009615A0" w:rsidRDefault="002A6346">
      <w:pPr>
        <w:pStyle w:val="BodyText"/>
        <w:jc w:val="both"/>
        <w:rPr>
          <w:rFonts w:asciiTheme="majorBidi" w:hAnsiTheme="majorBidi" w:cstheme="majorBidi"/>
          <w:sz w:val="22"/>
          <w:szCs w:val="22"/>
        </w:rPr>
      </w:pPr>
      <w:r w:rsidRPr="009615A0">
        <w:rPr>
          <w:rFonts w:cstheme="majorBidi"/>
          <w:sz w:val="22"/>
          <w:szCs w:val="22"/>
        </w:rPr>
        <w:t>Galiausiai III.2.6 skirsnyje bus aptartos nesuderinamumo pasekmės.</w:t>
      </w:r>
    </w:p>
    <w:p w14:paraId="3C4B4495" w14:textId="77777777" w:rsidR="0025434D" w:rsidRPr="009615A0" w:rsidRDefault="0025434D">
      <w:pPr>
        <w:spacing w:before="2" w:line="180" w:lineRule="exact"/>
        <w:rPr>
          <w:rFonts w:asciiTheme="majorBidi" w:hAnsiTheme="majorBidi" w:cstheme="majorBidi"/>
          <w:sz w:val="16"/>
          <w:szCs w:val="16"/>
        </w:rPr>
      </w:pPr>
    </w:p>
    <w:p w14:paraId="2E92CBDE" w14:textId="77777777" w:rsidR="0025434D" w:rsidRPr="009615A0" w:rsidRDefault="0025434D">
      <w:pPr>
        <w:spacing w:line="200" w:lineRule="exact"/>
        <w:rPr>
          <w:rFonts w:asciiTheme="majorBidi" w:hAnsiTheme="majorBidi" w:cstheme="majorBidi"/>
          <w:sz w:val="18"/>
          <w:szCs w:val="18"/>
        </w:rPr>
      </w:pPr>
    </w:p>
    <w:p w14:paraId="50A3BEEB" w14:textId="77777777" w:rsidR="0025434D" w:rsidRPr="009615A0" w:rsidRDefault="0025434D">
      <w:pPr>
        <w:spacing w:line="200" w:lineRule="exact"/>
        <w:rPr>
          <w:rFonts w:asciiTheme="majorBidi" w:hAnsiTheme="majorBidi" w:cstheme="majorBidi"/>
          <w:sz w:val="18"/>
          <w:szCs w:val="18"/>
        </w:rPr>
      </w:pPr>
    </w:p>
    <w:p w14:paraId="34E00AD9" w14:textId="77777777" w:rsidR="0025434D" w:rsidRPr="009615A0" w:rsidRDefault="0025434D">
      <w:pPr>
        <w:spacing w:line="200" w:lineRule="exact"/>
        <w:rPr>
          <w:rFonts w:asciiTheme="majorBidi" w:hAnsiTheme="majorBidi" w:cstheme="majorBidi"/>
          <w:sz w:val="18"/>
          <w:szCs w:val="18"/>
        </w:rPr>
      </w:pPr>
    </w:p>
    <w:p w14:paraId="120CF9A2" w14:textId="77777777" w:rsidR="0025434D" w:rsidRPr="009615A0" w:rsidRDefault="0025434D">
      <w:pPr>
        <w:spacing w:line="200" w:lineRule="exact"/>
        <w:rPr>
          <w:rFonts w:asciiTheme="majorBidi" w:hAnsiTheme="majorBidi" w:cstheme="majorBidi"/>
          <w:sz w:val="18"/>
          <w:szCs w:val="18"/>
        </w:rPr>
      </w:pPr>
    </w:p>
    <w:p w14:paraId="16D16451" w14:textId="77777777" w:rsidR="0025434D" w:rsidRPr="009615A0" w:rsidRDefault="0025434D">
      <w:pPr>
        <w:spacing w:line="200" w:lineRule="exact"/>
        <w:rPr>
          <w:rFonts w:asciiTheme="majorBidi" w:hAnsiTheme="majorBidi" w:cstheme="majorBidi"/>
          <w:sz w:val="18"/>
          <w:szCs w:val="18"/>
        </w:rPr>
      </w:pPr>
    </w:p>
    <w:p w14:paraId="7A022E32" w14:textId="77777777" w:rsidR="0025434D" w:rsidRPr="009615A0" w:rsidRDefault="0025434D">
      <w:pPr>
        <w:spacing w:line="200" w:lineRule="exact"/>
        <w:rPr>
          <w:rFonts w:asciiTheme="majorBidi" w:hAnsiTheme="majorBidi" w:cstheme="majorBidi"/>
          <w:sz w:val="18"/>
          <w:szCs w:val="18"/>
        </w:rPr>
      </w:pPr>
    </w:p>
    <w:p w14:paraId="40B32BE6" w14:textId="77777777" w:rsidR="0025434D" w:rsidRPr="009615A0" w:rsidRDefault="0025434D">
      <w:pPr>
        <w:spacing w:line="200" w:lineRule="exact"/>
        <w:rPr>
          <w:rFonts w:asciiTheme="majorBidi" w:hAnsiTheme="majorBidi" w:cstheme="majorBidi"/>
          <w:sz w:val="18"/>
          <w:szCs w:val="18"/>
        </w:rPr>
      </w:pPr>
    </w:p>
    <w:p w14:paraId="34A7FA96" w14:textId="77777777" w:rsidR="0025434D" w:rsidRPr="009615A0" w:rsidRDefault="0025434D">
      <w:pPr>
        <w:spacing w:line="200" w:lineRule="exact"/>
        <w:rPr>
          <w:rFonts w:asciiTheme="majorBidi" w:hAnsiTheme="majorBidi" w:cstheme="majorBidi"/>
          <w:sz w:val="18"/>
          <w:szCs w:val="18"/>
        </w:rPr>
      </w:pPr>
    </w:p>
    <w:p w14:paraId="2B4512C7" w14:textId="77777777" w:rsidR="0025434D" w:rsidRPr="009615A0" w:rsidRDefault="0025434D">
      <w:pPr>
        <w:spacing w:line="200" w:lineRule="exact"/>
        <w:rPr>
          <w:rFonts w:asciiTheme="majorBidi" w:hAnsiTheme="majorBidi" w:cstheme="majorBidi"/>
          <w:sz w:val="18"/>
          <w:szCs w:val="18"/>
        </w:rPr>
      </w:pPr>
    </w:p>
    <w:p w14:paraId="13EE1E4F" w14:textId="77777777" w:rsidR="0025434D" w:rsidRPr="009615A0" w:rsidRDefault="0025434D">
      <w:pPr>
        <w:spacing w:line="200" w:lineRule="exact"/>
        <w:rPr>
          <w:rFonts w:asciiTheme="majorBidi" w:hAnsiTheme="majorBidi" w:cstheme="majorBidi"/>
          <w:sz w:val="18"/>
          <w:szCs w:val="18"/>
        </w:rPr>
      </w:pPr>
    </w:p>
    <w:p w14:paraId="310D7126" w14:textId="77777777" w:rsidR="0025434D" w:rsidRPr="009615A0" w:rsidRDefault="0025434D">
      <w:pPr>
        <w:spacing w:line="200" w:lineRule="exact"/>
        <w:rPr>
          <w:rFonts w:asciiTheme="majorBidi" w:hAnsiTheme="majorBidi" w:cstheme="majorBidi"/>
          <w:sz w:val="18"/>
          <w:szCs w:val="18"/>
        </w:rPr>
      </w:pPr>
    </w:p>
    <w:p w14:paraId="6BBA9E56" w14:textId="64B7E546" w:rsidR="0025434D" w:rsidRPr="009615A0" w:rsidRDefault="002A6346">
      <w:pPr>
        <w:spacing w:before="84"/>
        <w:ind w:left="118"/>
        <w:rPr>
          <w:rFonts w:asciiTheme="majorBidi" w:eastAsia="Times New Roman" w:hAnsiTheme="majorBidi" w:cstheme="majorBidi"/>
          <w:sz w:val="18"/>
          <w:szCs w:val="18"/>
        </w:rPr>
        <w:sectPr w:rsidR="0025434D" w:rsidRPr="009615A0">
          <w:footerReference w:type="default" r:id="rId25"/>
          <w:pgSz w:w="11906" w:h="16838"/>
          <w:pgMar w:top="1360" w:right="1300" w:bottom="960" w:left="1300" w:header="0" w:footer="761" w:gutter="0"/>
          <w:cols w:space="1296"/>
          <w:formProt w:val="0"/>
          <w:docGrid w:linePitch="100" w:charSpace="4096"/>
        </w:sectPr>
      </w:pPr>
      <w:r w:rsidRPr="009615A0">
        <w:rPr>
          <w:noProof/>
          <w:lang w:bidi="ar-SA"/>
        </w:rPr>
        <mc:AlternateContent>
          <mc:Choice Requires="wpg">
            <w:drawing>
              <wp:anchor distT="0" distB="0" distL="114300" distR="114300" simplePos="0" relativeHeight="25" behindDoc="1" locked="0" layoutInCell="1" allowOverlap="1" wp14:anchorId="52E30D17" wp14:editId="6B7A0963">
                <wp:simplePos x="0" y="0"/>
                <wp:positionH relativeFrom="page">
                  <wp:posOffset>901065</wp:posOffset>
                </wp:positionH>
                <wp:positionV relativeFrom="paragraph">
                  <wp:posOffset>635</wp:posOffset>
                </wp:positionV>
                <wp:extent cx="1830070" cy="635"/>
                <wp:effectExtent l="0" t="0" r="0" b="0"/>
                <wp:wrapNone/>
                <wp:docPr id="5" name="Group 119"/>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6" name="Straight Connector 140"/>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47E3AA9" id="Group 24" o:spid="_x0000_s1026" style="position:absolute;margin-left:70.95pt;margin-top:.05pt;width:144.1pt;height:.05pt;z-index:-503316455;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">
                <v:line id="Straight Connector 143"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" strokeweight=".25mm"/>
                <w10:wrap anchorx="page"/>
              </v:group>
            </w:pict>
          </mc:Fallback>
        </mc:AlternateContent>
      </w:r>
      <w:r w:rsidRPr="009615A0">
        <w:rPr>
          <w:rFonts w:asciiTheme="majorBidi" w:hAnsiTheme="majorBidi" w:cstheme="majorBidi"/>
          <w:position w:val="9"/>
          <w:sz w:val="11"/>
          <w:szCs w:val="20"/>
        </w:rPr>
        <w:t>52</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3 15 pavyzdį.</w:t>
      </w:r>
    </w:p>
    <w:p w14:paraId="715939C8" w14:textId="77777777" w:rsidR="0025434D" w:rsidRPr="009615A0" w:rsidRDefault="002A6346">
      <w:pPr>
        <w:pStyle w:val="Heading1"/>
        <w:numPr>
          <w:ilvl w:val="2"/>
          <w:numId w:val="8"/>
        </w:numPr>
        <w:tabs>
          <w:tab w:val="left" w:pos="880"/>
        </w:tabs>
        <w:spacing w:before="78"/>
        <w:ind w:left="879" w:hanging="761"/>
        <w:jc w:val="both"/>
        <w:rPr>
          <w:rFonts w:asciiTheme="majorBidi" w:hAnsiTheme="majorBidi" w:cstheme="majorBidi"/>
          <w:b w:val="0"/>
          <w:bCs w:val="0"/>
          <w:sz w:val="22"/>
          <w:szCs w:val="22"/>
        </w:rPr>
      </w:pPr>
      <w:bookmarkStart w:id="16" w:name="_TOC_250002"/>
      <w:r w:rsidRPr="009615A0">
        <w:rPr>
          <w:rFonts w:cstheme="majorBidi"/>
          <w:sz w:val="22"/>
          <w:szCs w:val="22"/>
        </w:rPr>
        <w:lastRenderedPageBreak/>
        <w:t>Bendra suderinamumo vertinimo sistema</w:t>
      </w:r>
      <w:bookmarkEnd w:id="16"/>
    </w:p>
    <w:p w14:paraId="070AA745" w14:textId="77777777" w:rsidR="0025434D" w:rsidRPr="009615A0" w:rsidRDefault="0025434D">
      <w:pPr>
        <w:spacing w:before="11" w:line="320" w:lineRule="exact"/>
        <w:rPr>
          <w:rFonts w:asciiTheme="majorBidi" w:hAnsiTheme="majorBidi" w:cstheme="majorBidi"/>
          <w:sz w:val="28"/>
          <w:szCs w:val="28"/>
        </w:rPr>
      </w:pPr>
    </w:p>
    <w:p w14:paraId="3EBFAE0D" w14:textId="77777777" w:rsidR="0025434D" w:rsidRPr="009615A0" w:rsidRDefault="002A6346">
      <w:pPr>
        <w:ind w:left="118"/>
        <w:jc w:val="both"/>
        <w:rPr>
          <w:rFonts w:asciiTheme="majorBidi" w:eastAsia="Times New Roman" w:hAnsiTheme="majorBidi" w:cstheme="majorBidi"/>
        </w:rPr>
      </w:pPr>
      <w:r w:rsidRPr="009615A0">
        <w:rPr>
          <w:rFonts w:asciiTheme="majorBidi" w:hAnsiTheme="majorBidi" w:cstheme="majorBidi"/>
          <w:i/>
          <w:szCs w:val="20"/>
        </w:rPr>
        <w:t>Sąvoka „tolesnis“ tvarkymas</w:t>
      </w:r>
    </w:p>
    <w:p w14:paraId="5A84F419" w14:textId="77777777" w:rsidR="0025434D" w:rsidRPr="009615A0" w:rsidRDefault="0025434D">
      <w:pPr>
        <w:spacing w:before="16" w:line="260" w:lineRule="exact"/>
        <w:rPr>
          <w:rFonts w:asciiTheme="majorBidi" w:hAnsiTheme="majorBidi" w:cstheme="majorBidi"/>
          <w:sz w:val="24"/>
          <w:szCs w:val="24"/>
        </w:rPr>
      </w:pPr>
    </w:p>
    <w:p w14:paraId="399558F2" w14:textId="368828FB" w:rsidR="0025434D" w:rsidRPr="009615A0" w:rsidRDefault="002A6346" w:rsidP="00900E79">
      <w:pPr>
        <w:pStyle w:val="BodyText"/>
        <w:ind w:right="117"/>
        <w:jc w:val="both"/>
        <w:rPr>
          <w:rFonts w:asciiTheme="majorBidi" w:hAnsiTheme="majorBidi" w:cstheme="majorBidi"/>
          <w:sz w:val="22"/>
          <w:szCs w:val="22"/>
        </w:rPr>
      </w:pPr>
      <w:r w:rsidRPr="009615A0">
        <w:rPr>
          <w:rFonts w:cstheme="majorBidi"/>
          <w:sz w:val="22"/>
          <w:szCs w:val="22"/>
        </w:rPr>
        <w:t xml:space="preserve">Pirmiausia reikia paaiškinti, kas yra „tolesnis tvarkymas“. Kaip </w:t>
      </w:r>
      <w:r w:rsidR="00900E79" w:rsidRPr="009615A0">
        <w:rPr>
          <w:rFonts w:cstheme="majorBidi"/>
          <w:sz w:val="22"/>
          <w:szCs w:val="22"/>
        </w:rPr>
        <w:t xml:space="preserve">buvo </w:t>
      </w:r>
      <w:r w:rsidRPr="009615A0">
        <w:rPr>
          <w:rFonts w:cstheme="majorBidi"/>
          <w:sz w:val="22"/>
          <w:szCs w:val="22"/>
        </w:rPr>
        <w:t>paaiškinta anksčiau, iš Direktyvos 6 straipsnio 1 dalies b punkto ir 28 konstatuojamosios dalies seka, kad duomenų tvarkymo tikslai turi būti nurodyti prieš ir bet kuriuo atveju ne vėliau kaip iki asmens duomenų rinkimo pradžios.</w:t>
      </w:r>
    </w:p>
    <w:p w14:paraId="31820B0A" w14:textId="77777777" w:rsidR="0025434D" w:rsidRPr="009615A0" w:rsidRDefault="0025434D">
      <w:pPr>
        <w:spacing w:before="16" w:line="260" w:lineRule="exact"/>
        <w:rPr>
          <w:rFonts w:asciiTheme="majorBidi" w:hAnsiTheme="majorBidi" w:cstheme="majorBidi"/>
          <w:sz w:val="24"/>
          <w:szCs w:val="24"/>
        </w:rPr>
      </w:pPr>
    </w:p>
    <w:p w14:paraId="64EE5147" w14:textId="209901B9" w:rsidR="0025434D" w:rsidRPr="009615A0" w:rsidRDefault="002A6346" w:rsidP="00001C53">
      <w:pPr>
        <w:pStyle w:val="BodyText"/>
        <w:ind w:right="119"/>
        <w:jc w:val="both"/>
        <w:rPr>
          <w:rFonts w:asciiTheme="majorBidi" w:hAnsiTheme="majorBidi" w:cstheme="majorBidi"/>
          <w:sz w:val="22"/>
          <w:szCs w:val="22"/>
        </w:rPr>
      </w:pPr>
      <w:r w:rsidRPr="009615A0">
        <w:rPr>
          <w:rFonts w:cstheme="majorBidi"/>
          <w:sz w:val="22"/>
          <w:szCs w:val="22"/>
        </w:rPr>
        <w:t xml:space="preserve">Nustatant suderinamumo reikalavimą, Direktyvoje konkrečiai nenurodomas tvarkymas „iš pradžių nurodytais tikslais“ ir tvarkymas „vėliau nurodytais tikslais“. </w:t>
      </w:r>
      <w:r w:rsidR="00001C53" w:rsidRPr="009615A0">
        <w:rPr>
          <w:rFonts w:cstheme="majorBidi"/>
          <w:sz w:val="22"/>
          <w:szCs w:val="22"/>
        </w:rPr>
        <w:t xml:space="preserve">Šis reikalavimas </w:t>
      </w:r>
      <w:r w:rsidRPr="009615A0">
        <w:rPr>
          <w:rFonts w:cstheme="majorBidi"/>
          <w:sz w:val="22"/>
          <w:szCs w:val="22"/>
        </w:rPr>
        <w:t>greičiau atskiria patį pirmąjį tvarkymo veiksmą, t.</w:t>
      </w:r>
      <w:r w:rsidR="00900E79" w:rsidRPr="009615A0">
        <w:rPr>
          <w:rFonts w:cstheme="majorBidi"/>
          <w:sz w:val="22"/>
          <w:szCs w:val="22"/>
        </w:rPr>
        <w:t xml:space="preserve"> </w:t>
      </w:r>
      <w:r w:rsidRPr="009615A0">
        <w:rPr>
          <w:rFonts w:cstheme="majorBidi"/>
          <w:sz w:val="22"/>
          <w:szCs w:val="22"/>
        </w:rPr>
        <w:t>y. surinkimą ir visus kitus vėlesnius tvarkymo veiksmus (įskaitant, pavyzdžiui, pirmąjį tipinį tvarkymo veiksmą atliktą po duomenų surinkimo - duomenų saugojimą).</w:t>
      </w:r>
    </w:p>
    <w:p w14:paraId="25B0F80C" w14:textId="77777777" w:rsidR="0025434D" w:rsidRPr="009615A0" w:rsidRDefault="0025434D">
      <w:pPr>
        <w:spacing w:before="16" w:line="260" w:lineRule="exact"/>
        <w:rPr>
          <w:rFonts w:asciiTheme="majorBidi" w:hAnsiTheme="majorBidi" w:cstheme="majorBidi"/>
          <w:sz w:val="24"/>
          <w:szCs w:val="24"/>
        </w:rPr>
      </w:pPr>
    </w:p>
    <w:p w14:paraId="1128A361" w14:textId="77777777" w:rsidR="0025434D" w:rsidRPr="009615A0" w:rsidRDefault="002A6346">
      <w:pPr>
        <w:pStyle w:val="BodyText"/>
        <w:ind w:right="114"/>
        <w:jc w:val="both"/>
        <w:rPr>
          <w:rFonts w:asciiTheme="majorBidi" w:hAnsiTheme="majorBidi" w:cstheme="majorBidi"/>
          <w:sz w:val="22"/>
          <w:szCs w:val="22"/>
        </w:rPr>
      </w:pPr>
      <w:r w:rsidRPr="009615A0">
        <w:rPr>
          <w:rFonts w:cstheme="majorBidi"/>
          <w:sz w:val="22"/>
          <w:szCs w:val="22"/>
        </w:rPr>
        <w:t>Kitaip tariant, bet koks tvarkymas po surinkimo, tiek iš pradžių nurodytais tikslais, tiek it bet kokiais papildomais tikslais, turi būti laikomas „tolesniu tvarkymu“ ir todėl turi atitikti suderinamumo reikalavimą.</w:t>
      </w:r>
    </w:p>
    <w:p w14:paraId="5F106A7F" w14:textId="77777777" w:rsidR="0025434D" w:rsidRPr="009615A0" w:rsidRDefault="0025434D">
      <w:pPr>
        <w:spacing w:before="16" w:line="260" w:lineRule="exact"/>
        <w:rPr>
          <w:rFonts w:asciiTheme="majorBidi" w:hAnsiTheme="majorBidi" w:cstheme="majorBidi"/>
          <w:sz w:val="24"/>
          <w:szCs w:val="24"/>
        </w:rPr>
      </w:pPr>
    </w:p>
    <w:p w14:paraId="13D27510" w14:textId="28E3D633" w:rsidR="0025434D" w:rsidRPr="009615A0" w:rsidRDefault="00001C53">
      <w:pPr>
        <w:ind w:left="118"/>
        <w:jc w:val="both"/>
        <w:rPr>
          <w:rFonts w:asciiTheme="majorBidi" w:eastAsia="Times New Roman" w:hAnsiTheme="majorBidi" w:cstheme="majorBidi"/>
        </w:rPr>
      </w:pPr>
      <w:r w:rsidRPr="009615A0">
        <w:rPr>
          <w:rFonts w:asciiTheme="majorBidi" w:hAnsiTheme="majorBidi" w:cstheme="majorBidi"/>
          <w:i/>
          <w:szCs w:val="20"/>
        </w:rPr>
        <w:t xml:space="preserve">Nesuderinamumo </w:t>
      </w:r>
      <w:r w:rsidR="002A6346" w:rsidRPr="009615A0">
        <w:rPr>
          <w:rFonts w:asciiTheme="majorBidi" w:hAnsiTheme="majorBidi" w:cstheme="majorBidi"/>
          <w:i/>
          <w:szCs w:val="20"/>
        </w:rPr>
        <w:t>sąvoka</w:t>
      </w:r>
    </w:p>
    <w:p w14:paraId="0BE1A202" w14:textId="77777777" w:rsidR="0025434D" w:rsidRPr="009615A0" w:rsidRDefault="0025434D">
      <w:pPr>
        <w:spacing w:before="16" w:line="260" w:lineRule="exact"/>
        <w:rPr>
          <w:rFonts w:asciiTheme="majorBidi" w:hAnsiTheme="majorBidi" w:cstheme="majorBidi"/>
          <w:sz w:val="24"/>
          <w:szCs w:val="24"/>
        </w:rPr>
      </w:pPr>
    </w:p>
    <w:p w14:paraId="6A10ED3B" w14:textId="2E3635E2" w:rsidR="0025434D" w:rsidRPr="009615A0" w:rsidRDefault="002A6346" w:rsidP="00001C53">
      <w:pPr>
        <w:pStyle w:val="BodyText"/>
        <w:ind w:right="115"/>
        <w:jc w:val="both"/>
        <w:rPr>
          <w:rFonts w:asciiTheme="majorBidi" w:hAnsiTheme="majorBidi" w:cstheme="majorBidi"/>
          <w:sz w:val="22"/>
          <w:szCs w:val="22"/>
        </w:rPr>
      </w:pPr>
      <w:r w:rsidRPr="009615A0">
        <w:rPr>
          <w:rFonts w:cstheme="majorBidi"/>
          <w:sz w:val="22"/>
          <w:szCs w:val="22"/>
        </w:rPr>
        <w:t xml:space="preserve">Užuot nustatęs suderinamumo reikalavimą, įstatymų leidėjas pasirinko dvigubą neiginį: uždraudė nesuderinamumą. Nustatant, kad bet koks tolesnis tvarkymas yra leidžiamas tol, kol jis </w:t>
      </w:r>
      <w:r w:rsidRPr="009615A0">
        <w:rPr>
          <w:rFonts w:cstheme="majorBidi"/>
          <w:i/>
          <w:sz w:val="22"/>
          <w:szCs w:val="22"/>
        </w:rPr>
        <w:t>nėra nesuderinamas</w:t>
      </w:r>
      <w:r w:rsidRPr="009615A0">
        <w:rPr>
          <w:rFonts w:cstheme="majorBidi"/>
          <w:sz w:val="22"/>
          <w:szCs w:val="22"/>
        </w:rPr>
        <w:t xml:space="preserve"> (ir jeigu </w:t>
      </w:r>
      <w:r w:rsidR="00001C53" w:rsidRPr="009615A0">
        <w:rPr>
          <w:rFonts w:cstheme="majorBidi"/>
          <w:sz w:val="22"/>
          <w:szCs w:val="22"/>
        </w:rPr>
        <w:t>taip pat yra</w:t>
      </w:r>
      <w:r w:rsidRPr="009615A0">
        <w:rPr>
          <w:rFonts w:cstheme="majorBidi"/>
          <w:sz w:val="22"/>
          <w:szCs w:val="22"/>
        </w:rPr>
        <w:t xml:space="preserve"> įvykdomi teisėtumo reikalavimai), atrodo, kad įstatymų leidėjas ketino suteikti tam tikrą </w:t>
      </w:r>
      <w:r w:rsidR="00001C53" w:rsidRPr="009615A0">
        <w:rPr>
          <w:rFonts w:cstheme="majorBidi"/>
          <w:sz w:val="22"/>
          <w:szCs w:val="22"/>
        </w:rPr>
        <w:t xml:space="preserve">laisvę </w:t>
      </w:r>
      <w:r w:rsidRPr="009615A0">
        <w:rPr>
          <w:rFonts w:cstheme="majorBidi"/>
          <w:sz w:val="22"/>
          <w:szCs w:val="22"/>
        </w:rPr>
        <w:t>tolesnio naudojimo atžvilgiu. Toks tolesnis naudojimas gali būti glaudžiai suderintas su pradiniu tikslu arba būti kitoks. Ta aplinkybė, kad tolesnis tvarkymas yra</w:t>
      </w:r>
      <w:r w:rsidR="00001C53" w:rsidRPr="009615A0">
        <w:rPr>
          <w:rFonts w:cstheme="majorBidi"/>
          <w:sz w:val="22"/>
          <w:szCs w:val="22"/>
        </w:rPr>
        <w:t xml:space="preserve"> skirtas</w:t>
      </w:r>
      <w:r w:rsidRPr="009615A0">
        <w:rPr>
          <w:rFonts w:cstheme="majorBidi"/>
          <w:sz w:val="22"/>
          <w:szCs w:val="22"/>
        </w:rPr>
        <w:t xml:space="preserve"> </w:t>
      </w:r>
      <w:r w:rsidRPr="009615A0">
        <w:rPr>
          <w:rFonts w:cstheme="majorBidi"/>
          <w:i/>
          <w:sz w:val="22"/>
          <w:szCs w:val="22"/>
        </w:rPr>
        <w:t xml:space="preserve">kitokiam </w:t>
      </w:r>
      <w:r w:rsidRPr="009615A0">
        <w:rPr>
          <w:rFonts w:cstheme="majorBidi"/>
          <w:sz w:val="22"/>
          <w:szCs w:val="22"/>
        </w:rPr>
        <w:t xml:space="preserve">tikslui nebūtinai reiškia, kad jis yra automatiškai </w:t>
      </w:r>
      <w:r w:rsidRPr="009615A0">
        <w:rPr>
          <w:rFonts w:cstheme="majorBidi"/>
          <w:i/>
          <w:sz w:val="22"/>
          <w:szCs w:val="22"/>
        </w:rPr>
        <w:t>nesuderinamas</w:t>
      </w:r>
      <w:r w:rsidRPr="009615A0">
        <w:rPr>
          <w:rFonts w:cstheme="majorBidi"/>
          <w:sz w:val="22"/>
          <w:szCs w:val="22"/>
        </w:rPr>
        <w:t>: tai turi būti vertinama kiekvienu konkrečiu atveju.</w:t>
      </w:r>
    </w:p>
    <w:p w14:paraId="2669EDB7" w14:textId="77777777" w:rsidR="0025434D" w:rsidRPr="009615A0" w:rsidRDefault="0025434D">
      <w:pPr>
        <w:spacing w:before="16" w:line="260" w:lineRule="exact"/>
        <w:rPr>
          <w:rFonts w:asciiTheme="majorBidi" w:hAnsiTheme="majorBidi" w:cstheme="majorBidi"/>
          <w:sz w:val="24"/>
          <w:szCs w:val="24"/>
        </w:rPr>
      </w:pPr>
    </w:p>
    <w:p w14:paraId="48D153EE" w14:textId="70BDDE43" w:rsidR="0025434D" w:rsidRPr="009615A0" w:rsidRDefault="002A6346" w:rsidP="00FD4983">
      <w:pPr>
        <w:pStyle w:val="BodyText"/>
        <w:ind w:right="115"/>
        <w:jc w:val="both"/>
        <w:rPr>
          <w:rFonts w:asciiTheme="majorBidi" w:hAnsiTheme="majorBidi" w:cstheme="majorBidi"/>
          <w:sz w:val="22"/>
          <w:szCs w:val="22"/>
        </w:rPr>
      </w:pPr>
      <w:r w:rsidRPr="009615A0">
        <w:rPr>
          <w:rFonts w:cstheme="majorBidi"/>
          <w:sz w:val="22"/>
          <w:szCs w:val="22"/>
        </w:rPr>
        <w:t xml:space="preserve">Kai kuriais atvejais šio papildomo lankstumo gali prireikti, kad būtų galima keisti taikymo sritį arba </w:t>
      </w:r>
      <w:r w:rsidR="00FD4983" w:rsidRPr="009615A0">
        <w:rPr>
          <w:rFonts w:cstheme="majorBidi"/>
          <w:sz w:val="22"/>
          <w:szCs w:val="22"/>
        </w:rPr>
        <w:t>situacijų esmę</w:t>
      </w:r>
      <w:r w:rsidRPr="009615A0">
        <w:rPr>
          <w:rFonts w:cstheme="majorBidi"/>
          <w:sz w:val="22"/>
          <w:szCs w:val="22"/>
        </w:rPr>
        <w:t>, kai visuomenės arba pačių duomenų subjektų lūkesčiai pasikeitė dėl to, kokie papildomi duomenys gali būti naudojami. Taip pat gali būti</w:t>
      </w:r>
      <w:r w:rsidR="00FD4983" w:rsidRPr="009615A0">
        <w:rPr>
          <w:rFonts w:cstheme="majorBidi"/>
          <w:sz w:val="22"/>
          <w:szCs w:val="22"/>
        </w:rPr>
        <w:t xml:space="preserve"> taip</w:t>
      </w:r>
      <w:r w:rsidRPr="009615A0">
        <w:rPr>
          <w:rFonts w:cstheme="majorBidi"/>
          <w:sz w:val="22"/>
          <w:szCs w:val="22"/>
        </w:rPr>
        <w:t xml:space="preserve">, kad iš pradžių nurodant tikslą nei duomenų valdytojas, nei duomenų subjektas nemanė, kad papildomų tikslų reikės, nors vėliau paaiškėjo, kad duomenys iš tiesų gali būti labai naudingi ir kitiems dalykams. Kai kuriose iš šių </w:t>
      </w:r>
      <w:r w:rsidR="00FD4983" w:rsidRPr="009615A0">
        <w:rPr>
          <w:rFonts w:cstheme="majorBidi"/>
          <w:sz w:val="22"/>
          <w:szCs w:val="22"/>
        </w:rPr>
        <w:t xml:space="preserve">situacijų </w:t>
      </w:r>
      <w:r w:rsidRPr="009615A0">
        <w:rPr>
          <w:rFonts w:cstheme="majorBidi"/>
          <w:sz w:val="22"/>
          <w:szCs w:val="22"/>
        </w:rPr>
        <w:t>ir į jas panašiose situacijose gali būti leidžiama pakeisti tikslą, o tolesnis tvarkymas gali būti nelaikomas nesuderinamu, jei suderinamumo testas yra sėkmingas.</w:t>
      </w:r>
    </w:p>
    <w:p w14:paraId="218DB21F" w14:textId="77777777" w:rsidR="0025434D" w:rsidRPr="009615A0" w:rsidRDefault="0025434D">
      <w:pPr>
        <w:spacing w:before="16" w:line="260" w:lineRule="exact"/>
        <w:rPr>
          <w:rFonts w:asciiTheme="majorBidi" w:hAnsiTheme="majorBidi" w:cstheme="majorBidi"/>
          <w:sz w:val="24"/>
          <w:szCs w:val="24"/>
        </w:rPr>
      </w:pPr>
    </w:p>
    <w:p w14:paraId="53F70EE0" w14:textId="77777777" w:rsidR="0025434D" w:rsidRPr="009615A0" w:rsidRDefault="002A6346">
      <w:pPr>
        <w:ind w:left="118"/>
        <w:jc w:val="both"/>
        <w:rPr>
          <w:rFonts w:asciiTheme="majorBidi" w:eastAsia="Times New Roman" w:hAnsiTheme="majorBidi" w:cstheme="majorBidi"/>
        </w:rPr>
      </w:pPr>
      <w:r w:rsidRPr="009615A0">
        <w:rPr>
          <w:rFonts w:asciiTheme="majorBidi" w:hAnsiTheme="majorBidi" w:cstheme="majorBidi"/>
          <w:i/>
          <w:szCs w:val="20"/>
        </w:rPr>
        <w:t>Ar suderinamumo vertinimas yra tik formalus ar esminis?</w:t>
      </w:r>
    </w:p>
    <w:p w14:paraId="48028962" w14:textId="77777777" w:rsidR="0025434D" w:rsidRPr="009615A0" w:rsidRDefault="0025434D">
      <w:pPr>
        <w:spacing w:before="16" w:line="260" w:lineRule="exact"/>
        <w:rPr>
          <w:rFonts w:asciiTheme="majorBidi" w:hAnsiTheme="majorBidi" w:cstheme="majorBidi"/>
          <w:sz w:val="24"/>
          <w:szCs w:val="24"/>
        </w:rPr>
      </w:pPr>
    </w:p>
    <w:p w14:paraId="245D3E8F" w14:textId="77777777" w:rsidR="0025434D" w:rsidRPr="009615A0" w:rsidRDefault="002A6346">
      <w:pPr>
        <w:pStyle w:val="BodyText"/>
        <w:ind w:right="119"/>
        <w:jc w:val="both"/>
        <w:rPr>
          <w:rFonts w:asciiTheme="majorBidi" w:hAnsiTheme="majorBidi" w:cstheme="majorBidi"/>
          <w:sz w:val="22"/>
          <w:szCs w:val="22"/>
        </w:rPr>
      </w:pPr>
      <w:r w:rsidRPr="009615A0">
        <w:rPr>
          <w:rFonts w:cstheme="majorBidi"/>
          <w:sz w:val="22"/>
          <w:szCs w:val="22"/>
        </w:rPr>
        <w:t>Vertinimo, kurį turi atlikti duomenų valdytojas (bet taip pat ir duomenų apsaugos institucija, vertindama atitikimą), pobūdis yra lemiamas dalykas. Labai trumpai tariant, jis gali būti dviejų skirtingų formų. Suderinamumo testas gali būti formalus arba esminis:</w:t>
      </w:r>
    </w:p>
    <w:p w14:paraId="2835B224" w14:textId="4E3F9F88" w:rsidR="0025434D" w:rsidRPr="009615A0" w:rsidRDefault="002A6346" w:rsidP="00821C5F">
      <w:pPr>
        <w:pStyle w:val="BodyText"/>
        <w:numPr>
          <w:ilvl w:val="0"/>
          <w:numId w:val="6"/>
        </w:numPr>
        <w:tabs>
          <w:tab w:val="left" w:pos="479"/>
        </w:tabs>
        <w:ind w:right="116"/>
        <w:jc w:val="both"/>
      </w:pPr>
      <w:r w:rsidRPr="009615A0">
        <w:rPr>
          <w:rFonts w:cstheme="majorBidi"/>
          <w:sz w:val="22"/>
          <w:szCs w:val="22"/>
        </w:rPr>
        <w:t>Formal</w:t>
      </w:r>
      <w:r w:rsidR="00821C5F" w:rsidRPr="009615A0">
        <w:rPr>
          <w:rFonts w:cstheme="majorBidi"/>
          <w:sz w:val="22"/>
          <w:szCs w:val="22"/>
        </w:rPr>
        <w:t>a</w:t>
      </w:r>
      <w:r w:rsidRPr="009615A0">
        <w:rPr>
          <w:rFonts w:cstheme="majorBidi"/>
          <w:sz w:val="22"/>
          <w:szCs w:val="22"/>
        </w:rPr>
        <w:t xml:space="preserve">us </w:t>
      </w:r>
      <w:r w:rsidR="00821C5F" w:rsidRPr="009615A0">
        <w:rPr>
          <w:rFonts w:cstheme="majorBidi"/>
          <w:sz w:val="22"/>
          <w:szCs w:val="22"/>
        </w:rPr>
        <w:t>vertinimo metu palyginami tikslai</w:t>
      </w:r>
      <w:r w:rsidRPr="009615A0">
        <w:rPr>
          <w:rFonts w:cstheme="majorBidi"/>
          <w:sz w:val="22"/>
          <w:szCs w:val="22"/>
        </w:rPr>
        <w:t xml:space="preserve">, kuriuos duomenų valdytojas pateikė iš pradžių, paprastai raštu, su bet kokiais vėlesniais naudojimo būdais, </w:t>
      </w:r>
      <w:r w:rsidR="00821C5F" w:rsidRPr="009615A0">
        <w:rPr>
          <w:rFonts w:cstheme="majorBidi"/>
          <w:sz w:val="22"/>
          <w:szCs w:val="22"/>
        </w:rPr>
        <w:t xml:space="preserve">norint </w:t>
      </w:r>
      <w:r w:rsidRPr="009615A0">
        <w:rPr>
          <w:rFonts w:cstheme="majorBidi"/>
          <w:sz w:val="22"/>
          <w:szCs w:val="22"/>
        </w:rPr>
        <w:t>išsiaiškinti, ar šie naudojimo būdai buvo numatyti (aiškiai ar netiesiogiai).</w:t>
      </w:r>
    </w:p>
    <w:p w14:paraId="2EFFDFC7" w14:textId="1D2318A5" w:rsidR="0025434D" w:rsidRPr="009615A0" w:rsidRDefault="002A6346" w:rsidP="00821C5F">
      <w:pPr>
        <w:pStyle w:val="BodyText"/>
        <w:numPr>
          <w:ilvl w:val="0"/>
          <w:numId w:val="6"/>
        </w:numPr>
        <w:tabs>
          <w:tab w:val="left" w:pos="479"/>
        </w:tabs>
        <w:ind w:right="114"/>
        <w:jc w:val="both"/>
        <w:sectPr w:rsidR="0025434D" w:rsidRPr="009615A0">
          <w:footerReference w:type="default" r:id="rId26"/>
          <w:pgSz w:w="11906" w:h="16838"/>
          <w:pgMar w:top="1580" w:right="1300" w:bottom="960" w:left="1300" w:header="0" w:footer="761" w:gutter="0"/>
          <w:cols w:space="1296"/>
          <w:formProt w:val="0"/>
          <w:docGrid w:linePitch="100" w:charSpace="4096"/>
        </w:sectPr>
      </w:pPr>
      <w:r w:rsidRPr="009615A0">
        <w:rPr>
          <w:rFonts w:cstheme="majorBidi"/>
          <w:sz w:val="22"/>
          <w:szCs w:val="22"/>
        </w:rPr>
        <w:t>Esmini</w:t>
      </w:r>
      <w:r w:rsidR="00821C5F" w:rsidRPr="009615A0">
        <w:rPr>
          <w:rFonts w:cstheme="majorBidi"/>
          <w:sz w:val="22"/>
          <w:szCs w:val="22"/>
        </w:rPr>
        <w:t>o</w:t>
      </w:r>
      <w:r w:rsidRPr="009615A0">
        <w:rPr>
          <w:rFonts w:cstheme="majorBidi"/>
          <w:sz w:val="22"/>
          <w:szCs w:val="22"/>
        </w:rPr>
        <w:t xml:space="preserve"> vertinim</w:t>
      </w:r>
      <w:r w:rsidR="00821C5F" w:rsidRPr="009615A0">
        <w:rPr>
          <w:rFonts w:cstheme="majorBidi"/>
          <w:sz w:val="22"/>
          <w:szCs w:val="22"/>
        </w:rPr>
        <w:t>o metu</w:t>
      </w:r>
      <w:r w:rsidRPr="009615A0">
        <w:rPr>
          <w:rFonts w:cstheme="majorBidi"/>
          <w:sz w:val="22"/>
          <w:szCs w:val="22"/>
        </w:rPr>
        <w:t xml:space="preserve">, siekiant nustatyti naujus ir pradinius tikslus, </w:t>
      </w:r>
      <w:r w:rsidR="00821C5F" w:rsidRPr="009615A0">
        <w:rPr>
          <w:rFonts w:cstheme="majorBidi"/>
          <w:sz w:val="22"/>
          <w:szCs w:val="22"/>
        </w:rPr>
        <w:t>neapsiribojant vien</w:t>
      </w:r>
      <w:r w:rsidRPr="009615A0">
        <w:rPr>
          <w:rFonts w:cstheme="majorBidi"/>
          <w:sz w:val="22"/>
          <w:szCs w:val="22"/>
        </w:rPr>
        <w:t xml:space="preserve"> oficiali</w:t>
      </w:r>
      <w:r w:rsidR="00821C5F" w:rsidRPr="009615A0">
        <w:rPr>
          <w:rFonts w:cstheme="majorBidi"/>
          <w:sz w:val="22"/>
          <w:szCs w:val="22"/>
        </w:rPr>
        <w:t>ai</w:t>
      </w:r>
      <w:r w:rsidRPr="009615A0">
        <w:rPr>
          <w:rFonts w:cstheme="majorBidi"/>
          <w:sz w:val="22"/>
          <w:szCs w:val="22"/>
        </w:rPr>
        <w:t>s pareiškim</w:t>
      </w:r>
      <w:r w:rsidR="00821C5F" w:rsidRPr="009615A0">
        <w:rPr>
          <w:rFonts w:cstheme="majorBidi"/>
          <w:sz w:val="22"/>
          <w:szCs w:val="22"/>
        </w:rPr>
        <w:t>ai</w:t>
      </w:r>
      <w:r w:rsidRPr="009615A0">
        <w:rPr>
          <w:rFonts w:cstheme="majorBidi"/>
          <w:sz w:val="22"/>
          <w:szCs w:val="22"/>
        </w:rPr>
        <w:t xml:space="preserve">s, </w:t>
      </w:r>
      <w:r w:rsidR="00821C5F" w:rsidRPr="009615A0">
        <w:rPr>
          <w:rFonts w:cstheme="majorBidi"/>
          <w:sz w:val="22"/>
          <w:szCs w:val="22"/>
        </w:rPr>
        <w:t xml:space="preserve">bet yra </w:t>
      </w:r>
      <w:r w:rsidRPr="009615A0">
        <w:rPr>
          <w:rFonts w:cstheme="majorBidi"/>
          <w:sz w:val="22"/>
          <w:szCs w:val="22"/>
        </w:rPr>
        <w:t>atsižvelg</w:t>
      </w:r>
      <w:r w:rsidR="00821C5F" w:rsidRPr="009615A0">
        <w:rPr>
          <w:rFonts w:cstheme="majorBidi"/>
          <w:sz w:val="22"/>
          <w:szCs w:val="22"/>
        </w:rPr>
        <w:t>iama ir</w:t>
      </w:r>
      <w:r w:rsidRPr="009615A0">
        <w:rPr>
          <w:rFonts w:cstheme="majorBidi"/>
          <w:sz w:val="22"/>
          <w:szCs w:val="22"/>
        </w:rPr>
        <w:t xml:space="preserve"> į tai, kaip jie yra (ar turėtų būti) suprantami atsižvelgiant į kontekstą ir kitus veiksnius.</w:t>
      </w:r>
    </w:p>
    <w:p w14:paraId="2938A0D3" w14:textId="1220A93B" w:rsidR="0025434D" w:rsidRPr="009615A0" w:rsidRDefault="002A6346" w:rsidP="00AA6D21">
      <w:pPr>
        <w:pStyle w:val="BodyText"/>
        <w:spacing w:before="110"/>
        <w:ind w:right="119"/>
        <w:jc w:val="both"/>
        <w:rPr>
          <w:rFonts w:asciiTheme="majorBidi" w:hAnsiTheme="majorBidi" w:cstheme="majorBidi"/>
          <w:sz w:val="22"/>
          <w:szCs w:val="22"/>
        </w:rPr>
      </w:pPr>
      <w:r w:rsidRPr="009615A0">
        <w:rPr>
          <w:rFonts w:cstheme="majorBidi"/>
          <w:sz w:val="22"/>
          <w:szCs w:val="22"/>
        </w:rPr>
        <w:lastRenderedPageBreak/>
        <w:t xml:space="preserve">Nors pirmasis metodas iš pirmo žvilgsnio gali atrodyti objektyvesnis ir neutralus, jis gali būti pernelyg griežtas, per daug remtis formaliu </w:t>
      </w:r>
      <w:r w:rsidR="00AA6D21" w:rsidRPr="009615A0">
        <w:rPr>
          <w:rFonts w:cstheme="majorBidi"/>
          <w:sz w:val="22"/>
          <w:szCs w:val="22"/>
        </w:rPr>
        <w:t>tekstu</w:t>
      </w:r>
      <w:r w:rsidRPr="009615A0">
        <w:rPr>
          <w:rFonts w:cstheme="majorBidi"/>
          <w:sz w:val="22"/>
          <w:szCs w:val="22"/>
        </w:rPr>
        <w:t xml:space="preserve">. Tokiu būdu tai gali paskatinti duomenų valdytojus tiksliau apibrėžti tikslą vartojant vis daugiau teisinės kalbos, siekiant užtikrinti tam tikrą laisvę papildomam duomenų tvarkymui, o ne </w:t>
      </w:r>
      <w:r w:rsidR="00AA6D21" w:rsidRPr="009615A0">
        <w:rPr>
          <w:rFonts w:cstheme="majorBidi"/>
          <w:sz w:val="22"/>
          <w:szCs w:val="22"/>
        </w:rPr>
        <w:t xml:space="preserve">norint </w:t>
      </w:r>
      <w:r w:rsidRPr="009615A0">
        <w:rPr>
          <w:rFonts w:cstheme="majorBidi"/>
          <w:sz w:val="22"/>
          <w:szCs w:val="22"/>
        </w:rPr>
        <w:t>apsaugoti susijusius asmenis.</w:t>
      </w:r>
    </w:p>
    <w:p w14:paraId="7C7E75B9" w14:textId="77777777" w:rsidR="0025434D" w:rsidRPr="009615A0" w:rsidRDefault="0025434D">
      <w:pPr>
        <w:spacing w:before="16" w:line="260" w:lineRule="exact"/>
        <w:rPr>
          <w:rFonts w:asciiTheme="majorBidi" w:hAnsiTheme="majorBidi" w:cstheme="majorBidi"/>
          <w:sz w:val="24"/>
          <w:szCs w:val="24"/>
        </w:rPr>
      </w:pPr>
    </w:p>
    <w:p w14:paraId="1A772775" w14:textId="2E07AA5B" w:rsidR="0025434D" w:rsidRPr="009615A0" w:rsidRDefault="002A6346" w:rsidP="00AA6D21">
      <w:pPr>
        <w:pStyle w:val="BodyText"/>
        <w:ind w:right="119"/>
        <w:jc w:val="both"/>
        <w:rPr>
          <w:rFonts w:asciiTheme="majorBidi" w:hAnsiTheme="majorBidi" w:cstheme="majorBidi"/>
          <w:sz w:val="22"/>
          <w:szCs w:val="22"/>
        </w:rPr>
      </w:pPr>
      <w:r w:rsidRPr="009615A0">
        <w:rPr>
          <w:rFonts w:cstheme="majorBidi"/>
          <w:sz w:val="22"/>
          <w:szCs w:val="22"/>
        </w:rPr>
        <w:t xml:space="preserve">Antrasis metodas yra lankstesnis ir </w:t>
      </w:r>
      <w:proofErr w:type="spellStart"/>
      <w:r w:rsidR="00AA6D21" w:rsidRPr="009615A0">
        <w:rPr>
          <w:rFonts w:cstheme="majorBidi"/>
          <w:sz w:val="22"/>
          <w:szCs w:val="22"/>
        </w:rPr>
        <w:t>pragmatiškesnis</w:t>
      </w:r>
      <w:proofErr w:type="spellEnd"/>
      <w:r w:rsidR="00AA6D21" w:rsidRPr="009615A0">
        <w:rPr>
          <w:rFonts w:cstheme="majorBidi"/>
          <w:sz w:val="22"/>
          <w:szCs w:val="22"/>
        </w:rPr>
        <w:t xml:space="preserve"> bei</w:t>
      </w:r>
      <w:r w:rsidRPr="009615A0">
        <w:rPr>
          <w:rFonts w:cstheme="majorBidi"/>
          <w:sz w:val="22"/>
          <w:szCs w:val="22"/>
        </w:rPr>
        <w:t xml:space="preserve"> efektyvesnis: jis taip pat gali suteikti galimybę prisitaikyti prie būsimų visuomenės pokyčių ir tuo pat metu toliau veiksmingai užtikrinti asmens duomenų apsaugą. Žinoma tada, pagrindinė problema yra nustatyti kriterijus, kurie padės įvertinti, kada kitoks tikslas tampa nesuderinamu tikslu. Tai </w:t>
      </w:r>
      <w:r w:rsidR="00AA6D21" w:rsidRPr="009615A0">
        <w:rPr>
          <w:rFonts w:cstheme="majorBidi"/>
          <w:sz w:val="22"/>
          <w:szCs w:val="22"/>
        </w:rPr>
        <w:t xml:space="preserve">yra </w:t>
      </w:r>
      <w:r w:rsidRPr="009615A0">
        <w:rPr>
          <w:rFonts w:cstheme="majorBidi"/>
          <w:sz w:val="22"/>
          <w:szCs w:val="22"/>
        </w:rPr>
        <w:t xml:space="preserve">III.2.2 skirsnio tema, </w:t>
      </w:r>
      <w:r w:rsidR="00AA6D21" w:rsidRPr="009615A0">
        <w:rPr>
          <w:rFonts w:cstheme="majorBidi"/>
          <w:sz w:val="22"/>
          <w:szCs w:val="22"/>
        </w:rPr>
        <w:t xml:space="preserve">jame </w:t>
      </w:r>
      <w:r w:rsidRPr="009615A0">
        <w:rPr>
          <w:rFonts w:cstheme="majorBidi"/>
          <w:sz w:val="22"/>
          <w:szCs w:val="22"/>
        </w:rPr>
        <w:t>bus aptariami atitinkami kriterijai ir jų praktinis taikymas.</w:t>
      </w:r>
    </w:p>
    <w:p w14:paraId="683160AF" w14:textId="77777777" w:rsidR="0025434D" w:rsidRPr="009615A0" w:rsidRDefault="0025434D">
      <w:pPr>
        <w:spacing w:before="16" w:line="260" w:lineRule="exact"/>
        <w:rPr>
          <w:rFonts w:asciiTheme="majorBidi" w:hAnsiTheme="majorBidi" w:cstheme="majorBidi"/>
          <w:sz w:val="24"/>
          <w:szCs w:val="24"/>
        </w:rPr>
      </w:pPr>
    </w:p>
    <w:p w14:paraId="495707B8" w14:textId="77777777" w:rsidR="0025434D" w:rsidRPr="009615A0" w:rsidRDefault="002A6346">
      <w:pPr>
        <w:ind w:left="118"/>
        <w:jc w:val="both"/>
        <w:rPr>
          <w:rFonts w:asciiTheme="majorBidi" w:eastAsia="Times New Roman" w:hAnsiTheme="majorBidi" w:cstheme="majorBidi"/>
        </w:rPr>
      </w:pPr>
      <w:r w:rsidRPr="009615A0">
        <w:rPr>
          <w:rFonts w:asciiTheme="majorBidi" w:hAnsiTheme="majorBidi" w:cstheme="majorBidi"/>
          <w:i/>
          <w:szCs w:val="20"/>
        </w:rPr>
        <w:t>Įvairūs scenarijai ir vertinimo poreikiai</w:t>
      </w:r>
    </w:p>
    <w:p w14:paraId="2ACFF822" w14:textId="77777777" w:rsidR="0025434D" w:rsidRPr="009615A0" w:rsidRDefault="0025434D">
      <w:pPr>
        <w:spacing w:before="16" w:line="260" w:lineRule="exact"/>
        <w:rPr>
          <w:rFonts w:asciiTheme="majorBidi" w:hAnsiTheme="majorBidi" w:cstheme="majorBidi"/>
          <w:sz w:val="24"/>
          <w:szCs w:val="24"/>
        </w:rPr>
      </w:pPr>
    </w:p>
    <w:p w14:paraId="076F0579" w14:textId="38A61367" w:rsidR="0025434D" w:rsidRPr="009615A0" w:rsidRDefault="002A6346" w:rsidP="001D57ED">
      <w:pPr>
        <w:pStyle w:val="BodyText"/>
        <w:ind w:right="117"/>
        <w:jc w:val="both"/>
        <w:rPr>
          <w:rFonts w:asciiTheme="majorBidi" w:hAnsiTheme="majorBidi" w:cstheme="majorBidi"/>
          <w:sz w:val="22"/>
          <w:szCs w:val="22"/>
        </w:rPr>
      </w:pPr>
      <w:r w:rsidRPr="009615A0">
        <w:rPr>
          <w:rFonts w:cstheme="majorBidi"/>
          <w:sz w:val="22"/>
          <w:szCs w:val="22"/>
        </w:rPr>
        <w:t xml:space="preserve">Prieš išsamiau gilinantis į veiksnius, į kuriuos reikėtų atsižvelgti atliekant suderinamumo vertinimą, gali būti naudinga pabrėžti, kad praktikoje gali </w:t>
      </w:r>
      <w:r w:rsidR="001D57ED" w:rsidRPr="009615A0">
        <w:rPr>
          <w:rFonts w:cstheme="majorBidi"/>
          <w:sz w:val="22"/>
          <w:szCs w:val="22"/>
        </w:rPr>
        <w:t xml:space="preserve">pasitaikyti </w:t>
      </w:r>
      <w:r w:rsidRPr="009615A0">
        <w:rPr>
          <w:rFonts w:cstheme="majorBidi"/>
          <w:sz w:val="22"/>
          <w:szCs w:val="22"/>
        </w:rPr>
        <w:t xml:space="preserve">skirtingų šio vertinimo scenarijų. Kai kurioms situacijoms reikės mažai arba visai nereikės analizės, tuo tarpu kitoms </w:t>
      </w:r>
      <w:r w:rsidR="00A053E5">
        <w:rPr>
          <w:rFonts w:cstheme="majorBidi"/>
          <w:sz w:val="22"/>
          <w:szCs w:val="22"/>
        </w:rPr>
        <w:t>–</w:t>
      </w:r>
      <w:r w:rsidRPr="009615A0">
        <w:rPr>
          <w:rFonts w:cstheme="majorBidi"/>
          <w:sz w:val="22"/>
          <w:szCs w:val="22"/>
        </w:rPr>
        <w:t xml:space="preserve"> nuodugnesnės ir išsamesnės, kaip parodyta toliau.</w:t>
      </w:r>
    </w:p>
    <w:p w14:paraId="4931B39F" w14:textId="77777777" w:rsidR="0025434D" w:rsidRPr="009615A0" w:rsidRDefault="0025434D">
      <w:pPr>
        <w:spacing w:before="16" w:line="260" w:lineRule="exact"/>
        <w:rPr>
          <w:rFonts w:asciiTheme="majorBidi" w:hAnsiTheme="majorBidi" w:cstheme="majorBidi"/>
          <w:sz w:val="24"/>
          <w:szCs w:val="24"/>
        </w:rPr>
      </w:pPr>
    </w:p>
    <w:p w14:paraId="12C4AB3D" w14:textId="6675433D" w:rsidR="0025434D" w:rsidRPr="009615A0" w:rsidRDefault="002A6346" w:rsidP="001D57ED">
      <w:pPr>
        <w:pStyle w:val="BodyText"/>
        <w:numPr>
          <w:ilvl w:val="0"/>
          <w:numId w:val="5"/>
        </w:numPr>
        <w:tabs>
          <w:tab w:val="left" w:pos="479"/>
        </w:tabs>
        <w:ind w:right="115"/>
        <w:jc w:val="both"/>
        <w:rPr>
          <w:rFonts w:asciiTheme="majorBidi" w:hAnsiTheme="majorBidi" w:cstheme="majorBidi"/>
          <w:sz w:val="22"/>
          <w:szCs w:val="22"/>
        </w:rPr>
      </w:pPr>
      <w:r w:rsidRPr="009615A0">
        <w:rPr>
          <w:rFonts w:cstheme="majorBidi"/>
          <w:i/>
          <w:sz w:val="22"/>
          <w:szCs w:val="22"/>
        </w:rPr>
        <w:t xml:space="preserve">Scenarijus Nr. 1: Suderinamumas yra prima </w:t>
      </w:r>
      <w:proofErr w:type="spellStart"/>
      <w:r w:rsidRPr="009615A0">
        <w:rPr>
          <w:rFonts w:cstheme="majorBidi"/>
          <w:i/>
          <w:sz w:val="22"/>
          <w:szCs w:val="22"/>
        </w:rPr>
        <w:t>facie</w:t>
      </w:r>
      <w:proofErr w:type="spellEnd"/>
      <w:r w:rsidRPr="009615A0">
        <w:rPr>
          <w:rFonts w:cstheme="majorBidi"/>
          <w:i/>
          <w:sz w:val="22"/>
          <w:szCs w:val="22"/>
        </w:rPr>
        <w:t xml:space="preserve"> akivaizdus: </w:t>
      </w:r>
      <w:r w:rsidRPr="009615A0">
        <w:rPr>
          <w:rFonts w:cstheme="majorBidi"/>
          <w:sz w:val="22"/>
          <w:szCs w:val="22"/>
        </w:rPr>
        <w:t xml:space="preserve">Tolesnis tvarkymas gali būti laikomas suderinamu, nes duomenys yra tvarkomi konkrečiai siekiant tikslų, </w:t>
      </w:r>
      <w:r w:rsidR="001D57ED" w:rsidRPr="009615A0">
        <w:rPr>
          <w:rFonts w:cstheme="majorBidi"/>
          <w:sz w:val="22"/>
          <w:szCs w:val="22"/>
        </w:rPr>
        <w:t xml:space="preserve">kurie yra </w:t>
      </w:r>
      <w:r w:rsidRPr="009615A0">
        <w:rPr>
          <w:rFonts w:cstheme="majorBidi"/>
          <w:sz w:val="22"/>
          <w:szCs w:val="22"/>
        </w:rPr>
        <w:t>aiškiai nurodyt</w:t>
      </w:r>
      <w:r w:rsidR="001D57ED" w:rsidRPr="009615A0">
        <w:rPr>
          <w:rFonts w:cstheme="majorBidi"/>
          <w:sz w:val="22"/>
          <w:szCs w:val="22"/>
        </w:rPr>
        <w:t>i</w:t>
      </w:r>
      <w:r w:rsidRPr="009615A0">
        <w:rPr>
          <w:rFonts w:cstheme="majorBidi"/>
          <w:sz w:val="22"/>
          <w:szCs w:val="22"/>
        </w:rPr>
        <w:t xml:space="preserve"> </w:t>
      </w:r>
      <w:r w:rsidR="001D57ED" w:rsidRPr="009615A0">
        <w:rPr>
          <w:rFonts w:cstheme="majorBidi"/>
          <w:sz w:val="22"/>
          <w:szCs w:val="22"/>
        </w:rPr>
        <w:t xml:space="preserve">duomenų </w:t>
      </w:r>
      <w:r w:rsidRPr="009615A0">
        <w:rPr>
          <w:rFonts w:cstheme="majorBidi"/>
          <w:sz w:val="22"/>
          <w:szCs w:val="22"/>
        </w:rPr>
        <w:t xml:space="preserve">rinkimo metu, </w:t>
      </w:r>
      <w:r w:rsidR="001D57ED" w:rsidRPr="009615A0">
        <w:rPr>
          <w:rFonts w:cstheme="majorBidi"/>
          <w:sz w:val="22"/>
          <w:szCs w:val="22"/>
        </w:rPr>
        <w:t xml:space="preserve">renkant juos </w:t>
      </w:r>
      <w:r w:rsidRPr="009615A0">
        <w:rPr>
          <w:rFonts w:cstheme="majorBidi"/>
          <w:sz w:val="22"/>
          <w:szCs w:val="22"/>
        </w:rPr>
        <w:t>tokiu būdu, kuris yra įprastas šiems tikslams pasiekti. Taigi duomenų tvarkymas aiškiai atitinka pagrįstus duomenų subjektų lūkesčius, net ir tuo atveju</w:t>
      </w:r>
      <w:r w:rsidR="00EC00BE">
        <w:rPr>
          <w:rFonts w:cstheme="majorBidi"/>
          <w:sz w:val="22"/>
          <w:szCs w:val="22"/>
        </w:rPr>
        <w:t>,</w:t>
      </w:r>
      <w:r w:rsidRPr="009615A0">
        <w:rPr>
          <w:rFonts w:cstheme="majorBidi"/>
          <w:sz w:val="22"/>
          <w:szCs w:val="22"/>
        </w:rPr>
        <w:t xml:space="preserve"> jei visa informacija </w:t>
      </w:r>
      <w:r w:rsidR="001D57ED" w:rsidRPr="009615A0">
        <w:rPr>
          <w:rFonts w:cstheme="majorBidi"/>
          <w:sz w:val="22"/>
          <w:szCs w:val="22"/>
        </w:rPr>
        <w:t xml:space="preserve">pradžioje </w:t>
      </w:r>
      <w:r w:rsidRPr="009615A0">
        <w:rPr>
          <w:rFonts w:cstheme="majorBidi"/>
          <w:sz w:val="22"/>
          <w:szCs w:val="22"/>
        </w:rPr>
        <w:t>nebuvo išsamiai atskleista.</w:t>
      </w:r>
    </w:p>
    <w:p w14:paraId="1DE9F9C9" w14:textId="6D021B2D" w:rsidR="0025434D" w:rsidRPr="009615A0" w:rsidRDefault="00AA6D21">
      <w:pPr>
        <w:spacing w:before="7" w:line="300" w:lineRule="exact"/>
        <w:rPr>
          <w:rFonts w:asciiTheme="majorBidi" w:hAnsiTheme="majorBidi" w:cstheme="majorBidi"/>
          <w:sz w:val="28"/>
          <w:szCs w:val="28"/>
        </w:rPr>
      </w:pPr>
      <w:r w:rsidRPr="009615A0">
        <w:rPr>
          <w:noProof/>
          <w:lang w:bidi="ar-SA"/>
        </w:rPr>
        <mc:AlternateContent>
          <mc:Choice Requires="wpg">
            <w:drawing>
              <wp:anchor distT="0" distB="0" distL="114300" distR="114300" simplePos="0" relativeHeight="26" behindDoc="1" locked="0" layoutInCell="1" allowOverlap="1" wp14:anchorId="43C71998" wp14:editId="2213CA14">
                <wp:simplePos x="0" y="0"/>
                <wp:positionH relativeFrom="margin">
                  <wp:align>left</wp:align>
                </wp:positionH>
                <wp:positionV relativeFrom="paragraph">
                  <wp:posOffset>183426</wp:posOffset>
                </wp:positionV>
                <wp:extent cx="5909945" cy="686044"/>
                <wp:effectExtent l="0" t="0" r="33655" b="247650"/>
                <wp:wrapNone/>
                <wp:docPr id="133" name="Group 133"/>
                <wp:cNvGraphicFramePr/>
                <a:graphic xmlns:a="http://schemas.openxmlformats.org/drawingml/2006/main">
                  <a:graphicData uri="http://schemas.microsoft.com/office/word/2010/wordprocessingGroup">
                    <wpg:wgp>
                      <wpg:cNvGrpSpPr/>
                      <wpg:grpSpPr>
                        <a:xfrm>
                          <a:off x="0" y="0"/>
                          <a:ext cx="5909945" cy="686044"/>
                          <a:chOff x="0" y="0"/>
                          <a:chExt cx="5910120" cy="906840"/>
                        </a:xfrm>
                      </wpg:grpSpPr>
                      <wpg:grpSp>
                        <wpg:cNvPr id="145" name="Group 142"/>
                        <wpg:cNvGrpSpPr/>
                        <wpg:grpSpPr>
                          <a:xfrm>
                            <a:off x="0" y="0"/>
                            <a:ext cx="5910120" cy="0"/>
                            <a:chOff x="0" y="0"/>
                            <a:chExt cx="0" cy="0"/>
                          </a:xfrm>
                        </wpg:grpSpPr>
                        <wps:wsp>
                          <wps:cNvPr id="146" name="Straight Connector 143"/>
                          <wps:cNvCnPr/>
                          <wps:spPr>
                            <a:xfrm>
                              <a:off x="0" y="0"/>
                              <a:ext cx="591012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147" name="Group 144"/>
                        <wpg:cNvGrpSpPr/>
                        <wpg:grpSpPr>
                          <a:xfrm>
                            <a:off x="3240" y="2520"/>
                            <a:ext cx="0" cy="902160"/>
                            <a:chOff x="0" y="0"/>
                            <a:chExt cx="0" cy="0"/>
                          </a:xfrm>
                        </wpg:grpSpPr>
                        <wps:wsp>
                          <wps:cNvPr id="148" name="Straight Connector 145"/>
                          <wps:cNvCnPr/>
                          <wps:spPr>
                            <a:xfrm>
                              <a:off x="0" y="0"/>
                              <a:ext cx="0" cy="90216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wpg:grpSp>
                      <wpg:grpSp>
                        <wpg:cNvPr id="149" name="Group 146"/>
                        <wpg:cNvGrpSpPr/>
                        <wpg:grpSpPr>
                          <a:xfrm>
                            <a:off x="5906880" y="2517"/>
                            <a:ext cx="0" cy="903662"/>
                            <a:chOff x="0" y="-3"/>
                            <a:chExt cx="0" cy="903662"/>
                          </a:xfrm>
                        </wpg:grpSpPr>
                        <wps:wsp>
                          <wps:cNvPr id="150" name="Straight Connector 147"/>
                          <wps:cNvCnPr/>
                          <wps:spPr>
                            <a:xfrm>
                              <a:off x="0" y="-3"/>
                              <a:ext cx="0" cy="903662"/>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151" name="Group 148"/>
                        <wpg:cNvGrpSpPr/>
                        <wpg:grpSpPr>
                          <a:xfrm>
                            <a:off x="0" y="906840"/>
                            <a:ext cx="5910120" cy="0"/>
                            <a:chOff x="0" y="0"/>
                            <a:chExt cx="0" cy="0"/>
                          </a:xfrm>
                        </wpg:grpSpPr>
                        <wps:wsp>
                          <wps:cNvPr id="152" name="Straight Connector 149"/>
                          <wps:cNvCnPr/>
                          <wps:spPr>
                            <a:xfrm>
                              <a:off x="0" y="0"/>
                              <a:ext cx="591012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14:sizeRelV relativeFrom="margin">
                  <wp14:pctHeight>0</wp14:pctHeight>
                </wp14:sizeRelV>
              </wp:anchor>
            </w:drawing>
          </mc:Choice>
          <mc:Fallback>
            <w:pict>
              <v:group w14:anchorId="04BBECD7" id="Group 141" o:spid="_x0000_s1026" style="position:absolute;margin-left:0;margin-top:14.45pt;width:465.35pt;height:54pt;z-index:-503316454;mso-position-horizontal:left;mso-position-horizontal-relative:margin;mso-height-relative:margin" coordsize="59101,9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">
                <v:group id="Group 142" o:spid="_x0000_s1027" style="position:absolute;width:59101;height: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line id="Straight Connector 143" o:spid="_x0000_s1028" style="position:absolute;visibility:visible;mso-wrap-style:square" from="0,0" to="59101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iHvMUAAADcAAAADwAAAGRycy9kb3ducmV2LnhtbERPS2vCQBC+F/oflhF6qxuNiKRuQgnY&#10;hwjiowdvY3aahGZn0+yq8d+7QqG3+fieM89604gzda62rGA0jEAQF1bXXCrY7xbPMxDOI2tsLJOC&#10;KznI0seHOSbaXnhD560vRQhhl6CCyvs2kdIVFRl0Q9sSB+7bdgZ9gF0pdYeXEG4aOY6iqTRYc2io&#10;sKW8ouJnezIK8vdJPI37fPV7sPvl59fbujwd10o9DfrXFxCeev8v/nN/6DB/EsP9mXCBTG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kiHvMUAAADcAAAADwAAAAAAAAAA&#10;AAAAAAChAgAAZHJzL2Rvd25yZXYueG1sUEsFBgAAAAAEAAQA+QAAAJMDAAAAAA==&#10;" strokeweight=".19mm"/>
                </v:group>
                <v:group id="Group 144" o:spid="_x0000_s1029" style="position:absolute;left:32;top:25;width:0;height:9021"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line id="Straight Connector 145" o:spid="_x0000_s1030" style="position:absolute;visibility:visible;mso-wrap-style:square" from="0,0" to="0,90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W6YcIAAADcAAAADwAAAGRycy9kb3ducmV2LnhtbERPS2sCMRC+F/ofwhS8iGYVK7I1ioiK&#10;CD34PI+bcXfpZrIkUVd/fVMoeJuP7znjaWMqcSPnS8sKet0EBHFmdcm5gsN+2RmB8AFZY2WZFDzI&#10;w3Ty/jbGVNs7b+m2C7mIIexTVFCEUKdS+qwgg75ra+LIXawzGCJ0udQO7zHcVLKfJENpsOTYUGBN&#10;84Kyn93VKNhYtzr3n8PF5fj9NKd2Scvq0Vaq9dHMvkAEasJL/O9e6zh/8Al/z8QL5OQ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EW6YcIAAADcAAAADwAAAAAAAAAAAAAA&#10;AAChAgAAZHJzL2Rvd25yZXYueG1sUEsFBgAAAAAEAAQA+QAAAJADAAAAAA==&#10;" strokeweight=".21mm"/>
                </v:group>
                <v:group id="Group 146" o:spid="_x0000_s1031" style="position:absolute;left:59068;top:25;width:0;height:9036" coordorigin="" coordsize="0,90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line id="Straight Connector 147" o:spid="_x0000_s1032" style="position:absolute;visibility:visible;mso-wrap-style:square" from="0,0" to="0,9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OBv8UAAADcAAAADwAAAGRycy9kb3ducmV2LnhtbERPS2vCQBC+F/wPywi91U2rqKTZiARq&#10;Hwji6+Btmp0mwexszK6a/vtuQfA2H99zkllnanGh1lWWFTwPIhDEudUVFwp227enKQjnkTXWlknB&#10;LzmYpb2HBGNtr7ymy8YXIoSwi1FB6X0TS+nykgy6gW2IA/djW4M+wLaQusVrCDe1fImisTRYcWgo&#10;saGspPy4ORsF2ftoOB522fJ0sLuvz/1iVZy/V0o99rv5KwhPnb+Lb+4PHeaPJvD/TLhAp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XOBv8UAAADcAAAADwAAAAAAAAAA&#10;AAAAAAChAgAAZHJzL2Rvd25yZXYueG1sUEsFBgAAAAAEAAQA+QAAAJMDAAAAAA==&#10;" strokeweight=".19mm"/>
                </v:group>
                <v:group id="Group 148" o:spid="_x0000_s1033" style="position:absolute;top:9068;width:59101;height: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line id="Straight Connector 149" o:spid="_x0000_s1034" style="position:absolute;visibility:visible;mso-wrap-style:square" from="0,0" to="59101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CwVsUAAADcAAAADwAAAGRycy9kb3ducmV2LnhtbERPS2vCQBC+F/wPywi91U2riKbZiARq&#10;Hwji6+Btmp0mwexszK6a/vtuQfA2H99zkllnanGh1lWWFTwPIhDEudUVFwp227enCQjnkTXWlknB&#10;LzmYpb2HBGNtr7ymy8YXIoSwi1FB6X0TS+nykgy6gW2IA/djW4M+wLaQusVrCDe1fImisTRYcWgo&#10;saGspPy4ORsF2ftoOB522fJ0sLuvz/1iVZy/V0o99rv5KwhPnb+Lb+4PHeaPpvD/TLhAp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6CwVsUAAADcAAAADwAAAAAAAAAA&#10;AAAAAAChAgAAZHJzL2Rvd25yZXYueG1sUEsFBgAAAAAEAAQA+QAAAJMDAAAAAA==&#10;" strokeweight=".19mm"/>
                </v:group>
                <w10:wrap anchorx="margin"/>
              </v:group>
            </w:pict>
          </mc:Fallback>
        </mc:AlternateContent>
      </w:r>
    </w:p>
    <w:p w14:paraId="34205775" w14:textId="137697DB" w:rsidR="0025434D" w:rsidRPr="009615A0" w:rsidRDefault="002A6346">
      <w:pPr>
        <w:pStyle w:val="BodyText"/>
        <w:ind w:right="116"/>
        <w:jc w:val="both"/>
        <w:rPr>
          <w:rFonts w:asciiTheme="majorBidi" w:hAnsiTheme="majorBidi" w:cstheme="majorBidi"/>
          <w:sz w:val="22"/>
          <w:szCs w:val="22"/>
        </w:rPr>
      </w:pPr>
      <w:r w:rsidRPr="009615A0">
        <w:rPr>
          <w:rFonts w:cstheme="majorBidi"/>
          <w:b/>
          <w:sz w:val="22"/>
          <w:szCs w:val="22"/>
        </w:rPr>
        <w:t xml:space="preserve">Pavyzdys: </w:t>
      </w:r>
      <w:r w:rsidRPr="009615A0">
        <w:rPr>
          <w:rFonts w:cstheme="majorBidi"/>
          <w:sz w:val="22"/>
          <w:szCs w:val="22"/>
        </w:rPr>
        <w:t>Klientas pasamdo internetinį mažmenininką kiekvieną savaitę pristatyti ekologišką daržovių dėžę į savo namus. Po pirminio kliento adreso ir banko informacijos „surinkimo“ mažmenininkas šiuos duomenis „toliau tvarko“ kiekvieną savaitę mokėjimui ir pristatymui. Tai akivaizdžiai atitinka tikslo ribojimo principą ir nereikalauja tolesnės analizės.</w:t>
      </w:r>
    </w:p>
    <w:p w14:paraId="57C7E943" w14:textId="77777777" w:rsidR="0025434D" w:rsidRPr="009615A0" w:rsidRDefault="0025434D">
      <w:pPr>
        <w:spacing w:before="16" w:line="220" w:lineRule="exact"/>
        <w:rPr>
          <w:rFonts w:asciiTheme="majorBidi" w:hAnsiTheme="majorBidi" w:cstheme="majorBidi"/>
          <w:sz w:val="20"/>
          <w:szCs w:val="20"/>
        </w:rPr>
      </w:pPr>
    </w:p>
    <w:p w14:paraId="2B4C8D4D" w14:textId="78D3BB44" w:rsidR="0025434D" w:rsidRPr="009615A0" w:rsidRDefault="002A6346" w:rsidP="004B1C0E">
      <w:pPr>
        <w:pStyle w:val="BodyText"/>
        <w:numPr>
          <w:ilvl w:val="0"/>
          <w:numId w:val="5"/>
        </w:numPr>
        <w:tabs>
          <w:tab w:val="left" w:pos="479"/>
        </w:tabs>
        <w:spacing w:before="69"/>
        <w:ind w:right="114"/>
        <w:jc w:val="both"/>
        <w:rPr>
          <w:rFonts w:asciiTheme="majorBidi" w:hAnsiTheme="majorBidi" w:cstheme="majorBidi"/>
          <w:sz w:val="22"/>
          <w:szCs w:val="22"/>
        </w:rPr>
        <w:sectPr w:rsidR="0025434D" w:rsidRPr="009615A0">
          <w:footerReference w:type="default" r:id="rId27"/>
          <w:pgSz w:w="11906" w:h="16838"/>
          <w:pgMar w:top="1580" w:right="1300" w:bottom="960" w:left="1300" w:header="0" w:footer="761" w:gutter="0"/>
          <w:cols w:space="1296"/>
          <w:formProt w:val="0"/>
          <w:docGrid w:linePitch="100" w:charSpace="4096"/>
        </w:sectPr>
      </w:pPr>
      <w:r w:rsidRPr="009615A0">
        <w:rPr>
          <w:rFonts w:cstheme="majorBidi"/>
          <w:i/>
          <w:sz w:val="22"/>
          <w:szCs w:val="22"/>
        </w:rPr>
        <w:t xml:space="preserve">Scenarijus Nr. 2: Suderinamumas nėra akivaizdus, tam reikia papildomos analizės: </w:t>
      </w:r>
      <w:r w:rsidRPr="009615A0">
        <w:rPr>
          <w:rFonts w:cstheme="majorBidi"/>
          <w:sz w:val="22"/>
          <w:szCs w:val="22"/>
        </w:rPr>
        <w:t>Gali būti „ryšys“ tarp nurodyto tikslo ir būdo, kuriuo duomenys yra tvarkomi vėliau; tikslai yra susiję, tačiau ne visiškai sutampantys. Taip pat gali būti, kad duomenys toliau naudojami skirtingiems ir tiesiogiai nesusijusiems tikslams. Visais šiais atvejais reikia įvertinti daugelį svarbių veiksnių, be kitų dalykų</w:t>
      </w:r>
      <w:r w:rsidR="004B1C0E" w:rsidRPr="009615A0">
        <w:rPr>
          <w:rFonts w:cstheme="majorBidi"/>
          <w:sz w:val="22"/>
          <w:szCs w:val="22"/>
        </w:rPr>
        <w:t xml:space="preserve"> įskaitant ir</w:t>
      </w:r>
      <w:r w:rsidRPr="009615A0">
        <w:rPr>
          <w:rFonts w:cstheme="majorBidi"/>
          <w:sz w:val="22"/>
          <w:szCs w:val="22"/>
        </w:rPr>
        <w:t xml:space="preserve"> santykį tarp pradinio tikslo</w:t>
      </w:r>
      <w:r w:rsidR="004B1C0E" w:rsidRPr="009615A0">
        <w:rPr>
          <w:rFonts w:cstheme="majorBidi"/>
          <w:sz w:val="22"/>
          <w:szCs w:val="22"/>
        </w:rPr>
        <w:t>,</w:t>
      </w:r>
      <w:r w:rsidRPr="009615A0">
        <w:rPr>
          <w:rFonts w:cstheme="majorBidi"/>
          <w:sz w:val="22"/>
          <w:szCs w:val="22"/>
        </w:rPr>
        <w:t xml:space="preserve"> tolesnio duomenų tvarkymo tikslo, bei kontekstą, kuriame renkami duomenys. Iš esmės, kuo didesnis skirtumas tarp pradinio tikslo, nurodyto rinkimo metu ir tolesnio naudojimo tikslų, tuo tikslesnė ir išsamesnė analizė turės būti, taip pat gali būti keli papildomi kriterijai, kuriuos reikės įvertinti. Tokiose situacijose taip pat gali reikėti įtraukti papildomas apsaugos priemones, </w:t>
      </w:r>
      <w:r w:rsidR="004B1C0E" w:rsidRPr="009615A0">
        <w:rPr>
          <w:rFonts w:cstheme="majorBidi"/>
          <w:sz w:val="22"/>
          <w:szCs w:val="22"/>
        </w:rPr>
        <w:t xml:space="preserve">kurios </w:t>
      </w:r>
      <w:r w:rsidRPr="009615A0">
        <w:rPr>
          <w:rFonts w:cstheme="majorBidi"/>
          <w:sz w:val="22"/>
          <w:szCs w:val="22"/>
        </w:rPr>
        <w:t>kompensuotų tikslo pasikeitimą (pvz., pateikiant papildomą informaciją ir aiškias duomenų subjekto pasirinkimo galimybes).</w:t>
      </w:r>
    </w:p>
    <w:p w14:paraId="32D59445" w14:textId="6A0FC6B6" w:rsidR="0025434D" w:rsidRPr="009615A0" w:rsidRDefault="002A6346" w:rsidP="00CB37CD">
      <w:pPr>
        <w:pStyle w:val="BodyText"/>
        <w:spacing w:before="146" w:line="232" w:lineRule="auto"/>
        <w:ind w:right="115"/>
        <w:jc w:val="both"/>
        <w:rPr>
          <w:rFonts w:asciiTheme="majorBidi" w:hAnsiTheme="majorBidi" w:cstheme="majorBidi"/>
          <w:sz w:val="22"/>
          <w:szCs w:val="22"/>
        </w:rPr>
      </w:pPr>
      <w:r w:rsidRPr="009615A0">
        <w:rPr>
          <w:noProof/>
          <w:lang w:bidi="ar-SA"/>
        </w:rPr>
        <w:lastRenderedPageBreak/>
        <mc:AlternateContent>
          <mc:Choice Requires="wpg">
            <w:drawing>
              <wp:anchor distT="0" distB="0" distL="114300" distR="114300" simplePos="0" relativeHeight="27" behindDoc="1" locked="0" layoutInCell="1" allowOverlap="1" wp14:anchorId="1C8BB0AD" wp14:editId="36059AF7">
                <wp:simplePos x="0" y="0"/>
                <wp:positionH relativeFrom="page">
                  <wp:posOffset>826135</wp:posOffset>
                </wp:positionH>
                <wp:positionV relativeFrom="paragraph">
                  <wp:posOffset>78105</wp:posOffset>
                </wp:positionV>
                <wp:extent cx="5910580" cy="1258570"/>
                <wp:effectExtent l="0" t="0" r="0" b="0"/>
                <wp:wrapNone/>
                <wp:docPr id="132" name="Group 132"/>
                <wp:cNvGraphicFramePr/>
                <a:graphic xmlns:a="http://schemas.openxmlformats.org/drawingml/2006/main">
                  <a:graphicData uri="http://schemas.microsoft.com/office/word/2010/wordprocessingGroup">
                    <wpg:wgp>
                      <wpg:cNvGrpSpPr/>
                      <wpg:grpSpPr>
                        <a:xfrm>
                          <a:off x="0" y="0"/>
                          <a:ext cx="5910120" cy="1257840"/>
                          <a:chOff x="0" y="0"/>
                          <a:chExt cx="0" cy="0"/>
                        </a:xfrm>
                      </wpg:grpSpPr>
                      <wpg:grpSp>
                        <wpg:cNvPr id="137" name="Group 151"/>
                        <wpg:cNvGrpSpPr/>
                        <wpg:grpSpPr>
                          <a:xfrm>
                            <a:off x="0" y="0"/>
                            <a:ext cx="5910120" cy="0"/>
                            <a:chOff x="0" y="0"/>
                            <a:chExt cx="0" cy="0"/>
                          </a:xfrm>
                        </wpg:grpSpPr>
                        <wps:wsp>
                          <wps:cNvPr id="138" name="Straight Connector 152"/>
                          <wps:cNvCnPr/>
                          <wps:spPr>
                            <a:xfrm>
                              <a:off x="0" y="0"/>
                              <a:ext cx="591012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139" name="Group 153"/>
                        <wpg:cNvGrpSpPr/>
                        <wpg:grpSpPr>
                          <a:xfrm>
                            <a:off x="3240" y="3240"/>
                            <a:ext cx="0" cy="1252800"/>
                            <a:chOff x="0" y="0"/>
                            <a:chExt cx="0" cy="0"/>
                          </a:xfrm>
                        </wpg:grpSpPr>
                        <wps:wsp>
                          <wps:cNvPr id="140" name="Straight Connector 154"/>
                          <wps:cNvCnPr/>
                          <wps:spPr>
                            <a:xfrm>
                              <a:off x="0" y="0"/>
                              <a:ext cx="0" cy="125280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wpg:grpSp>
                      <wpg:grpSp>
                        <wpg:cNvPr id="141" name="Group 155"/>
                        <wpg:cNvGrpSpPr/>
                        <wpg:grpSpPr>
                          <a:xfrm>
                            <a:off x="5906880" y="3240"/>
                            <a:ext cx="0" cy="1252800"/>
                            <a:chOff x="0" y="0"/>
                            <a:chExt cx="0" cy="0"/>
                          </a:xfrm>
                        </wpg:grpSpPr>
                        <wps:wsp>
                          <wps:cNvPr id="142" name="Straight Connector 156"/>
                          <wps:cNvCnPr/>
                          <wps:spPr>
                            <a:xfrm>
                              <a:off x="0" y="0"/>
                              <a:ext cx="0" cy="125280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143" name="Group 157"/>
                        <wpg:cNvGrpSpPr/>
                        <wpg:grpSpPr>
                          <a:xfrm>
                            <a:off x="0" y="1257840"/>
                            <a:ext cx="5910120" cy="0"/>
                            <a:chOff x="0" y="0"/>
                            <a:chExt cx="0" cy="0"/>
                          </a:xfrm>
                        </wpg:grpSpPr>
                        <wps:wsp>
                          <wps:cNvPr id="144" name="Straight Connector 158"/>
                          <wps:cNvCnPr/>
                          <wps:spPr>
                            <a:xfrm>
                              <a:off x="0" y="0"/>
                              <a:ext cx="591012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411EA7F3" id="Group 26" o:spid="_x0000_s1026" style="position:absolute;margin-left:65.05pt;margin-top:6.15pt;width:465.4pt;height:99.1pt;z-index:-503316453;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">
                <v:group id="Group 154" o:spid="_x0000_s1027" style="position:absolute;width:591012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line id="Straight Connector 155" o:spid="_x0000_s1028" style="position:absolute;visibility:visible;mso-wrap-style:square" from="0,0" to="5910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" strokeweight=".19mm"/>
                </v:group>
                <v:group id="Group 156" o:spid="_x0000_s1029" style="position:absolute;left:3240;top:3240;width:0;height:1252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line id="Straight Connector 157" o:spid="_x0000_s1030" style="position:absolute;visibility:visible;mso-wrap-style:square" from="0,0" to="0,125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" strokeweight=".21mm"/>
                </v:group>
                <v:group id="Group 158" o:spid="_x0000_s1031" style="position:absolute;left:5906880;top:3240;width:0;height:1252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line id="Straight Connector 159" o:spid="_x0000_s1032" style="position:absolute;visibility:visible;mso-wrap-style:square" from="0,0" to="0,125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" strokeweight=".19mm"/>
                </v:group>
                <v:group id="Group 160" o:spid="_x0000_s1033" style="position:absolute;top:1257840;width:591012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line id="Straight Connector 161" o:spid="_x0000_s1034" style="position:absolute;visibility:visible;mso-wrap-style:square" from="0,0" to="5910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" strokeweight=".19mm"/>
                </v:group>
                <w10:wrap anchorx="page"/>
              </v:group>
            </w:pict>
          </mc:Fallback>
        </mc:AlternateContent>
      </w:r>
      <w:r w:rsidRPr="009615A0">
        <w:rPr>
          <w:rFonts w:cstheme="majorBidi"/>
          <w:b/>
          <w:sz w:val="22"/>
          <w:szCs w:val="22"/>
        </w:rPr>
        <w:t xml:space="preserve">Pavyzdys: </w:t>
      </w:r>
      <w:r w:rsidRPr="009615A0">
        <w:rPr>
          <w:rFonts w:cstheme="majorBidi"/>
          <w:sz w:val="22"/>
          <w:szCs w:val="22"/>
        </w:rPr>
        <w:t>Daržovių dėžių mažmenininkas nori naudoti kliento el. pašto adresą ir pirkimo istoriją</w:t>
      </w:r>
      <w:r w:rsidR="00CB37CD" w:rsidRPr="009615A0">
        <w:rPr>
          <w:rFonts w:cstheme="majorBidi"/>
          <w:sz w:val="22"/>
          <w:szCs w:val="22"/>
        </w:rPr>
        <w:t xml:space="preserve"> norėdamas</w:t>
      </w:r>
      <w:r w:rsidRPr="009615A0">
        <w:rPr>
          <w:rFonts w:cstheme="majorBidi"/>
          <w:sz w:val="22"/>
          <w:szCs w:val="22"/>
        </w:rPr>
        <w:t xml:space="preserve"> </w:t>
      </w:r>
      <w:r w:rsidR="00CB37CD" w:rsidRPr="009615A0">
        <w:rPr>
          <w:rFonts w:cstheme="majorBidi"/>
          <w:sz w:val="22"/>
          <w:szCs w:val="22"/>
        </w:rPr>
        <w:t xml:space="preserve">atsiųsti </w:t>
      </w:r>
      <w:r w:rsidRPr="009615A0">
        <w:rPr>
          <w:rFonts w:cstheme="majorBidi"/>
          <w:sz w:val="22"/>
          <w:szCs w:val="22"/>
        </w:rPr>
        <w:t xml:space="preserve">jam pritaikytus pasiūlymus ir nuolaidų kuponus panašiems produktams, įskaitant ir </w:t>
      </w:r>
      <w:r w:rsidR="00CB37CD" w:rsidRPr="009615A0">
        <w:rPr>
          <w:rFonts w:cstheme="majorBidi"/>
          <w:sz w:val="22"/>
          <w:szCs w:val="22"/>
        </w:rPr>
        <w:t xml:space="preserve">kuponus </w:t>
      </w:r>
      <w:r w:rsidRPr="009615A0">
        <w:rPr>
          <w:rFonts w:cstheme="majorBidi"/>
          <w:sz w:val="22"/>
          <w:szCs w:val="22"/>
        </w:rPr>
        <w:t>savo asortimento ekologiškiems pieno produktams. Jis taip pat nori pateikti kliento duomenis, įskaitant jo vardą, el. pašto adresą, telefono numerį ir pirkimo istoriją, verslo kontaktams, kurie kaimynystėje atidarė ekologinę mėsinę. Abiem atvejais mažmenininkas negali daryti prielaidos, kad tolesnis naudojimas yra suderinamas, todėl būtina atlikti papildomą analizę, su galimais skirtingais rezultatais (pvz., „vidinio“ naudojimo ar duomenų perdavimo atveju</w:t>
      </w:r>
      <w:r w:rsidRPr="009615A0">
        <w:rPr>
          <w:rFonts w:cstheme="majorBidi"/>
          <w:sz w:val="22"/>
          <w:szCs w:val="22"/>
          <w:vertAlign w:val="superscript"/>
        </w:rPr>
        <w:t>53</w:t>
      </w:r>
      <w:r w:rsidRPr="009615A0">
        <w:rPr>
          <w:rFonts w:cstheme="majorBidi"/>
          <w:sz w:val="22"/>
          <w:szCs w:val="22"/>
        </w:rPr>
        <w:t>).</w:t>
      </w:r>
    </w:p>
    <w:p w14:paraId="46A5F7FA" w14:textId="77777777" w:rsidR="0025434D" w:rsidRPr="009615A0" w:rsidRDefault="0025434D">
      <w:pPr>
        <w:spacing w:before="17" w:line="220" w:lineRule="exact"/>
        <w:rPr>
          <w:rFonts w:asciiTheme="majorBidi" w:hAnsiTheme="majorBidi" w:cstheme="majorBidi"/>
          <w:sz w:val="20"/>
          <w:szCs w:val="20"/>
        </w:rPr>
      </w:pPr>
    </w:p>
    <w:p w14:paraId="682714A6" w14:textId="7A4720C3" w:rsidR="0025434D" w:rsidRPr="009615A0" w:rsidRDefault="002A6346" w:rsidP="00CB37CD">
      <w:pPr>
        <w:pStyle w:val="BodyText"/>
        <w:numPr>
          <w:ilvl w:val="0"/>
          <w:numId w:val="5"/>
        </w:numPr>
        <w:tabs>
          <w:tab w:val="left" w:pos="479"/>
        </w:tabs>
        <w:spacing w:before="69"/>
        <w:ind w:right="112"/>
        <w:jc w:val="both"/>
        <w:rPr>
          <w:rFonts w:asciiTheme="majorBidi" w:hAnsiTheme="majorBidi" w:cstheme="majorBidi"/>
          <w:sz w:val="22"/>
          <w:szCs w:val="22"/>
        </w:rPr>
      </w:pPr>
      <w:r w:rsidRPr="009615A0">
        <w:rPr>
          <w:rFonts w:cstheme="majorBidi"/>
          <w:i/>
          <w:sz w:val="22"/>
          <w:szCs w:val="22"/>
        </w:rPr>
        <w:t xml:space="preserve">Scenarijus Nr. 3: Nesuderinamumas yra akivaizdus: </w:t>
      </w:r>
      <w:r w:rsidRPr="009615A0">
        <w:rPr>
          <w:rFonts w:cstheme="majorBidi"/>
          <w:sz w:val="22"/>
          <w:szCs w:val="22"/>
        </w:rPr>
        <w:t>Jei duomenys yra tvarkomi tokiu būdu arba papildomiems tikslams, kurie protingo asmens nuomone yra ne tik netikėti, bet ir akivaizdžiai netinkami ar kitaip nepagrįsti, o tvarkymas akivaizdžiai neatitinka protingo asmens lūkesčių esant duomenų subjekto padėtyje, greičiausiai jie bus laikoma nesuderinamais. Esant abejonėms, tolesnė analizė būtų naudinga tik kraštutiniais atvejais.</w:t>
      </w:r>
    </w:p>
    <w:p w14:paraId="3E50148C" w14:textId="77777777" w:rsidR="0025434D" w:rsidRPr="009615A0" w:rsidRDefault="0025434D">
      <w:pPr>
        <w:spacing w:before="7" w:line="300" w:lineRule="exact"/>
        <w:rPr>
          <w:rFonts w:asciiTheme="majorBidi" w:hAnsiTheme="majorBidi" w:cstheme="majorBidi"/>
          <w:sz w:val="28"/>
          <w:szCs w:val="28"/>
        </w:rPr>
      </w:pPr>
    </w:p>
    <w:p w14:paraId="21311C72" w14:textId="2A0DDA3A" w:rsidR="0025434D" w:rsidRPr="009615A0" w:rsidRDefault="002A6346" w:rsidP="00CB37CD">
      <w:pPr>
        <w:pStyle w:val="BodyText"/>
        <w:ind w:right="113"/>
        <w:jc w:val="both"/>
        <w:rPr>
          <w:rFonts w:asciiTheme="majorBidi" w:hAnsiTheme="majorBidi" w:cstheme="majorBidi"/>
          <w:sz w:val="22"/>
          <w:szCs w:val="22"/>
        </w:rPr>
      </w:pPr>
      <w:r w:rsidRPr="009615A0">
        <w:rPr>
          <w:noProof/>
          <w:lang w:bidi="ar-SA"/>
        </w:rPr>
        <mc:AlternateContent>
          <mc:Choice Requires="wpg">
            <w:drawing>
              <wp:anchor distT="0" distB="0" distL="114300" distR="114300" simplePos="0" relativeHeight="28" behindDoc="1" locked="0" layoutInCell="1" allowOverlap="1" wp14:anchorId="1016BF77" wp14:editId="53BBE184">
                <wp:simplePos x="0" y="0"/>
                <wp:positionH relativeFrom="page">
                  <wp:posOffset>826135</wp:posOffset>
                </wp:positionH>
                <wp:positionV relativeFrom="paragraph">
                  <wp:posOffset>-9525</wp:posOffset>
                </wp:positionV>
                <wp:extent cx="5910580" cy="1257935"/>
                <wp:effectExtent l="0" t="0" r="0" b="0"/>
                <wp:wrapNone/>
                <wp:docPr id="7" name="Group 142"/>
                <wp:cNvGraphicFramePr/>
                <a:graphic xmlns:a="http://schemas.openxmlformats.org/drawingml/2006/main">
                  <a:graphicData uri="http://schemas.microsoft.com/office/word/2010/wordprocessingGroup">
                    <wpg:wgp>
                      <wpg:cNvGrpSpPr/>
                      <wpg:grpSpPr>
                        <a:xfrm>
                          <a:off x="0" y="0"/>
                          <a:ext cx="5910120" cy="1257480"/>
                          <a:chOff x="0" y="0"/>
                          <a:chExt cx="0" cy="0"/>
                        </a:xfrm>
                      </wpg:grpSpPr>
                      <wpg:grpSp>
                        <wpg:cNvPr id="8" name="Group 160"/>
                        <wpg:cNvGrpSpPr/>
                        <wpg:grpSpPr>
                          <a:xfrm>
                            <a:off x="0" y="0"/>
                            <a:ext cx="5910120" cy="0"/>
                            <a:chOff x="0" y="0"/>
                            <a:chExt cx="0" cy="0"/>
                          </a:xfrm>
                        </wpg:grpSpPr>
                        <wps:wsp>
                          <wps:cNvPr id="9" name="Straight Connector 161"/>
                          <wps:cNvCnPr/>
                          <wps:spPr>
                            <a:xfrm>
                              <a:off x="0" y="0"/>
                              <a:ext cx="591012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10" name="Group 162"/>
                        <wpg:cNvGrpSpPr/>
                        <wpg:grpSpPr>
                          <a:xfrm>
                            <a:off x="3240" y="2520"/>
                            <a:ext cx="0" cy="1253520"/>
                            <a:chOff x="0" y="0"/>
                            <a:chExt cx="0" cy="0"/>
                          </a:xfrm>
                        </wpg:grpSpPr>
                        <wps:wsp>
                          <wps:cNvPr id="11" name="Straight Connector 163"/>
                          <wps:cNvCnPr/>
                          <wps:spPr>
                            <a:xfrm>
                              <a:off x="0" y="0"/>
                              <a:ext cx="0" cy="125352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wpg:grpSp>
                      <wpg:grpSp>
                        <wpg:cNvPr id="12" name="Group 164"/>
                        <wpg:cNvGrpSpPr/>
                        <wpg:grpSpPr>
                          <a:xfrm>
                            <a:off x="5906880" y="2520"/>
                            <a:ext cx="0" cy="1253520"/>
                            <a:chOff x="0" y="0"/>
                            <a:chExt cx="0" cy="0"/>
                          </a:xfrm>
                        </wpg:grpSpPr>
                        <wps:wsp>
                          <wps:cNvPr id="13" name="Straight Connector 165"/>
                          <wps:cNvCnPr/>
                          <wps:spPr>
                            <a:xfrm>
                              <a:off x="0" y="0"/>
                              <a:ext cx="0" cy="125352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15" name="Group 166"/>
                        <wpg:cNvGrpSpPr/>
                        <wpg:grpSpPr>
                          <a:xfrm>
                            <a:off x="0" y="1257480"/>
                            <a:ext cx="5910120" cy="0"/>
                            <a:chOff x="0" y="0"/>
                            <a:chExt cx="0" cy="0"/>
                          </a:xfrm>
                        </wpg:grpSpPr>
                        <wps:wsp>
                          <wps:cNvPr id="16" name="Straight Connector 167"/>
                          <wps:cNvCnPr/>
                          <wps:spPr>
                            <a:xfrm>
                              <a:off x="0" y="0"/>
                              <a:ext cx="591012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1061F2B0" id="Group 27" o:spid="_x0000_s1026" style="position:absolute;margin-left:65.05pt;margin-top:-.75pt;width:465.4pt;height:99.05pt;z-index:-503316452;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">
                <v:group id="Group 163" o:spid="_x0000_s1027" style="position:absolute;width:591012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line id="Straight Connector 164" o:spid="_x0000_s1028" style="position:absolute;visibility:visible;mso-wrap-style:square" from="0,0" to="5910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" strokeweight=".19mm"/>
                </v:group>
                <v:group id="Group 165" o:spid="_x0000_s1029" style="position:absolute;left:3240;top:2520;width:0;height:12535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line id="Straight Connector 166" o:spid="_x0000_s1030" style="position:absolute;visibility:visible;mso-wrap-style:square" from="0,0" to="0,1253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" strokeweight=".21mm"/>
                </v:group>
                <v:group id="Group 167" o:spid="_x0000_s1031" style="position:absolute;left:5906880;top:2520;width:0;height:12535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line id="Straight Connector 168" o:spid="_x0000_s1032" style="position:absolute;visibility:visible;mso-wrap-style:square" from="0,0" to="0,1253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" strokeweight=".19mm"/>
                </v:group>
                <v:group id="Group 169" o:spid="_x0000_s1033" style="position:absolute;top:1257480;width:591012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line id="Straight Connector 170" o:spid="_x0000_s1034" style="position:absolute;visibility:visible;mso-wrap-style:square" from="0,0" to="5910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" strokeweight=".19mm"/>
                </v:group>
                <w10:wrap anchorx="page"/>
              </v:group>
            </w:pict>
          </mc:Fallback>
        </mc:AlternateContent>
      </w:r>
      <w:r w:rsidRPr="009615A0">
        <w:rPr>
          <w:rFonts w:cstheme="majorBidi"/>
          <w:b/>
          <w:sz w:val="22"/>
          <w:szCs w:val="22"/>
        </w:rPr>
        <w:t xml:space="preserve">Pavyzdys: </w:t>
      </w:r>
      <w:r w:rsidRPr="009615A0">
        <w:rPr>
          <w:rFonts w:cstheme="majorBidi"/>
          <w:sz w:val="22"/>
          <w:szCs w:val="22"/>
        </w:rPr>
        <w:t xml:space="preserve">Daržovių dėžių pirkėjas mažmenininko interneto svetainėje taip pat perka keletą kitų ekologiškų </w:t>
      </w:r>
      <w:r w:rsidR="00CB37CD" w:rsidRPr="009615A0">
        <w:rPr>
          <w:rFonts w:cstheme="majorBidi"/>
          <w:sz w:val="22"/>
          <w:szCs w:val="22"/>
        </w:rPr>
        <w:t xml:space="preserve">mažmenininko </w:t>
      </w:r>
      <w:r w:rsidRPr="009615A0">
        <w:rPr>
          <w:rFonts w:cstheme="majorBidi"/>
          <w:sz w:val="22"/>
          <w:szCs w:val="22"/>
        </w:rPr>
        <w:t xml:space="preserve">asortimento produktų, iš kurių kai kurie yra su nuolaidomis. Mažmenininkas, nepranešęs klientui, įdiegė komercinį kainų individualizavimo programinės įrangos sprendimą, kuris, be kita ko, nustato, ar klientas naudoja kompiuterį </w:t>
      </w:r>
      <w:r w:rsidR="00CB37CD" w:rsidRPr="009615A0">
        <w:rPr>
          <w:rFonts w:cstheme="majorBidi"/>
          <w:sz w:val="22"/>
          <w:szCs w:val="22"/>
        </w:rPr>
        <w:t xml:space="preserve">su „Apple“ </w:t>
      </w:r>
      <w:r w:rsidRPr="009615A0">
        <w:rPr>
          <w:rFonts w:cstheme="majorBidi"/>
          <w:sz w:val="22"/>
          <w:szCs w:val="22"/>
        </w:rPr>
        <w:t xml:space="preserve">ar </w:t>
      </w:r>
      <w:r w:rsidR="00CB37CD" w:rsidRPr="009615A0">
        <w:rPr>
          <w:rFonts w:cstheme="majorBidi"/>
          <w:sz w:val="22"/>
          <w:szCs w:val="22"/>
        </w:rPr>
        <w:t xml:space="preserve">su </w:t>
      </w:r>
      <w:r w:rsidRPr="009615A0">
        <w:rPr>
          <w:rFonts w:cstheme="majorBidi"/>
          <w:sz w:val="22"/>
          <w:szCs w:val="22"/>
        </w:rPr>
        <w:t xml:space="preserve">„Windows“ </w:t>
      </w:r>
      <w:r w:rsidR="00CB37CD" w:rsidRPr="009615A0">
        <w:rPr>
          <w:rFonts w:cstheme="majorBidi"/>
          <w:sz w:val="22"/>
          <w:szCs w:val="22"/>
        </w:rPr>
        <w:t>operacine sistema</w:t>
      </w:r>
      <w:r w:rsidRPr="009615A0">
        <w:rPr>
          <w:rFonts w:cstheme="majorBidi"/>
          <w:sz w:val="22"/>
          <w:szCs w:val="22"/>
        </w:rPr>
        <w:t>. Tada mažmenininkas automatiškai suteikia daugiau nuolaidų „Windows“ naudotojams. Šiuo atveju probleminiai yra tiek tolesnis turimų duomenų naudojimas tiek ir nesąžiningas papildomos informacijos rinkimas nesusijusiam tikslui (leidžiant slaptą „kainų diskriminaciją“).</w:t>
      </w:r>
    </w:p>
    <w:p w14:paraId="741D163B" w14:textId="77777777" w:rsidR="0025434D" w:rsidRPr="009615A0" w:rsidRDefault="0025434D">
      <w:pPr>
        <w:spacing w:before="16" w:line="220" w:lineRule="exact"/>
        <w:rPr>
          <w:rFonts w:asciiTheme="majorBidi" w:hAnsiTheme="majorBidi" w:cstheme="majorBidi"/>
          <w:sz w:val="20"/>
          <w:szCs w:val="20"/>
        </w:rPr>
      </w:pPr>
    </w:p>
    <w:p w14:paraId="1AEAC6F4" w14:textId="77777777" w:rsidR="0025434D" w:rsidRPr="009615A0" w:rsidRDefault="002A6346">
      <w:pPr>
        <w:pStyle w:val="BodyText"/>
        <w:spacing w:before="69"/>
        <w:ind w:right="117"/>
        <w:jc w:val="both"/>
        <w:rPr>
          <w:rFonts w:asciiTheme="majorBidi" w:hAnsiTheme="majorBidi" w:cstheme="majorBidi"/>
          <w:sz w:val="22"/>
          <w:szCs w:val="22"/>
        </w:rPr>
      </w:pPr>
      <w:r w:rsidRPr="009615A0">
        <w:rPr>
          <w:rFonts w:cstheme="majorBidi"/>
          <w:sz w:val="22"/>
          <w:szCs w:val="22"/>
        </w:rPr>
        <w:t xml:space="preserve">Minėtieji scenarijai pabrėžia, riboto skaičiaus pagrindinių veiksnių, galinčių padėti sutelkti suderinamumo vertinimą, ir </w:t>
      </w:r>
      <w:proofErr w:type="spellStart"/>
      <w:r w:rsidRPr="009615A0">
        <w:rPr>
          <w:rFonts w:cstheme="majorBidi"/>
          <w:sz w:val="22"/>
          <w:szCs w:val="22"/>
        </w:rPr>
        <w:t>pragmatiško</w:t>
      </w:r>
      <w:proofErr w:type="spellEnd"/>
      <w:r w:rsidRPr="009615A0">
        <w:rPr>
          <w:rFonts w:cstheme="majorBidi"/>
          <w:sz w:val="22"/>
          <w:szCs w:val="22"/>
        </w:rPr>
        <w:t xml:space="preserve"> požiūrio, kuris leistų naudoti praktines prielaidas („nykščio taisykles“), poreikį remiantis tuo, ką protingas asmuo laikytu priimtina bet kokiomis aplinkybėmis.</w:t>
      </w:r>
    </w:p>
    <w:p w14:paraId="3BDF394F" w14:textId="77777777" w:rsidR="0025434D" w:rsidRPr="009615A0" w:rsidRDefault="0025434D">
      <w:pPr>
        <w:spacing w:before="5" w:line="240" w:lineRule="exact"/>
        <w:rPr>
          <w:rFonts w:asciiTheme="majorBidi" w:hAnsiTheme="majorBidi" w:cstheme="majorBidi"/>
        </w:rPr>
      </w:pPr>
    </w:p>
    <w:p w14:paraId="7DA66E27" w14:textId="77777777" w:rsidR="0025434D" w:rsidRPr="009615A0" w:rsidRDefault="002A6346">
      <w:pPr>
        <w:pStyle w:val="Heading1"/>
        <w:numPr>
          <w:ilvl w:val="2"/>
          <w:numId w:val="8"/>
        </w:numPr>
        <w:tabs>
          <w:tab w:val="left" w:pos="880"/>
        </w:tabs>
        <w:ind w:left="879" w:hanging="761"/>
        <w:jc w:val="both"/>
        <w:rPr>
          <w:rFonts w:asciiTheme="majorBidi" w:hAnsiTheme="majorBidi" w:cstheme="majorBidi"/>
          <w:b w:val="0"/>
          <w:bCs w:val="0"/>
          <w:sz w:val="22"/>
          <w:szCs w:val="22"/>
        </w:rPr>
      </w:pPr>
      <w:bookmarkStart w:id="17" w:name="_TOC_250001"/>
      <w:r w:rsidRPr="009615A0">
        <w:rPr>
          <w:rFonts w:cstheme="majorBidi"/>
          <w:sz w:val="22"/>
          <w:szCs w:val="22"/>
        </w:rPr>
        <w:t>Pagrindiniai veiksniai, į kuriuos reikia atsižvelgti atliekant suderinamumo vertinimą</w:t>
      </w:r>
      <w:bookmarkEnd w:id="17"/>
    </w:p>
    <w:p w14:paraId="74DCC1EE" w14:textId="77777777" w:rsidR="0025434D" w:rsidRPr="009615A0" w:rsidRDefault="0025434D">
      <w:pPr>
        <w:spacing w:before="11" w:line="320" w:lineRule="exact"/>
        <w:rPr>
          <w:rFonts w:asciiTheme="majorBidi" w:hAnsiTheme="majorBidi" w:cstheme="majorBidi"/>
          <w:sz w:val="28"/>
          <w:szCs w:val="28"/>
        </w:rPr>
      </w:pPr>
    </w:p>
    <w:p w14:paraId="5408B9BA" w14:textId="559E2626" w:rsidR="0025434D" w:rsidRPr="009615A0" w:rsidRDefault="002A6346" w:rsidP="00515832">
      <w:pPr>
        <w:pStyle w:val="BodyText"/>
        <w:ind w:right="113"/>
        <w:jc w:val="both"/>
        <w:rPr>
          <w:rFonts w:asciiTheme="majorBidi" w:hAnsiTheme="majorBidi" w:cstheme="majorBidi"/>
          <w:sz w:val="22"/>
          <w:szCs w:val="22"/>
        </w:rPr>
      </w:pPr>
      <w:r w:rsidRPr="009615A0">
        <w:rPr>
          <w:rFonts w:cstheme="majorBidi"/>
          <w:sz w:val="22"/>
          <w:szCs w:val="22"/>
        </w:rPr>
        <w:t xml:space="preserve">Valstybės narės </w:t>
      </w:r>
      <w:r w:rsidR="00515832" w:rsidRPr="009615A0">
        <w:rPr>
          <w:rFonts w:cstheme="majorBidi"/>
          <w:sz w:val="22"/>
          <w:szCs w:val="22"/>
        </w:rPr>
        <w:t xml:space="preserve">sukūrė </w:t>
      </w:r>
      <w:r w:rsidRPr="009615A0">
        <w:rPr>
          <w:rFonts w:cstheme="majorBidi"/>
          <w:sz w:val="22"/>
          <w:szCs w:val="22"/>
        </w:rPr>
        <w:t xml:space="preserve">keletą naudingų kriterijų konkrečiose teisinėse nuostatose </w:t>
      </w:r>
      <w:r w:rsidR="00515832" w:rsidRPr="009615A0">
        <w:rPr>
          <w:rFonts w:cstheme="majorBidi"/>
          <w:sz w:val="22"/>
          <w:szCs w:val="22"/>
        </w:rPr>
        <w:t xml:space="preserve">bei </w:t>
      </w:r>
      <w:r w:rsidRPr="009615A0">
        <w:rPr>
          <w:rFonts w:cstheme="majorBidi"/>
          <w:sz w:val="22"/>
          <w:szCs w:val="22"/>
        </w:rPr>
        <w:t xml:space="preserve">praktikoje, kad būtų galima įvertinti </w:t>
      </w:r>
      <w:r w:rsidR="00515832" w:rsidRPr="009615A0">
        <w:rPr>
          <w:rFonts w:cstheme="majorBidi"/>
          <w:sz w:val="22"/>
          <w:szCs w:val="22"/>
        </w:rPr>
        <w:t xml:space="preserve">duomenų </w:t>
      </w:r>
      <w:r w:rsidRPr="009615A0">
        <w:rPr>
          <w:rFonts w:cstheme="majorBidi"/>
          <w:sz w:val="22"/>
          <w:szCs w:val="22"/>
        </w:rPr>
        <w:t>rinkimo tikslų ir duomenų tvarkymo būdo suderinamumą. Šie kriterijai jau plačiai naudojami praktikoje ir leidžia nustatyti ribotą skaičių bendrų pagrindinių veiksnių:</w:t>
      </w:r>
    </w:p>
    <w:p w14:paraId="6DC9EE8F" w14:textId="77777777" w:rsidR="0025434D" w:rsidRPr="009615A0" w:rsidRDefault="0025434D">
      <w:pPr>
        <w:spacing w:before="1" w:line="280" w:lineRule="exact"/>
        <w:rPr>
          <w:rFonts w:asciiTheme="majorBidi" w:hAnsiTheme="majorBidi" w:cstheme="majorBidi"/>
          <w:sz w:val="24"/>
          <w:szCs w:val="24"/>
        </w:rPr>
      </w:pPr>
    </w:p>
    <w:p w14:paraId="76D1C38E" w14:textId="77777777" w:rsidR="0025434D" w:rsidRPr="009615A0" w:rsidRDefault="002A6346">
      <w:pPr>
        <w:pStyle w:val="Heading2"/>
        <w:numPr>
          <w:ilvl w:val="0"/>
          <w:numId w:val="4"/>
        </w:numPr>
        <w:tabs>
          <w:tab w:val="left" w:pos="479"/>
        </w:tabs>
        <w:ind w:right="117"/>
        <w:rPr>
          <w:rFonts w:asciiTheme="majorBidi" w:hAnsiTheme="majorBidi" w:cstheme="majorBidi"/>
          <w:b w:val="0"/>
          <w:bCs w:val="0"/>
          <w:i w:val="0"/>
          <w:sz w:val="22"/>
          <w:szCs w:val="22"/>
        </w:rPr>
      </w:pPr>
      <w:r w:rsidRPr="009615A0">
        <w:rPr>
          <w:rFonts w:cstheme="majorBidi"/>
          <w:sz w:val="22"/>
          <w:szCs w:val="22"/>
        </w:rPr>
        <w:t>santykiai tarp tikslų, kuriais buvo renkami duomenys, ir tolesnio tvarkymo tikslų</w:t>
      </w:r>
    </w:p>
    <w:p w14:paraId="68481618" w14:textId="77777777" w:rsidR="0025434D" w:rsidRPr="009615A0" w:rsidRDefault="0025434D">
      <w:pPr>
        <w:spacing w:before="11" w:line="260" w:lineRule="exact"/>
        <w:rPr>
          <w:rFonts w:asciiTheme="majorBidi" w:hAnsiTheme="majorBidi" w:cstheme="majorBidi"/>
          <w:sz w:val="24"/>
          <w:szCs w:val="24"/>
        </w:rPr>
      </w:pPr>
    </w:p>
    <w:p w14:paraId="30848C22" w14:textId="5A605BCA" w:rsidR="0025434D" w:rsidRPr="009615A0" w:rsidRDefault="002A6346" w:rsidP="00515832">
      <w:pPr>
        <w:pStyle w:val="BodyText"/>
        <w:ind w:left="478" w:right="114"/>
        <w:jc w:val="both"/>
        <w:rPr>
          <w:rFonts w:asciiTheme="majorBidi" w:hAnsiTheme="majorBidi" w:cstheme="majorBidi"/>
          <w:sz w:val="22"/>
          <w:szCs w:val="22"/>
        </w:rPr>
      </w:pPr>
      <w:r w:rsidRPr="009615A0">
        <w:rPr>
          <w:rFonts w:cstheme="majorBidi"/>
          <w:sz w:val="22"/>
          <w:szCs w:val="22"/>
        </w:rPr>
        <w:t xml:space="preserve">Šis veiksnys turbūt yra pats akivaizdžiausias, nes suderinamumo vertinimas </w:t>
      </w:r>
      <w:r w:rsidR="00515832" w:rsidRPr="009615A0">
        <w:rPr>
          <w:rFonts w:cstheme="majorBidi"/>
          <w:sz w:val="22"/>
          <w:szCs w:val="22"/>
        </w:rPr>
        <w:t>pirmiausiai vertina</w:t>
      </w:r>
      <w:r w:rsidRPr="009615A0">
        <w:rPr>
          <w:rFonts w:cstheme="majorBidi"/>
          <w:sz w:val="22"/>
          <w:szCs w:val="22"/>
        </w:rPr>
        <w:t xml:space="preserve"> pradinio tikslo ir tolesnio tvarkymo tikslo ryšį, kaip jau trumpai paminėta pirmiau. Tai turėtų būti laikoma ne tik </w:t>
      </w:r>
      <w:r w:rsidR="00515832" w:rsidRPr="009615A0">
        <w:rPr>
          <w:rFonts w:cstheme="majorBidi"/>
          <w:i/>
          <w:sz w:val="22"/>
          <w:szCs w:val="22"/>
        </w:rPr>
        <w:t>teksto</w:t>
      </w:r>
      <w:r w:rsidR="00515832" w:rsidRPr="009615A0">
        <w:rPr>
          <w:rFonts w:cstheme="majorBidi"/>
          <w:sz w:val="22"/>
          <w:szCs w:val="22"/>
        </w:rPr>
        <w:t xml:space="preserve"> klausimu</w:t>
      </w:r>
      <w:r w:rsidRPr="009615A0">
        <w:rPr>
          <w:rFonts w:cstheme="majorBidi"/>
          <w:sz w:val="22"/>
          <w:szCs w:val="22"/>
        </w:rPr>
        <w:t xml:space="preserve">, t. y. kaip pirminio tikslo kalba skiriasi nuo tolesnio tvarkymo tikslų. Iš tiesų gali būti, kad iš pradžių tikslai praktikoje buvo išreikšti tik ribotu tekstu, jeigu toks išvis buvo (žr. III.1 skyrių). Daugiausia dėmesio turėtų būti skiriama santykio tarp </w:t>
      </w:r>
      <w:r w:rsidR="00515832" w:rsidRPr="009615A0">
        <w:rPr>
          <w:rFonts w:cstheme="majorBidi"/>
          <w:sz w:val="22"/>
          <w:szCs w:val="22"/>
        </w:rPr>
        <w:t xml:space="preserve">duomenų </w:t>
      </w:r>
      <w:r w:rsidRPr="009615A0">
        <w:rPr>
          <w:rFonts w:cstheme="majorBidi"/>
          <w:sz w:val="22"/>
          <w:szCs w:val="22"/>
        </w:rPr>
        <w:t xml:space="preserve">rinkimo tikslų ir tolesnio tvarkymo tikslų </w:t>
      </w:r>
      <w:r w:rsidRPr="009615A0">
        <w:rPr>
          <w:rFonts w:cstheme="majorBidi"/>
          <w:i/>
          <w:sz w:val="22"/>
          <w:szCs w:val="22"/>
        </w:rPr>
        <w:t>esmei</w:t>
      </w:r>
      <w:r w:rsidRPr="009615A0">
        <w:rPr>
          <w:rFonts w:cstheme="majorBidi"/>
          <w:sz w:val="22"/>
          <w:szCs w:val="22"/>
        </w:rPr>
        <w:t>.</w:t>
      </w:r>
    </w:p>
    <w:p w14:paraId="6800C007" w14:textId="77777777" w:rsidR="0025434D" w:rsidRPr="009615A0" w:rsidRDefault="0025434D">
      <w:pPr>
        <w:spacing w:before="4" w:line="180" w:lineRule="exact"/>
        <w:rPr>
          <w:rFonts w:asciiTheme="majorBidi" w:hAnsiTheme="majorBidi" w:cstheme="majorBidi"/>
          <w:sz w:val="16"/>
          <w:szCs w:val="16"/>
        </w:rPr>
      </w:pPr>
    </w:p>
    <w:p w14:paraId="7FD3B7E9" w14:textId="77777777" w:rsidR="0025434D" w:rsidRPr="009615A0" w:rsidRDefault="0025434D">
      <w:pPr>
        <w:spacing w:line="200" w:lineRule="exact"/>
        <w:rPr>
          <w:rFonts w:asciiTheme="majorBidi" w:hAnsiTheme="majorBidi" w:cstheme="majorBidi"/>
          <w:sz w:val="18"/>
          <w:szCs w:val="18"/>
        </w:rPr>
      </w:pPr>
    </w:p>
    <w:p w14:paraId="78437102" w14:textId="77777777" w:rsidR="0025434D" w:rsidRPr="009615A0" w:rsidRDefault="0025434D">
      <w:pPr>
        <w:spacing w:line="200" w:lineRule="exact"/>
        <w:rPr>
          <w:rFonts w:asciiTheme="majorBidi" w:hAnsiTheme="majorBidi" w:cstheme="majorBidi"/>
          <w:sz w:val="18"/>
          <w:szCs w:val="18"/>
        </w:rPr>
      </w:pPr>
    </w:p>
    <w:p w14:paraId="4E53543C" w14:textId="262A7B0C" w:rsidR="0025434D" w:rsidRPr="009615A0" w:rsidRDefault="002A6346">
      <w:pPr>
        <w:spacing w:before="84"/>
        <w:ind w:left="118"/>
        <w:rPr>
          <w:rFonts w:asciiTheme="majorBidi" w:eastAsia="Times New Roman" w:hAnsiTheme="majorBidi" w:cstheme="majorBidi"/>
          <w:sz w:val="18"/>
          <w:szCs w:val="18"/>
        </w:rPr>
        <w:sectPr w:rsidR="0025434D" w:rsidRPr="009615A0">
          <w:footerReference w:type="default" r:id="rId28"/>
          <w:pgSz w:w="11906" w:h="16838"/>
          <w:pgMar w:top="1580" w:right="1300" w:bottom="960" w:left="1300" w:header="0" w:footer="761" w:gutter="0"/>
          <w:cols w:space="1296"/>
          <w:formProt w:val="0"/>
          <w:docGrid w:linePitch="100" w:charSpace="4096"/>
        </w:sectPr>
      </w:pPr>
      <w:r w:rsidRPr="009615A0">
        <w:rPr>
          <w:noProof/>
          <w:lang w:bidi="ar-SA"/>
        </w:rPr>
        <mc:AlternateContent>
          <mc:Choice Requires="wpg">
            <w:drawing>
              <wp:anchor distT="0" distB="0" distL="114300" distR="114300" simplePos="0" relativeHeight="29" behindDoc="1" locked="0" layoutInCell="1" allowOverlap="1" wp14:anchorId="69C76203" wp14:editId="2107FDDC">
                <wp:simplePos x="0" y="0"/>
                <wp:positionH relativeFrom="page">
                  <wp:posOffset>901065</wp:posOffset>
                </wp:positionH>
                <wp:positionV relativeFrom="paragraph">
                  <wp:posOffset>-635</wp:posOffset>
                </wp:positionV>
                <wp:extent cx="1830070" cy="635"/>
                <wp:effectExtent l="0" t="0" r="0" b="0"/>
                <wp:wrapNone/>
                <wp:docPr id="168" name="Group 168"/>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72" name="Straight Connector 169"/>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F2677BA" id="Group 28" o:spid="_x0000_s1026" style="position:absolute;margin-left:70.95pt;margin-top:-.05pt;width:144.1pt;height:.05pt;z-index:-503316451;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">
                <v:line id="Straight Connector 172"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" strokeweight=".25mm"/>
                <w10:wrap anchorx="page"/>
              </v:group>
            </w:pict>
          </mc:Fallback>
        </mc:AlternateContent>
      </w:r>
      <w:r w:rsidRPr="009615A0">
        <w:rPr>
          <w:rFonts w:asciiTheme="majorBidi" w:hAnsiTheme="majorBidi" w:cstheme="majorBidi"/>
          <w:position w:val="9"/>
          <w:sz w:val="11"/>
          <w:szCs w:val="20"/>
        </w:rPr>
        <w:t>53</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 xml:space="preserve">Taip pat žr. III.2.4 skirsnį apie nepageidaujamų pranešimų ir </w:t>
      </w:r>
      <w:r w:rsidR="00A053E5">
        <w:rPr>
          <w:rFonts w:asciiTheme="majorBidi" w:hAnsiTheme="majorBidi" w:cstheme="majorBidi"/>
          <w:sz w:val="18"/>
          <w:szCs w:val="20"/>
        </w:rPr>
        <w:t xml:space="preserve">e. </w:t>
      </w:r>
      <w:r w:rsidRPr="009615A0">
        <w:rPr>
          <w:rFonts w:asciiTheme="majorBidi" w:hAnsiTheme="majorBidi" w:cstheme="majorBidi"/>
          <w:sz w:val="18"/>
          <w:szCs w:val="20"/>
        </w:rPr>
        <w:t>privatumo direktyvos 13 straipsnį.</w:t>
      </w:r>
    </w:p>
    <w:p w14:paraId="6DD35B09" w14:textId="617D2C5B" w:rsidR="0025434D" w:rsidRPr="009615A0" w:rsidRDefault="002A6346" w:rsidP="007E32FB">
      <w:pPr>
        <w:pStyle w:val="BodyText"/>
        <w:spacing w:before="57" w:line="276" w:lineRule="exact"/>
        <w:ind w:left="478" w:right="114"/>
        <w:jc w:val="both"/>
        <w:rPr>
          <w:rFonts w:asciiTheme="majorBidi" w:hAnsiTheme="majorBidi" w:cstheme="majorBidi"/>
          <w:sz w:val="14"/>
          <w:szCs w:val="14"/>
        </w:rPr>
      </w:pPr>
      <w:r w:rsidRPr="009615A0">
        <w:rPr>
          <w:rFonts w:cstheme="majorBidi"/>
          <w:sz w:val="22"/>
          <w:szCs w:val="22"/>
        </w:rPr>
        <w:lastRenderedPageBreak/>
        <w:t xml:space="preserve">Tai gali apimti situacijas, kai tolesnis tvarkymas jau buvo daugiau ar mažiau numanomas pradiniuose tiksluose, arba numanomas kaip kitas logiškas žingsnis atliekant tvarkymą pagal tuos tikslus, taip pat situacijose, kai yra tik dalinis ar net neegzistuojantis ryšys su pradiniais tikslais. </w:t>
      </w:r>
      <w:r w:rsidR="007E32FB" w:rsidRPr="009615A0">
        <w:rPr>
          <w:rFonts w:cstheme="majorBidi"/>
          <w:sz w:val="22"/>
          <w:szCs w:val="22"/>
        </w:rPr>
        <w:t>Tačiau b</w:t>
      </w:r>
      <w:r w:rsidRPr="009615A0">
        <w:rPr>
          <w:rFonts w:cstheme="majorBidi"/>
          <w:sz w:val="22"/>
          <w:szCs w:val="22"/>
        </w:rPr>
        <w:t xml:space="preserve">et kokiu atveju, kuo </w:t>
      </w:r>
      <w:r w:rsidRPr="009615A0">
        <w:rPr>
          <w:rFonts w:cstheme="majorBidi"/>
          <w:i/>
          <w:sz w:val="22"/>
          <w:szCs w:val="22"/>
        </w:rPr>
        <w:t xml:space="preserve">didesnis </w:t>
      </w:r>
      <w:r w:rsidRPr="009615A0">
        <w:rPr>
          <w:rFonts w:cstheme="majorBidi"/>
          <w:sz w:val="22"/>
          <w:szCs w:val="22"/>
        </w:rPr>
        <w:t xml:space="preserve">skirtumas tarp </w:t>
      </w:r>
      <w:r w:rsidR="007E32FB" w:rsidRPr="009615A0">
        <w:rPr>
          <w:rFonts w:cstheme="majorBidi"/>
          <w:sz w:val="22"/>
          <w:szCs w:val="22"/>
        </w:rPr>
        <w:t xml:space="preserve">duomenų </w:t>
      </w:r>
      <w:r w:rsidRPr="009615A0">
        <w:rPr>
          <w:rFonts w:cstheme="majorBidi"/>
          <w:sz w:val="22"/>
          <w:szCs w:val="22"/>
        </w:rPr>
        <w:t>rinkimo tikslų ir tolesnio tvarkymo tikslų, tuo problemiškiau bus įvertinti suderinamumą.</w:t>
      </w:r>
    </w:p>
    <w:p w14:paraId="60584EEB" w14:textId="77777777" w:rsidR="0025434D" w:rsidRPr="009615A0" w:rsidRDefault="0025434D">
      <w:pPr>
        <w:spacing w:before="3" w:line="270" w:lineRule="exact"/>
        <w:rPr>
          <w:rFonts w:asciiTheme="majorBidi" w:hAnsiTheme="majorBidi" w:cstheme="majorBidi"/>
          <w:sz w:val="24"/>
          <w:szCs w:val="24"/>
        </w:rPr>
      </w:pPr>
    </w:p>
    <w:p w14:paraId="36D887E1" w14:textId="1A1B887C" w:rsidR="0025434D" w:rsidRPr="009615A0" w:rsidRDefault="002A6346" w:rsidP="007E32FB">
      <w:pPr>
        <w:pStyle w:val="BodyText"/>
        <w:ind w:left="478" w:right="116"/>
        <w:jc w:val="both"/>
        <w:rPr>
          <w:rFonts w:asciiTheme="majorBidi" w:hAnsiTheme="majorBidi" w:cstheme="majorBidi"/>
          <w:sz w:val="22"/>
          <w:szCs w:val="22"/>
        </w:rPr>
      </w:pPr>
      <w:r w:rsidRPr="009615A0">
        <w:rPr>
          <w:rFonts w:cstheme="majorBidi"/>
          <w:sz w:val="22"/>
          <w:szCs w:val="22"/>
        </w:rPr>
        <w:t xml:space="preserve">Kaip jau buvo pabrėžta </w:t>
      </w:r>
      <w:r w:rsidR="007E32FB" w:rsidRPr="009615A0">
        <w:rPr>
          <w:rFonts w:cstheme="majorBidi"/>
          <w:sz w:val="22"/>
          <w:szCs w:val="22"/>
        </w:rPr>
        <w:t xml:space="preserve">anksčiau </w:t>
      </w:r>
      <w:r w:rsidRPr="009615A0">
        <w:rPr>
          <w:rFonts w:cstheme="majorBidi"/>
          <w:sz w:val="22"/>
          <w:szCs w:val="22"/>
        </w:rPr>
        <w:t>tikslų nurodymo kontekste, visada būtina atsižvelgti į faktines aplinkybes ir į tai, kaip susiję suinteresuotieji asmenys įvairiose nagrinėjamose situacijose paprastai supranta tam tikrą tikslą.</w:t>
      </w:r>
    </w:p>
    <w:p w14:paraId="2BE19BE8" w14:textId="77777777" w:rsidR="0025434D" w:rsidRPr="009615A0" w:rsidRDefault="0025434D">
      <w:pPr>
        <w:spacing w:before="1" w:line="280" w:lineRule="exact"/>
        <w:rPr>
          <w:rFonts w:asciiTheme="majorBidi" w:hAnsiTheme="majorBidi" w:cstheme="majorBidi"/>
          <w:sz w:val="24"/>
          <w:szCs w:val="24"/>
        </w:rPr>
      </w:pPr>
    </w:p>
    <w:p w14:paraId="0926CC9B" w14:textId="2D4FC654" w:rsidR="0025434D" w:rsidRPr="009615A0" w:rsidRDefault="002A6346" w:rsidP="007E32FB">
      <w:pPr>
        <w:pStyle w:val="Heading2"/>
        <w:numPr>
          <w:ilvl w:val="0"/>
          <w:numId w:val="4"/>
        </w:numPr>
        <w:tabs>
          <w:tab w:val="left" w:pos="479"/>
        </w:tabs>
        <w:ind w:right="120"/>
        <w:rPr>
          <w:rFonts w:asciiTheme="majorBidi" w:hAnsiTheme="majorBidi" w:cstheme="majorBidi"/>
          <w:b w:val="0"/>
          <w:bCs w:val="0"/>
          <w:i w:val="0"/>
          <w:sz w:val="22"/>
          <w:szCs w:val="22"/>
        </w:rPr>
      </w:pPr>
      <w:r w:rsidRPr="009615A0">
        <w:rPr>
          <w:rFonts w:cstheme="majorBidi"/>
          <w:sz w:val="22"/>
          <w:szCs w:val="22"/>
        </w:rPr>
        <w:t xml:space="preserve">kontekstas, kuriame buvo surinkti duomenys, </w:t>
      </w:r>
      <w:r w:rsidR="007E32FB" w:rsidRPr="009615A0">
        <w:rPr>
          <w:rFonts w:cstheme="majorBidi"/>
          <w:sz w:val="22"/>
          <w:szCs w:val="22"/>
        </w:rPr>
        <w:t xml:space="preserve">bei </w:t>
      </w:r>
      <w:r w:rsidRPr="009615A0">
        <w:rPr>
          <w:rFonts w:cstheme="majorBidi"/>
          <w:sz w:val="22"/>
          <w:szCs w:val="22"/>
        </w:rPr>
        <w:t>pagrįsti duomenų subjektų lūkesčiai dėl jų tolesnio naudojimo</w:t>
      </w:r>
    </w:p>
    <w:p w14:paraId="30840810" w14:textId="77777777" w:rsidR="0025434D" w:rsidRPr="009615A0" w:rsidRDefault="0025434D">
      <w:pPr>
        <w:spacing w:before="14" w:line="260" w:lineRule="exact"/>
        <w:rPr>
          <w:rFonts w:asciiTheme="majorBidi" w:hAnsiTheme="majorBidi" w:cstheme="majorBidi"/>
          <w:sz w:val="24"/>
          <w:szCs w:val="24"/>
        </w:rPr>
      </w:pPr>
    </w:p>
    <w:p w14:paraId="543618AA" w14:textId="1AFE267A" w:rsidR="0025434D" w:rsidRPr="009615A0" w:rsidRDefault="002A6346" w:rsidP="00163ABA">
      <w:pPr>
        <w:pStyle w:val="BodyText"/>
        <w:spacing w:line="276" w:lineRule="exact"/>
        <w:ind w:left="478" w:right="116"/>
        <w:jc w:val="both"/>
        <w:rPr>
          <w:rFonts w:asciiTheme="majorBidi" w:hAnsiTheme="majorBidi" w:cstheme="majorBidi"/>
          <w:sz w:val="14"/>
          <w:szCs w:val="14"/>
        </w:rPr>
      </w:pPr>
      <w:r w:rsidRPr="009615A0">
        <w:rPr>
          <w:rFonts w:cstheme="majorBidi"/>
          <w:sz w:val="22"/>
          <w:szCs w:val="22"/>
        </w:rPr>
        <w:t xml:space="preserve">Antras veiksnys </w:t>
      </w:r>
      <w:r w:rsidR="00163ABA" w:rsidRPr="009615A0">
        <w:rPr>
          <w:rFonts w:cstheme="majorBidi"/>
          <w:sz w:val="22"/>
          <w:szCs w:val="22"/>
        </w:rPr>
        <w:t>yra nukreiptas į konkretų kontekstą</w:t>
      </w:r>
      <w:r w:rsidRPr="009615A0">
        <w:rPr>
          <w:rFonts w:cstheme="majorBidi"/>
          <w:sz w:val="22"/>
          <w:szCs w:val="22"/>
        </w:rPr>
        <w:t xml:space="preserve">, kuriame renkami duomenys, </w:t>
      </w:r>
      <w:r w:rsidR="00163ABA" w:rsidRPr="009615A0">
        <w:rPr>
          <w:rFonts w:cstheme="majorBidi"/>
          <w:sz w:val="22"/>
          <w:szCs w:val="22"/>
        </w:rPr>
        <w:t xml:space="preserve">bei </w:t>
      </w:r>
      <w:r w:rsidRPr="009615A0">
        <w:rPr>
          <w:rFonts w:cstheme="majorBidi"/>
          <w:sz w:val="22"/>
          <w:szCs w:val="22"/>
        </w:rPr>
        <w:t>pagrįstus duomenų subjektų lūkesčius dėl jų tolesnio naudojimo, remiantis tuo kontekstu. Kitaip tariant, klausimas yra tai, kokio savo duomenų naudojimo protingas asmuo tikėtųsi būdamas duomenų subjekto vietoje atsižvelgiant į rinkimo kontekstą.</w:t>
      </w:r>
      <w:r w:rsidRPr="009615A0">
        <w:rPr>
          <w:rFonts w:cstheme="majorBidi"/>
          <w:sz w:val="22"/>
          <w:szCs w:val="22"/>
          <w:vertAlign w:val="superscript"/>
        </w:rPr>
        <w:t>55</w:t>
      </w:r>
    </w:p>
    <w:p w14:paraId="3A5D1D35" w14:textId="77777777" w:rsidR="0025434D" w:rsidRPr="009615A0" w:rsidRDefault="0025434D">
      <w:pPr>
        <w:spacing w:before="3" w:line="270" w:lineRule="exact"/>
        <w:rPr>
          <w:rFonts w:asciiTheme="majorBidi" w:hAnsiTheme="majorBidi" w:cstheme="majorBidi"/>
          <w:sz w:val="24"/>
          <w:szCs w:val="24"/>
        </w:rPr>
      </w:pPr>
    </w:p>
    <w:p w14:paraId="393CD14F" w14:textId="76BF4DAB" w:rsidR="0025434D" w:rsidRPr="009615A0" w:rsidRDefault="002A6346" w:rsidP="00813B98">
      <w:pPr>
        <w:pStyle w:val="BodyText"/>
        <w:ind w:left="478" w:right="117"/>
        <w:jc w:val="both"/>
        <w:rPr>
          <w:rFonts w:asciiTheme="majorBidi" w:hAnsiTheme="majorBidi" w:cstheme="majorBidi"/>
          <w:sz w:val="14"/>
          <w:szCs w:val="14"/>
        </w:rPr>
      </w:pPr>
      <w:r w:rsidRPr="009615A0">
        <w:rPr>
          <w:rFonts w:cstheme="majorBidi"/>
          <w:sz w:val="22"/>
          <w:szCs w:val="22"/>
        </w:rPr>
        <w:t xml:space="preserve">Svarbus šio </w:t>
      </w:r>
      <w:r w:rsidR="00163ABA" w:rsidRPr="009615A0">
        <w:rPr>
          <w:rFonts w:cstheme="majorBidi"/>
          <w:sz w:val="22"/>
          <w:szCs w:val="22"/>
        </w:rPr>
        <w:t xml:space="preserve">veiksnio </w:t>
      </w:r>
      <w:r w:rsidRPr="009615A0">
        <w:rPr>
          <w:rFonts w:cstheme="majorBidi"/>
          <w:sz w:val="22"/>
          <w:szCs w:val="22"/>
        </w:rPr>
        <w:t xml:space="preserve">aspektas yra duomenų valdytojo ir duomenų subjekto santykio </w:t>
      </w:r>
      <w:r w:rsidRPr="009615A0">
        <w:rPr>
          <w:rFonts w:cstheme="majorBidi"/>
          <w:i/>
          <w:sz w:val="22"/>
          <w:szCs w:val="22"/>
        </w:rPr>
        <w:t>pobūdis</w:t>
      </w:r>
      <w:r w:rsidRPr="009615A0">
        <w:rPr>
          <w:rFonts w:cstheme="majorBidi"/>
          <w:sz w:val="22"/>
          <w:szCs w:val="22"/>
        </w:rPr>
        <w:t xml:space="preserve">. Tam reikia ne tik peržiūrėti bet kokius </w:t>
      </w:r>
      <w:r w:rsidR="00163ABA" w:rsidRPr="009615A0">
        <w:rPr>
          <w:rFonts w:cstheme="majorBidi"/>
          <w:sz w:val="22"/>
          <w:szCs w:val="22"/>
        </w:rPr>
        <w:t xml:space="preserve">esančius </w:t>
      </w:r>
      <w:r w:rsidRPr="009615A0">
        <w:rPr>
          <w:rFonts w:cstheme="majorBidi"/>
          <w:sz w:val="22"/>
          <w:szCs w:val="22"/>
        </w:rPr>
        <w:t xml:space="preserve">teisinius teiginius, bet ir įvertinti, kokia būtų įprasta ir apskritai tikėtina praktika konkrečiame kontekste ir konkrečiame (komerciniame ar kitokiame) santykyje. Apskritai, kuo labiau netikėtas ar </w:t>
      </w:r>
      <w:r w:rsidR="00EC00BE">
        <w:rPr>
          <w:rFonts w:cstheme="majorBidi"/>
          <w:sz w:val="22"/>
          <w:szCs w:val="22"/>
        </w:rPr>
        <w:t>nenumatytas</w:t>
      </w:r>
      <w:r w:rsidRPr="009615A0">
        <w:rPr>
          <w:rFonts w:cstheme="majorBidi"/>
          <w:sz w:val="22"/>
          <w:szCs w:val="22"/>
        </w:rPr>
        <w:t xml:space="preserve"> yra tolesnis naudojimasis, tuo labiau tikėtina, kad jis bus laikomas</w:t>
      </w:r>
      <w:r w:rsidR="00163ABA" w:rsidRPr="009615A0">
        <w:rPr>
          <w:rFonts w:cstheme="majorBidi"/>
          <w:sz w:val="22"/>
          <w:szCs w:val="22"/>
        </w:rPr>
        <w:t xml:space="preserve"> </w:t>
      </w:r>
      <w:r w:rsidRPr="009615A0">
        <w:rPr>
          <w:rFonts w:cstheme="majorBidi"/>
          <w:sz w:val="22"/>
          <w:szCs w:val="22"/>
        </w:rPr>
        <w:t>nesuderinamu.</w:t>
      </w:r>
      <w:r w:rsidRPr="009615A0">
        <w:rPr>
          <w:rFonts w:cstheme="majorBidi"/>
          <w:sz w:val="22"/>
          <w:szCs w:val="22"/>
          <w:vertAlign w:val="superscript"/>
        </w:rPr>
        <w:t>56</w:t>
      </w:r>
    </w:p>
    <w:p w14:paraId="6D369D3C" w14:textId="77777777" w:rsidR="0025434D" w:rsidRPr="009615A0" w:rsidRDefault="0025434D">
      <w:pPr>
        <w:spacing w:before="4" w:line="280" w:lineRule="exact"/>
        <w:rPr>
          <w:rFonts w:asciiTheme="majorBidi" w:hAnsiTheme="majorBidi" w:cstheme="majorBidi"/>
          <w:sz w:val="24"/>
          <w:szCs w:val="24"/>
        </w:rPr>
      </w:pPr>
    </w:p>
    <w:p w14:paraId="633B0952" w14:textId="76562C58" w:rsidR="0025434D" w:rsidRPr="009615A0" w:rsidRDefault="002A6346" w:rsidP="00163ABA">
      <w:pPr>
        <w:pStyle w:val="BodyText"/>
        <w:spacing w:line="230" w:lineRule="auto"/>
        <w:ind w:left="478" w:right="114"/>
        <w:jc w:val="both"/>
      </w:pPr>
      <w:r w:rsidRPr="009615A0">
        <w:rPr>
          <w:rFonts w:cstheme="majorBidi"/>
          <w:sz w:val="22"/>
          <w:szCs w:val="22"/>
        </w:rPr>
        <w:t xml:space="preserve">Šio santykio pobūdžio vertinimas taip pat turėtų apimti duomenų subjekto ir duomenų valdytojo galios pusiausvyros </w:t>
      </w:r>
      <w:r w:rsidR="00163ABA" w:rsidRPr="009615A0">
        <w:rPr>
          <w:rFonts w:cstheme="majorBidi"/>
          <w:sz w:val="22"/>
          <w:szCs w:val="22"/>
        </w:rPr>
        <w:t>testą</w:t>
      </w:r>
      <w:r w:rsidRPr="009615A0">
        <w:rPr>
          <w:rFonts w:cstheme="majorBidi"/>
          <w:sz w:val="22"/>
          <w:szCs w:val="22"/>
        </w:rPr>
        <w:t xml:space="preserve">. Visų pirma reikėtų atkreipti dėmesį į tai, ar duomenų subjektai ar bet kokios jų vardu veikiančios trečiosios šalys buvo </w:t>
      </w:r>
      <w:r w:rsidRPr="009615A0">
        <w:rPr>
          <w:rFonts w:cstheme="majorBidi"/>
          <w:i/>
          <w:sz w:val="22"/>
          <w:szCs w:val="22"/>
        </w:rPr>
        <w:t>įpareigotos</w:t>
      </w:r>
      <w:r w:rsidRPr="009615A0">
        <w:rPr>
          <w:rFonts w:cstheme="majorBidi"/>
          <w:sz w:val="22"/>
          <w:szCs w:val="22"/>
        </w:rPr>
        <w:t xml:space="preserve"> pateikti duomenis pagal įstatymą.</w:t>
      </w:r>
      <w:r w:rsidRPr="009615A0">
        <w:rPr>
          <w:rFonts w:cstheme="majorBidi"/>
          <w:sz w:val="22"/>
          <w:szCs w:val="22"/>
          <w:vertAlign w:val="superscript"/>
        </w:rPr>
        <w:t>57</w:t>
      </w:r>
      <w:r w:rsidRPr="009615A0">
        <w:rPr>
          <w:rFonts w:cstheme="majorBidi"/>
          <w:sz w:val="22"/>
          <w:szCs w:val="22"/>
        </w:rPr>
        <w:t xml:space="preserve"> Kitu atveju rinkimas galėjo būti pagrįstas sutartiniais santykiais. Šiuo atveju reikėtų išnagrinėti sutarties pobūdį bei duomenų subjekto ir duomenų valdytojo galios pusiausvyrą (pavyzdžiui, kaip lengva duomenų subjektui buvo nutraukti šią sutartį ir ieškoti kitų paslaugos teikėjų).</w:t>
      </w:r>
      <w:r w:rsidRPr="009615A0">
        <w:rPr>
          <w:rFonts w:cstheme="majorBidi"/>
          <w:sz w:val="22"/>
          <w:szCs w:val="22"/>
          <w:vertAlign w:val="superscript"/>
        </w:rPr>
        <w:t>58</w:t>
      </w:r>
      <w:r w:rsidRPr="009615A0">
        <w:rPr>
          <w:rFonts w:cstheme="majorBidi"/>
          <w:sz w:val="22"/>
          <w:szCs w:val="22"/>
        </w:rPr>
        <w:t xml:space="preserve"> Jei tolesnis duomenų tvarkymas buvo pagrįstas sutikimu, reikėtų įvertinti, kokiai apimčiai sutikimas buvo laisvai suteiktas, bei jo sąlygų tikslumą.</w:t>
      </w:r>
      <w:r w:rsidRPr="009615A0">
        <w:rPr>
          <w:rFonts w:cstheme="majorBidi"/>
          <w:sz w:val="22"/>
          <w:szCs w:val="22"/>
          <w:vertAlign w:val="superscript"/>
        </w:rPr>
        <w:t>59</w:t>
      </w:r>
      <w:r w:rsidRPr="009615A0">
        <w:rPr>
          <w:rFonts w:cstheme="majorBidi"/>
          <w:sz w:val="22"/>
          <w:szCs w:val="22"/>
        </w:rPr>
        <w:t xml:space="preserve"> Paprastai suderinamumo vertinimas turės būti griežtesnis, jei duomenų subjektui nebuvo suteikta pakankama pasirinkimo laisvė, jei bet kurio sutikimo sąlygos būtų nekonkrečios ir (arba) tolesnis naudojimas būtų laikomas ginčytinu.</w:t>
      </w:r>
    </w:p>
    <w:p w14:paraId="6AE178CF" w14:textId="77777777" w:rsidR="0025434D" w:rsidRPr="009615A0" w:rsidRDefault="0025434D">
      <w:pPr>
        <w:spacing w:before="1" w:line="280" w:lineRule="exact"/>
        <w:rPr>
          <w:rFonts w:asciiTheme="majorBidi" w:hAnsiTheme="majorBidi" w:cstheme="majorBidi"/>
          <w:sz w:val="24"/>
          <w:szCs w:val="24"/>
        </w:rPr>
      </w:pPr>
    </w:p>
    <w:p w14:paraId="66E49E39" w14:textId="2A02D6DF" w:rsidR="0025434D" w:rsidRPr="009615A0" w:rsidRDefault="002A6346" w:rsidP="00163ABA">
      <w:pPr>
        <w:pStyle w:val="BodyText"/>
        <w:spacing w:line="276" w:lineRule="exact"/>
        <w:ind w:left="478" w:right="114"/>
        <w:jc w:val="both"/>
      </w:pPr>
      <w:r w:rsidRPr="009615A0">
        <w:rPr>
          <w:rFonts w:cstheme="majorBidi"/>
          <w:sz w:val="22"/>
          <w:szCs w:val="22"/>
        </w:rPr>
        <w:t>Visais šiais atvejais taip pat svarbu apsvarstyti, ar duomenų valdytojo statusas</w:t>
      </w:r>
      <w:r w:rsidRPr="009615A0">
        <w:rPr>
          <w:rFonts w:cstheme="majorBidi"/>
          <w:sz w:val="22"/>
          <w:szCs w:val="22"/>
          <w:vertAlign w:val="superscript"/>
        </w:rPr>
        <w:t>60</w:t>
      </w:r>
      <w:r w:rsidRPr="009615A0">
        <w:rPr>
          <w:rFonts w:cstheme="majorBidi"/>
          <w:sz w:val="22"/>
          <w:szCs w:val="22"/>
        </w:rPr>
        <w:t>, santykio pobūdis</w:t>
      </w:r>
      <w:r w:rsidR="00163ABA" w:rsidRPr="009615A0">
        <w:rPr>
          <w:rFonts w:cstheme="majorBidi"/>
          <w:sz w:val="22"/>
          <w:szCs w:val="22"/>
        </w:rPr>
        <w:t>,</w:t>
      </w:r>
      <w:r w:rsidRPr="009615A0">
        <w:rPr>
          <w:rFonts w:cstheme="majorBidi"/>
          <w:sz w:val="22"/>
          <w:szCs w:val="22"/>
        </w:rPr>
        <w:t xml:space="preserve"> suteikta paslauga</w:t>
      </w:r>
      <w:r w:rsidRPr="009615A0">
        <w:rPr>
          <w:rFonts w:cstheme="majorBidi"/>
          <w:sz w:val="22"/>
          <w:szCs w:val="22"/>
          <w:vertAlign w:val="superscript"/>
        </w:rPr>
        <w:t>61</w:t>
      </w:r>
      <w:r w:rsidRPr="009615A0">
        <w:rPr>
          <w:rFonts w:cstheme="majorBidi"/>
          <w:sz w:val="22"/>
          <w:szCs w:val="22"/>
        </w:rPr>
        <w:t xml:space="preserve">, </w:t>
      </w:r>
    </w:p>
    <w:p w14:paraId="6B96E8D1" w14:textId="77777777" w:rsidR="0025434D" w:rsidRPr="009615A0" w:rsidRDefault="0025434D">
      <w:pPr>
        <w:spacing w:before="13" w:line="220" w:lineRule="exact"/>
        <w:rPr>
          <w:rFonts w:asciiTheme="majorBidi" w:hAnsiTheme="majorBidi" w:cstheme="majorBidi"/>
          <w:sz w:val="20"/>
          <w:szCs w:val="20"/>
        </w:rPr>
      </w:pPr>
    </w:p>
    <w:p w14:paraId="176E7A49" w14:textId="222F8522" w:rsidR="0025434D" w:rsidRPr="009615A0" w:rsidRDefault="002A6346">
      <w:pPr>
        <w:spacing w:before="84" w:line="241" w:lineRule="exact"/>
        <w:ind w:left="118"/>
        <w:rPr>
          <w:rFonts w:asciiTheme="majorBidi" w:eastAsia="Times New Roman" w:hAnsiTheme="majorBidi" w:cstheme="majorBidi"/>
          <w:sz w:val="18"/>
          <w:szCs w:val="18"/>
        </w:rPr>
      </w:pPr>
      <w:r w:rsidRPr="009615A0">
        <w:rPr>
          <w:noProof/>
          <w:lang w:bidi="ar-SA"/>
        </w:rPr>
        <mc:AlternateContent>
          <mc:Choice Requires="wpg">
            <w:drawing>
              <wp:anchor distT="0" distB="0" distL="114300" distR="114300" simplePos="0" relativeHeight="30" behindDoc="1" locked="0" layoutInCell="1" allowOverlap="1" wp14:anchorId="4AA2A28F" wp14:editId="5C432648">
                <wp:simplePos x="0" y="0"/>
                <wp:positionH relativeFrom="page">
                  <wp:posOffset>901065</wp:posOffset>
                </wp:positionH>
                <wp:positionV relativeFrom="paragraph">
                  <wp:posOffset>635</wp:posOffset>
                </wp:positionV>
                <wp:extent cx="1830070" cy="635"/>
                <wp:effectExtent l="0" t="0" r="0" b="0"/>
                <wp:wrapNone/>
                <wp:docPr id="170" name="Group 170"/>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74" name="Straight Connector 171"/>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31AC960" id="Group 29" o:spid="_x0000_s1026" style="position:absolute;margin-left:70.95pt;margin-top:.05pt;width:144.1pt;height:.05pt;z-index:-503316450;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">
                <v:line id="Straight Connector 174"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" strokeweight=".25mm"/>
                <w10:wrap anchorx="page"/>
              </v:group>
            </w:pict>
          </mc:Fallback>
        </mc:AlternateContent>
      </w:r>
      <w:r w:rsidRPr="009615A0">
        <w:rPr>
          <w:rFonts w:asciiTheme="majorBidi" w:hAnsiTheme="majorBidi" w:cstheme="majorBidi"/>
          <w:position w:val="9"/>
          <w:sz w:val="11"/>
          <w:szCs w:val="20"/>
        </w:rPr>
        <w:t>54</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4, konkrečiai 1, 2 ir 3 pavyzdžius.</w:t>
      </w:r>
    </w:p>
    <w:p w14:paraId="04560CC7" w14:textId="40A6D040" w:rsidR="0025434D" w:rsidRPr="009615A0" w:rsidRDefault="002A6346">
      <w:pPr>
        <w:spacing w:line="229"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55</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4, taip pat ir 1 ir 2 pavyzdžius.</w:t>
      </w:r>
    </w:p>
    <w:p w14:paraId="7434E1FE" w14:textId="62109AD1" w:rsidR="0025434D" w:rsidRPr="009615A0" w:rsidRDefault="002A6346">
      <w:pPr>
        <w:spacing w:line="231"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56</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4, konkrečiai 8 ir 9 pavyzdžius.</w:t>
      </w:r>
    </w:p>
    <w:p w14:paraId="2BCEB3DA" w14:textId="341B42C8" w:rsidR="0025434D" w:rsidRPr="009615A0" w:rsidRDefault="002A6346">
      <w:pPr>
        <w:spacing w:line="231"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57</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4, konkrečiai 2, 17, 18, 19, 20 ir 22 pavyzdžius.</w:t>
      </w:r>
    </w:p>
    <w:p w14:paraId="33D67F4C" w14:textId="1D4866CF" w:rsidR="0025434D" w:rsidRPr="009615A0" w:rsidRDefault="002A6346">
      <w:pPr>
        <w:spacing w:line="230"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58</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4, konkrečiai 8 pavyzdį.</w:t>
      </w:r>
    </w:p>
    <w:p w14:paraId="46DE5CED" w14:textId="0586C99B" w:rsidR="0025434D" w:rsidRPr="009615A0" w:rsidRDefault="002A6346">
      <w:pPr>
        <w:spacing w:line="230"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59</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4, konkrečiai 7, 8, 9 ir 10 pavyzdžius.</w:t>
      </w:r>
    </w:p>
    <w:p w14:paraId="5B9FD387" w14:textId="1C87DBBA" w:rsidR="0025434D" w:rsidRPr="009615A0" w:rsidRDefault="002A6346">
      <w:pPr>
        <w:spacing w:line="229"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60</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Pavyzdžiui, pavyzdžiui, advokatas ar gydytojas.</w:t>
      </w:r>
    </w:p>
    <w:p w14:paraId="1D82BD4F" w14:textId="1BD77FE8" w:rsidR="0025434D" w:rsidRPr="009615A0" w:rsidRDefault="002A6346">
      <w:pPr>
        <w:spacing w:before="14" w:line="230" w:lineRule="exact"/>
        <w:ind w:left="402" w:right="118" w:hanging="284"/>
        <w:jc w:val="both"/>
        <w:rPr>
          <w:rFonts w:asciiTheme="majorBidi" w:eastAsia="Times New Roman" w:hAnsiTheme="majorBidi" w:cstheme="majorBidi"/>
          <w:sz w:val="18"/>
          <w:szCs w:val="18"/>
        </w:rPr>
        <w:sectPr w:rsidR="0025434D" w:rsidRPr="009615A0">
          <w:footerReference w:type="default" r:id="rId29"/>
          <w:pgSz w:w="11906" w:h="16838"/>
          <w:pgMar w:top="1360" w:right="1300" w:bottom="960" w:left="1300" w:header="0" w:footer="761" w:gutter="0"/>
          <w:cols w:space="1296"/>
          <w:formProt w:val="0"/>
          <w:docGrid w:linePitch="100" w:charSpace="4096"/>
        </w:sectPr>
      </w:pPr>
      <w:r w:rsidRPr="009615A0">
        <w:rPr>
          <w:rFonts w:asciiTheme="majorBidi" w:hAnsiTheme="majorBidi" w:cstheme="majorBidi"/>
          <w:position w:val="9"/>
          <w:sz w:val="11"/>
          <w:szCs w:val="20"/>
        </w:rPr>
        <w:t>61</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 xml:space="preserve">Tokios yra, pavyzdžiui, debesų kompiuterijos paslaugos, skirtos asmeninių dokumentų valdymui, el. pašto paslaugos, dienoraščiai, elektroninės </w:t>
      </w:r>
      <w:proofErr w:type="spellStart"/>
      <w:r w:rsidRPr="009615A0">
        <w:rPr>
          <w:rFonts w:asciiTheme="majorBidi" w:hAnsiTheme="majorBidi" w:cstheme="majorBidi"/>
          <w:sz w:val="18"/>
          <w:szCs w:val="20"/>
        </w:rPr>
        <w:t>skaityklės</w:t>
      </w:r>
      <w:proofErr w:type="spellEnd"/>
      <w:r w:rsidRPr="009615A0">
        <w:rPr>
          <w:rFonts w:asciiTheme="majorBidi" w:hAnsiTheme="majorBidi" w:cstheme="majorBidi"/>
          <w:sz w:val="18"/>
          <w:szCs w:val="20"/>
        </w:rPr>
        <w:t>, kuriose yra pastabų rašymo funkcijos, bei įvairios gyvybinių duomenų registravimo programos, kuriose gali būti labai svarbių asmens duomenų.</w:t>
      </w:r>
    </w:p>
    <w:p w14:paraId="3BA53C51" w14:textId="3EEB043F" w:rsidR="0025434D" w:rsidRPr="009615A0" w:rsidRDefault="00163ABA" w:rsidP="00163ABA">
      <w:pPr>
        <w:pStyle w:val="BodyText"/>
        <w:spacing w:before="57" w:line="276" w:lineRule="exact"/>
        <w:ind w:left="478" w:right="115"/>
        <w:jc w:val="both"/>
        <w:rPr>
          <w:rFonts w:asciiTheme="majorBidi" w:hAnsiTheme="majorBidi" w:cstheme="majorBidi"/>
          <w:sz w:val="22"/>
          <w:szCs w:val="22"/>
        </w:rPr>
      </w:pPr>
      <w:r w:rsidRPr="009615A0">
        <w:rPr>
          <w:rFonts w:cstheme="majorBidi"/>
          <w:sz w:val="22"/>
          <w:szCs w:val="22"/>
        </w:rPr>
        <w:lastRenderedPageBreak/>
        <w:t xml:space="preserve">ar taikytini teisiniai ar sutartiniai įsipareigojimai (ar kiti duomenų rinkimo metu pateikti pažadai) </w:t>
      </w:r>
      <w:r w:rsidR="002A6346" w:rsidRPr="009615A0">
        <w:rPr>
          <w:rFonts w:cstheme="majorBidi"/>
          <w:sz w:val="22"/>
          <w:szCs w:val="22"/>
        </w:rPr>
        <w:t xml:space="preserve">gali </w:t>
      </w:r>
      <w:r w:rsidRPr="009615A0">
        <w:rPr>
          <w:rFonts w:cstheme="majorBidi"/>
          <w:sz w:val="22"/>
          <w:szCs w:val="22"/>
        </w:rPr>
        <w:t xml:space="preserve">paskatinti pagrįstus </w:t>
      </w:r>
      <w:r w:rsidR="002A6346" w:rsidRPr="009615A0">
        <w:rPr>
          <w:rFonts w:cstheme="majorBidi"/>
          <w:sz w:val="22"/>
          <w:szCs w:val="22"/>
        </w:rPr>
        <w:t xml:space="preserve">didesnio konfidencialumo ir griežtesnių tolimesnio naudojimo </w:t>
      </w:r>
      <w:r w:rsidRPr="009615A0">
        <w:rPr>
          <w:rFonts w:cstheme="majorBidi"/>
          <w:sz w:val="22"/>
          <w:szCs w:val="22"/>
        </w:rPr>
        <w:t>ribojimųlūkesčius</w:t>
      </w:r>
      <w:r w:rsidR="002A6346" w:rsidRPr="009615A0">
        <w:rPr>
          <w:rFonts w:cstheme="majorBidi"/>
          <w:sz w:val="22"/>
          <w:szCs w:val="22"/>
        </w:rPr>
        <w:t>.</w:t>
      </w:r>
      <w:r w:rsidR="002A6346" w:rsidRPr="009615A0">
        <w:rPr>
          <w:rFonts w:cstheme="majorBidi"/>
          <w:sz w:val="22"/>
          <w:szCs w:val="22"/>
          <w:vertAlign w:val="superscript"/>
        </w:rPr>
        <w:t>62</w:t>
      </w:r>
      <w:r w:rsidR="002A6346" w:rsidRPr="009615A0">
        <w:rPr>
          <w:rFonts w:cstheme="majorBidi"/>
          <w:sz w:val="22"/>
          <w:szCs w:val="22"/>
        </w:rPr>
        <w:t xml:space="preserve"> Apskritai, kuo </w:t>
      </w:r>
      <w:r w:rsidR="002A6346" w:rsidRPr="009615A0">
        <w:rPr>
          <w:rFonts w:cstheme="majorBidi"/>
          <w:i/>
          <w:sz w:val="22"/>
          <w:szCs w:val="22"/>
        </w:rPr>
        <w:t>konkretesnis</w:t>
      </w:r>
      <w:r w:rsidR="002A6346" w:rsidRPr="009615A0">
        <w:rPr>
          <w:rFonts w:cstheme="majorBidi"/>
          <w:sz w:val="22"/>
          <w:szCs w:val="22"/>
        </w:rPr>
        <w:t xml:space="preserve"> ir </w:t>
      </w:r>
      <w:r w:rsidR="002A6346" w:rsidRPr="009615A0">
        <w:rPr>
          <w:rFonts w:cstheme="majorBidi"/>
          <w:i/>
          <w:sz w:val="22"/>
          <w:szCs w:val="22"/>
        </w:rPr>
        <w:t>labiau ribojantis</w:t>
      </w:r>
      <w:r w:rsidR="002A6346" w:rsidRPr="009615A0">
        <w:rPr>
          <w:rFonts w:cstheme="majorBidi"/>
          <w:sz w:val="22"/>
          <w:szCs w:val="22"/>
        </w:rPr>
        <w:t xml:space="preserve"> </w:t>
      </w:r>
      <w:r w:rsidRPr="009615A0">
        <w:rPr>
          <w:rFonts w:cstheme="majorBidi"/>
          <w:sz w:val="22"/>
          <w:szCs w:val="22"/>
        </w:rPr>
        <w:t xml:space="preserve">yra duomenų </w:t>
      </w:r>
      <w:r w:rsidR="002A6346" w:rsidRPr="009615A0">
        <w:rPr>
          <w:rFonts w:cstheme="majorBidi"/>
          <w:sz w:val="22"/>
          <w:szCs w:val="22"/>
        </w:rPr>
        <w:t xml:space="preserve">rinkimo kontekstas, tuo daugiau apribojimų tikėtina bus </w:t>
      </w:r>
      <w:r w:rsidRPr="009615A0">
        <w:rPr>
          <w:rFonts w:cstheme="majorBidi"/>
          <w:sz w:val="22"/>
          <w:szCs w:val="22"/>
        </w:rPr>
        <w:t xml:space="preserve">nustatyta </w:t>
      </w:r>
      <w:r w:rsidR="002A6346" w:rsidRPr="009615A0">
        <w:rPr>
          <w:rFonts w:cstheme="majorBidi"/>
          <w:sz w:val="22"/>
          <w:szCs w:val="22"/>
        </w:rPr>
        <w:t>tolesniam naudojimui.</w:t>
      </w:r>
      <w:r w:rsidR="002A6346" w:rsidRPr="009615A0">
        <w:rPr>
          <w:rFonts w:cstheme="majorBidi"/>
          <w:sz w:val="22"/>
          <w:szCs w:val="22"/>
          <w:vertAlign w:val="superscript"/>
        </w:rPr>
        <w:t>63</w:t>
      </w:r>
      <w:r w:rsidR="002A6346" w:rsidRPr="009615A0">
        <w:rPr>
          <w:rFonts w:cstheme="majorBidi"/>
          <w:sz w:val="22"/>
          <w:szCs w:val="22"/>
        </w:rPr>
        <w:t xml:space="preserve"> Čia dar kartą reikia atsižvelgti į faktines aplinkybes, o ne paprasčiausiai pasikliauti smulkiai surašytu tekstu.</w:t>
      </w:r>
    </w:p>
    <w:p w14:paraId="4D07C73E" w14:textId="77777777" w:rsidR="0025434D" w:rsidRPr="009615A0" w:rsidRDefault="0025434D">
      <w:pPr>
        <w:spacing w:before="6" w:line="280" w:lineRule="exact"/>
        <w:rPr>
          <w:rFonts w:asciiTheme="majorBidi" w:hAnsiTheme="majorBidi" w:cstheme="majorBidi"/>
          <w:sz w:val="24"/>
          <w:szCs w:val="24"/>
        </w:rPr>
      </w:pPr>
    </w:p>
    <w:p w14:paraId="3E736ADE" w14:textId="77777777" w:rsidR="0025434D" w:rsidRPr="009615A0" w:rsidRDefault="002A6346">
      <w:pPr>
        <w:pStyle w:val="BodyText"/>
        <w:spacing w:line="223" w:lineRule="auto"/>
        <w:ind w:left="478" w:right="114"/>
        <w:jc w:val="both"/>
        <w:rPr>
          <w:rFonts w:asciiTheme="majorBidi" w:hAnsiTheme="majorBidi" w:cstheme="majorBidi"/>
          <w:sz w:val="14"/>
          <w:szCs w:val="14"/>
        </w:rPr>
      </w:pPr>
      <w:r w:rsidRPr="009615A0">
        <w:rPr>
          <w:rFonts w:cstheme="majorBidi"/>
          <w:sz w:val="22"/>
          <w:szCs w:val="22"/>
        </w:rPr>
        <w:t>Vertinant duomenų rinkimo kontekstą ir pagrįstus duomenų subjekto lūkesčius dėl jų naudojimo, deramą dėmesį reikėtų skirti ir tvarkymo skaidrumui (įskaitant informacijos, kuri iš pradžių arba vėliau pateikiama duomenų subjektui, rūšį ir turinį)</w:t>
      </w:r>
      <w:r w:rsidRPr="009615A0">
        <w:rPr>
          <w:rFonts w:cstheme="majorBidi"/>
          <w:sz w:val="22"/>
          <w:szCs w:val="22"/>
          <w:vertAlign w:val="superscript"/>
        </w:rPr>
        <w:t>64</w:t>
      </w:r>
      <w:r w:rsidRPr="009615A0">
        <w:rPr>
          <w:rFonts w:cstheme="majorBidi"/>
          <w:sz w:val="22"/>
          <w:szCs w:val="22"/>
        </w:rPr>
        <w:t>, taip pat ar tolesnis tvarkymas buvo grindžiamas teisės nuostatomis</w:t>
      </w:r>
      <w:r w:rsidRPr="009615A0">
        <w:rPr>
          <w:rFonts w:cstheme="majorBidi"/>
          <w:sz w:val="22"/>
          <w:szCs w:val="22"/>
          <w:vertAlign w:val="superscript"/>
        </w:rPr>
        <w:t>65</w:t>
      </w:r>
      <w:r w:rsidRPr="009615A0">
        <w:rPr>
          <w:rFonts w:cstheme="majorBidi"/>
          <w:sz w:val="22"/>
          <w:szCs w:val="22"/>
        </w:rPr>
        <w:t>. Pastaruoju atveju teisinis saugumas ir nuspėjamumas bendrai gali reikšti, kad tolesnis naudojimas yra tinkamas, net jei duomenų subjektai galbūt nežinojo visų susijusių pasekmių.</w:t>
      </w:r>
      <w:r w:rsidRPr="009615A0">
        <w:rPr>
          <w:rFonts w:cstheme="majorBidi"/>
          <w:sz w:val="22"/>
          <w:szCs w:val="22"/>
          <w:vertAlign w:val="superscript"/>
        </w:rPr>
        <w:t>66</w:t>
      </w:r>
    </w:p>
    <w:p w14:paraId="6CD79C37" w14:textId="77777777" w:rsidR="0025434D" w:rsidRPr="009615A0" w:rsidRDefault="0025434D">
      <w:pPr>
        <w:spacing w:before="4" w:line="280" w:lineRule="exact"/>
        <w:rPr>
          <w:rFonts w:asciiTheme="majorBidi" w:hAnsiTheme="majorBidi" w:cstheme="majorBidi"/>
          <w:sz w:val="24"/>
          <w:szCs w:val="24"/>
        </w:rPr>
      </w:pPr>
    </w:p>
    <w:p w14:paraId="2690D475" w14:textId="77777777" w:rsidR="0025434D" w:rsidRPr="009615A0" w:rsidRDefault="002A6346">
      <w:pPr>
        <w:pStyle w:val="Heading2"/>
        <w:numPr>
          <w:ilvl w:val="0"/>
          <w:numId w:val="4"/>
        </w:numPr>
        <w:tabs>
          <w:tab w:val="left" w:pos="484"/>
        </w:tabs>
        <w:ind w:left="483" w:hanging="365"/>
        <w:rPr>
          <w:rFonts w:asciiTheme="majorBidi" w:hAnsiTheme="majorBidi" w:cstheme="majorBidi"/>
          <w:b w:val="0"/>
          <w:bCs w:val="0"/>
          <w:i w:val="0"/>
          <w:sz w:val="22"/>
          <w:szCs w:val="22"/>
        </w:rPr>
      </w:pPr>
      <w:r w:rsidRPr="009615A0">
        <w:rPr>
          <w:rFonts w:cstheme="majorBidi"/>
          <w:sz w:val="22"/>
          <w:szCs w:val="22"/>
        </w:rPr>
        <w:t>duomenų pobūdis ir tolesnio duomenų tvarkymo poveikis duomenų subjektams</w:t>
      </w:r>
    </w:p>
    <w:p w14:paraId="1D334454" w14:textId="77777777" w:rsidR="0025434D" w:rsidRPr="009615A0" w:rsidRDefault="0025434D">
      <w:pPr>
        <w:spacing w:before="11" w:line="260" w:lineRule="exact"/>
        <w:rPr>
          <w:rFonts w:asciiTheme="majorBidi" w:hAnsiTheme="majorBidi" w:cstheme="majorBidi"/>
          <w:sz w:val="24"/>
          <w:szCs w:val="24"/>
        </w:rPr>
      </w:pPr>
    </w:p>
    <w:p w14:paraId="3887159B" w14:textId="683D1677" w:rsidR="0025434D" w:rsidRPr="009615A0" w:rsidRDefault="002A6346" w:rsidP="00813B98">
      <w:pPr>
        <w:pStyle w:val="BodyText"/>
        <w:ind w:left="478" w:right="116"/>
        <w:jc w:val="both"/>
        <w:rPr>
          <w:rFonts w:asciiTheme="majorBidi" w:hAnsiTheme="majorBidi" w:cstheme="majorBidi"/>
          <w:sz w:val="14"/>
          <w:szCs w:val="14"/>
        </w:rPr>
      </w:pPr>
      <w:r w:rsidRPr="009615A0">
        <w:rPr>
          <w:rFonts w:cstheme="majorBidi"/>
          <w:sz w:val="22"/>
          <w:szCs w:val="22"/>
        </w:rPr>
        <w:t xml:space="preserve">Trečiasis veiksnys skirtas duomenų pobūdžiui ir tolesnio duomenų tvarkymo poveikiui duomenų subjektams. Tai yra gana įprastas duomenų apsaugos </w:t>
      </w:r>
      <w:r w:rsidR="002C38AE" w:rsidRPr="009615A0">
        <w:rPr>
          <w:rFonts w:cstheme="majorBidi"/>
          <w:sz w:val="22"/>
          <w:szCs w:val="22"/>
        </w:rPr>
        <w:t>teisės metodas</w:t>
      </w:r>
      <w:r w:rsidRPr="009615A0">
        <w:rPr>
          <w:rFonts w:cstheme="majorBidi"/>
          <w:sz w:val="22"/>
          <w:szCs w:val="22"/>
        </w:rPr>
        <w:t xml:space="preserve">, </w:t>
      </w:r>
      <w:r w:rsidR="002C38AE" w:rsidRPr="009615A0">
        <w:rPr>
          <w:rFonts w:cstheme="majorBidi"/>
          <w:sz w:val="22"/>
          <w:szCs w:val="22"/>
        </w:rPr>
        <w:t xml:space="preserve">jis </w:t>
      </w:r>
      <w:r w:rsidRPr="009615A0">
        <w:rPr>
          <w:rFonts w:cstheme="majorBidi"/>
          <w:sz w:val="22"/>
          <w:szCs w:val="22"/>
        </w:rPr>
        <w:t xml:space="preserve">iš tiesų buvo </w:t>
      </w:r>
      <w:r w:rsidR="002C38AE" w:rsidRPr="009615A0">
        <w:rPr>
          <w:rFonts w:cstheme="majorBidi"/>
          <w:sz w:val="22"/>
          <w:szCs w:val="22"/>
        </w:rPr>
        <w:t xml:space="preserve">išplėtotas </w:t>
      </w:r>
      <w:r w:rsidRPr="009615A0">
        <w:rPr>
          <w:rFonts w:cstheme="majorBidi"/>
          <w:sz w:val="22"/>
          <w:szCs w:val="22"/>
        </w:rPr>
        <w:t xml:space="preserve">siekiant </w:t>
      </w:r>
      <w:r w:rsidRPr="009615A0">
        <w:rPr>
          <w:rFonts w:cstheme="majorBidi"/>
          <w:i/>
          <w:sz w:val="22"/>
          <w:szCs w:val="22"/>
        </w:rPr>
        <w:t>apsaugoti</w:t>
      </w:r>
      <w:r w:rsidRPr="009615A0">
        <w:rPr>
          <w:rFonts w:cstheme="majorBidi"/>
          <w:sz w:val="22"/>
          <w:szCs w:val="22"/>
        </w:rPr>
        <w:t xml:space="preserve"> asmenis nuo netinkamo arba perteklinio jų asmens duomenų naudojimo </w:t>
      </w:r>
      <w:r w:rsidRPr="009615A0">
        <w:rPr>
          <w:rFonts w:cstheme="majorBidi"/>
          <w:i/>
          <w:sz w:val="22"/>
          <w:szCs w:val="22"/>
        </w:rPr>
        <w:t>poveikio</w:t>
      </w:r>
      <w:r w:rsidRPr="009615A0">
        <w:rPr>
          <w:rFonts w:cstheme="majorBidi"/>
          <w:sz w:val="22"/>
          <w:szCs w:val="22"/>
        </w:rPr>
        <w:t>. Tvarkomų duomenų pobūdis yra labai svarbus visose jo nuostatose. Todėl būtų svarbu įvertinti, ar tolesnis tvarkymas apima ypatingus duomenis, nes jie priklauso specialioms duomenų kategorijoms pagal Direktyvos 8 straipsnį</w:t>
      </w:r>
      <w:r w:rsidRPr="009615A0">
        <w:rPr>
          <w:rFonts w:cstheme="majorBidi"/>
          <w:sz w:val="22"/>
          <w:szCs w:val="22"/>
          <w:vertAlign w:val="superscript"/>
        </w:rPr>
        <w:t>67</w:t>
      </w:r>
      <w:r w:rsidRPr="009615A0">
        <w:rPr>
          <w:rFonts w:cstheme="majorBidi"/>
          <w:sz w:val="22"/>
          <w:szCs w:val="22"/>
        </w:rPr>
        <w:t>,</w:t>
      </w:r>
      <w:r w:rsidR="002C38AE" w:rsidRPr="009615A0">
        <w:rPr>
          <w:rFonts w:cstheme="majorBidi"/>
          <w:sz w:val="22"/>
          <w:szCs w:val="22"/>
        </w:rPr>
        <w:t xml:space="preserve"> </w:t>
      </w:r>
      <w:r w:rsidRPr="009615A0">
        <w:rPr>
          <w:rFonts w:cstheme="majorBidi"/>
          <w:sz w:val="22"/>
          <w:szCs w:val="22"/>
        </w:rPr>
        <w:t>arba dėl kitų priežasčių, kaip pavyzdžiui, biometrinių duomenų, genetinės informacijos, ryšių duomenų, buvimo vietos duomenų ir kitos asmeninės informacijos, kuriai reikalinga speciali apsauga, atveju.</w:t>
      </w:r>
      <w:r w:rsidRPr="009615A0">
        <w:rPr>
          <w:rFonts w:cstheme="majorBidi"/>
          <w:sz w:val="22"/>
          <w:szCs w:val="22"/>
          <w:vertAlign w:val="superscript"/>
        </w:rPr>
        <w:t>68</w:t>
      </w:r>
      <w:r w:rsidRPr="009615A0">
        <w:rPr>
          <w:rFonts w:cstheme="majorBidi"/>
          <w:sz w:val="22"/>
          <w:szCs w:val="22"/>
        </w:rPr>
        <w:t xml:space="preserve"> Apskritai, kuo jautresnė yra susijusi informacija, tuo siauresnė suderinamo naudojimo apimtis turėtų būti.</w:t>
      </w:r>
      <w:r w:rsidRPr="009615A0">
        <w:rPr>
          <w:rFonts w:cstheme="majorBidi"/>
          <w:sz w:val="22"/>
          <w:szCs w:val="22"/>
          <w:vertAlign w:val="superscript"/>
        </w:rPr>
        <w:t>69</w:t>
      </w:r>
    </w:p>
    <w:p w14:paraId="3154BF44" w14:textId="77777777" w:rsidR="0025434D" w:rsidRPr="009615A0" w:rsidRDefault="0025434D">
      <w:pPr>
        <w:spacing w:before="6" w:line="270" w:lineRule="exact"/>
        <w:rPr>
          <w:rFonts w:asciiTheme="majorBidi" w:hAnsiTheme="majorBidi" w:cstheme="majorBidi"/>
          <w:sz w:val="24"/>
          <w:szCs w:val="24"/>
        </w:rPr>
      </w:pPr>
    </w:p>
    <w:p w14:paraId="1B3A5305" w14:textId="6B4A227F" w:rsidR="0025434D" w:rsidRPr="009615A0" w:rsidRDefault="002A6346">
      <w:pPr>
        <w:pStyle w:val="BodyText"/>
        <w:spacing w:line="276" w:lineRule="exact"/>
        <w:ind w:left="478" w:right="111"/>
        <w:jc w:val="both"/>
        <w:rPr>
          <w:rFonts w:asciiTheme="majorBidi" w:hAnsiTheme="majorBidi" w:cstheme="majorBidi"/>
          <w:sz w:val="22"/>
          <w:szCs w:val="22"/>
        </w:rPr>
      </w:pPr>
      <w:r w:rsidRPr="009615A0">
        <w:rPr>
          <w:rFonts w:cstheme="majorBidi"/>
          <w:sz w:val="22"/>
          <w:szCs w:val="22"/>
        </w:rPr>
        <w:t>Vertinant tolesnio tvarkymo poveikį, reikėtų atsižvelgti tiek į teigiamas</w:t>
      </w:r>
      <w:r w:rsidRPr="009615A0">
        <w:rPr>
          <w:rFonts w:cstheme="majorBidi"/>
          <w:sz w:val="22"/>
          <w:szCs w:val="22"/>
          <w:vertAlign w:val="superscript"/>
        </w:rPr>
        <w:t>70</w:t>
      </w:r>
      <w:r w:rsidRPr="009615A0">
        <w:rPr>
          <w:rFonts w:cstheme="majorBidi"/>
          <w:sz w:val="22"/>
          <w:szCs w:val="22"/>
        </w:rPr>
        <w:t>, tiek ir į neigiamas pasekmes. Tai gali būti trečiųjų šalių galimi ateities sprendimai ar veiksmai</w:t>
      </w:r>
      <w:r w:rsidRPr="009615A0">
        <w:rPr>
          <w:rFonts w:cstheme="majorBidi"/>
          <w:sz w:val="22"/>
          <w:szCs w:val="22"/>
          <w:vertAlign w:val="superscript"/>
        </w:rPr>
        <w:t>71</w:t>
      </w:r>
      <w:r w:rsidRPr="009615A0">
        <w:rPr>
          <w:rFonts w:cstheme="majorBidi"/>
          <w:sz w:val="22"/>
          <w:szCs w:val="22"/>
        </w:rPr>
        <w:t>, taip pat situacijos, kai dėl tvarkymo gali atsirasti asmenų atskirtis ar diskriminacija.</w:t>
      </w:r>
      <w:r w:rsidRPr="009615A0">
        <w:rPr>
          <w:rFonts w:cstheme="majorBidi"/>
          <w:sz w:val="22"/>
          <w:szCs w:val="22"/>
          <w:vertAlign w:val="superscript"/>
        </w:rPr>
        <w:t>72</w:t>
      </w:r>
      <w:r w:rsidRPr="009615A0">
        <w:rPr>
          <w:rFonts w:cstheme="majorBidi"/>
          <w:sz w:val="22"/>
          <w:szCs w:val="22"/>
        </w:rPr>
        <w:t xml:space="preserve"> Be neigiamų padarinių, kurie gali būti konkrečiai</w:t>
      </w:r>
      <w:r w:rsidR="002C38AE" w:rsidRPr="009615A0">
        <w:rPr>
          <w:rFonts w:cstheme="majorBidi"/>
          <w:sz w:val="22"/>
          <w:szCs w:val="22"/>
        </w:rPr>
        <w:t xml:space="preserve"> numatyti, taip pat reikia atsižvelgti į emocinį poveikį, pvz., dirginimą, baimę ir kančias, kurios gali kilti dėl to, kad duomenų subjektas prarado asmens duomenų kontrolę, arba suvokė, kad ji susilpnėjo.</w:t>
      </w:r>
    </w:p>
    <w:p w14:paraId="278FACF3" w14:textId="77777777" w:rsidR="0025434D" w:rsidRPr="009615A0" w:rsidRDefault="0025434D">
      <w:pPr>
        <w:spacing w:before="13" w:line="220" w:lineRule="exact"/>
        <w:rPr>
          <w:rFonts w:asciiTheme="majorBidi" w:hAnsiTheme="majorBidi" w:cstheme="majorBidi"/>
          <w:sz w:val="20"/>
          <w:szCs w:val="20"/>
        </w:rPr>
      </w:pPr>
    </w:p>
    <w:p w14:paraId="4DEAC0B7" w14:textId="3F243DD6" w:rsidR="0025434D" w:rsidRPr="009615A0" w:rsidRDefault="002A6346">
      <w:pPr>
        <w:spacing w:before="84"/>
        <w:ind w:left="402" w:right="127" w:hanging="284"/>
        <w:jc w:val="both"/>
        <w:rPr>
          <w:rFonts w:asciiTheme="majorBidi" w:eastAsia="Times New Roman" w:hAnsiTheme="majorBidi" w:cstheme="majorBidi"/>
          <w:sz w:val="18"/>
          <w:szCs w:val="18"/>
        </w:rPr>
      </w:pPr>
      <w:r w:rsidRPr="009615A0">
        <w:rPr>
          <w:noProof/>
          <w:lang w:bidi="ar-SA"/>
        </w:rPr>
        <mc:AlternateContent>
          <mc:Choice Requires="wpg">
            <w:drawing>
              <wp:anchor distT="0" distB="0" distL="114300" distR="114300" simplePos="0" relativeHeight="31" behindDoc="1" locked="0" layoutInCell="1" allowOverlap="1" wp14:anchorId="17208C4C" wp14:editId="56B307EA">
                <wp:simplePos x="0" y="0"/>
                <wp:positionH relativeFrom="page">
                  <wp:posOffset>901065</wp:posOffset>
                </wp:positionH>
                <wp:positionV relativeFrom="paragraph">
                  <wp:posOffset>635</wp:posOffset>
                </wp:positionV>
                <wp:extent cx="1830070" cy="635"/>
                <wp:effectExtent l="0" t="0" r="0" b="0"/>
                <wp:wrapNone/>
                <wp:docPr id="169" name="Group 169"/>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76" name="Straight Connector 173"/>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A72A0E5" id="Group 30" o:spid="_x0000_s1026" style="position:absolute;margin-left:70.95pt;margin-top:.05pt;width:144.1pt;height:.05pt;z-index:-503316449;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">
                <v:line id="Straight Connector 176"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" strokeweight=".25mm"/>
                <w10:wrap anchorx="page"/>
              </v:group>
            </w:pict>
          </mc:Fallback>
        </mc:AlternateContent>
      </w:r>
      <w:r w:rsidRPr="009615A0">
        <w:rPr>
          <w:rFonts w:asciiTheme="majorBidi" w:hAnsiTheme="majorBidi" w:cstheme="majorBidi"/>
          <w:position w:val="9"/>
          <w:sz w:val="11"/>
          <w:szCs w:val="20"/>
        </w:rPr>
        <w:t>62</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 xml:space="preserve">Kai kuriais atvejais </w:t>
      </w:r>
      <w:r w:rsidR="00163ABA" w:rsidRPr="009615A0">
        <w:rPr>
          <w:rFonts w:asciiTheme="majorBidi" w:hAnsiTheme="majorBidi" w:cstheme="majorBidi"/>
          <w:sz w:val="18"/>
          <w:szCs w:val="20"/>
        </w:rPr>
        <w:t xml:space="preserve">duomenų </w:t>
      </w:r>
      <w:r w:rsidRPr="009615A0">
        <w:rPr>
          <w:rFonts w:asciiTheme="majorBidi" w:hAnsiTheme="majorBidi" w:cstheme="majorBidi"/>
          <w:sz w:val="18"/>
          <w:szCs w:val="20"/>
        </w:rPr>
        <w:t>surinkimo kontekstas gali rodyti visišką draudimą bet kokiam tolesniam naudojimui, išskyrus konkretų, iš anksto nustatytą tikslą.</w:t>
      </w:r>
    </w:p>
    <w:p w14:paraId="41F00F89" w14:textId="7BA2B782" w:rsidR="0025434D" w:rsidRPr="009615A0" w:rsidRDefault="002A6346">
      <w:pPr>
        <w:spacing w:line="216"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63</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4, konkrečiai 4 ir 16 pavyzdžius.</w:t>
      </w:r>
    </w:p>
    <w:p w14:paraId="3190D98E" w14:textId="0170D519" w:rsidR="0025434D" w:rsidRPr="009615A0" w:rsidRDefault="002A6346">
      <w:pPr>
        <w:spacing w:before="15" w:line="230" w:lineRule="exact"/>
        <w:ind w:left="402" w:right="121" w:hanging="284"/>
        <w:jc w:val="both"/>
        <w:rPr>
          <w:rFonts w:asciiTheme="majorBidi" w:eastAsia="Times New Roman" w:hAnsiTheme="majorBidi" w:cstheme="majorBidi"/>
          <w:sz w:val="18"/>
          <w:szCs w:val="18"/>
        </w:rPr>
      </w:pPr>
      <w:r w:rsidRPr="009615A0">
        <w:rPr>
          <w:rFonts w:asciiTheme="majorBidi" w:hAnsiTheme="majorBidi" w:cstheme="majorBidi"/>
          <w:position w:val="9"/>
          <w:sz w:val="11"/>
          <w:szCs w:val="20"/>
        </w:rPr>
        <w:t>64</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4, konkrečiai 5, 9, 10 ir 12 pavyzdžius. Reikėtų nepamiršti, kad reikalavimas pateikti aiškią informaciją duomenų subjektams yra horizontalus. Vis dėlto kuo geriau valdytojas laikosi visų Direktyvos reikalavimų, tuo labiau tikėtina, kad tolesnis naudojimas gali būti laikomas suderinamu.</w:t>
      </w:r>
    </w:p>
    <w:p w14:paraId="480DF424" w14:textId="384224C2" w:rsidR="0025434D" w:rsidRPr="009615A0" w:rsidRDefault="002A6346" w:rsidP="00813B98">
      <w:pPr>
        <w:spacing w:before="2" w:line="228" w:lineRule="exact"/>
        <w:ind w:left="402" w:right="114" w:hanging="284"/>
        <w:jc w:val="both"/>
        <w:rPr>
          <w:rFonts w:asciiTheme="majorBidi" w:eastAsia="Times New Roman" w:hAnsiTheme="majorBidi" w:cstheme="majorBidi"/>
          <w:sz w:val="18"/>
          <w:szCs w:val="18"/>
        </w:rPr>
      </w:pPr>
      <w:r w:rsidRPr="009615A0">
        <w:rPr>
          <w:rFonts w:asciiTheme="majorBidi" w:hAnsiTheme="majorBidi" w:cstheme="majorBidi"/>
          <w:position w:val="9"/>
          <w:sz w:val="11"/>
          <w:szCs w:val="20"/>
        </w:rPr>
        <w:t>65</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 xml:space="preserve">t. y. teisinės nuostatos, apibūdinančios tolesnius tikslo, kuriam </w:t>
      </w:r>
      <w:r w:rsidRPr="009615A0">
        <w:rPr>
          <w:rFonts w:asciiTheme="majorBidi" w:hAnsiTheme="majorBidi" w:cstheme="majorBidi"/>
          <w:i/>
          <w:sz w:val="18"/>
          <w:szCs w:val="20"/>
        </w:rPr>
        <w:t xml:space="preserve">iš pradžių </w:t>
      </w:r>
      <w:r w:rsidRPr="009615A0">
        <w:rPr>
          <w:rFonts w:asciiTheme="majorBidi" w:hAnsiTheme="majorBidi" w:cstheme="majorBidi"/>
          <w:sz w:val="18"/>
          <w:szCs w:val="20"/>
        </w:rPr>
        <w:t xml:space="preserve">buvo renkami duomenys, etapus, yra itin aiškiai atskirtos nuo teisinių nuostatų, kurios gali įteisinti </w:t>
      </w:r>
      <w:r w:rsidRPr="009615A0">
        <w:rPr>
          <w:rFonts w:asciiTheme="majorBidi" w:hAnsiTheme="majorBidi" w:cstheme="majorBidi"/>
          <w:i/>
          <w:sz w:val="18"/>
          <w:szCs w:val="20"/>
        </w:rPr>
        <w:t>nesuderinamą</w:t>
      </w:r>
      <w:r w:rsidRPr="009615A0">
        <w:rPr>
          <w:rFonts w:asciiTheme="majorBidi" w:hAnsiTheme="majorBidi" w:cstheme="majorBidi"/>
          <w:sz w:val="18"/>
          <w:szCs w:val="20"/>
        </w:rPr>
        <w:t xml:space="preserve"> naudojimą esant tam tikroms</w:t>
      </w:r>
      <w:r w:rsidR="002C38AE" w:rsidRPr="009615A0">
        <w:rPr>
          <w:rFonts w:asciiTheme="majorBidi" w:hAnsiTheme="majorBidi" w:cstheme="majorBidi"/>
          <w:sz w:val="18"/>
          <w:szCs w:val="20"/>
        </w:rPr>
        <w:t xml:space="preserve"> </w:t>
      </w:r>
      <w:r w:rsidRPr="009615A0">
        <w:rPr>
          <w:rFonts w:asciiTheme="majorBidi" w:hAnsiTheme="majorBidi" w:cstheme="majorBidi"/>
          <w:sz w:val="18"/>
          <w:szCs w:val="20"/>
        </w:rPr>
        <w:t>aplinkybėms (žr. III.3 skyrių).</w:t>
      </w:r>
    </w:p>
    <w:p w14:paraId="5A5BF007" w14:textId="0AEFE25E" w:rsidR="0025434D" w:rsidRPr="009615A0" w:rsidRDefault="002A6346">
      <w:pPr>
        <w:spacing w:line="230"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66</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4, konkrečiai 3 ir 11 pavyzdžius.</w:t>
      </w:r>
    </w:p>
    <w:p w14:paraId="14142C6A" w14:textId="3986DE37" w:rsidR="0025434D" w:rsidRPr="009615A0" w:rsidRDefault="002A6346">
      <w:pPr>
        <w:spacing w:before="15" w:line="230" w:lineRule="exact"/>
        <w:ind w:left="402" w:right="126" w:hanging="284"/>
        <w:jc w:val="both"/>
        <w:rPr>
          <w:rFonts w:asciiTheme="majorBidi" w:eastAsia="Times New Roman" w:hAnsiTheme="majorBidi" w:cstheme="majorBidi"/>
          <w:sz w:val="18"/>
          <w:szCs w:val="18"/>
        </w:rPr>
      </w:pPr>
      <w:r w:rsidRPr="009615A0">
        <w:rPr>
          <w:rFonts w:asciiTheme="majorBidi" w:hAnsiTheme="majorBidi" w:cstheme="majorBidi"/>
          <w:position w:val="9"/>
          <w:sz w:val="11"/>
          <w:szCs w:val="20"/>
        </w:rPr>
        <w:t>67</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Specialios duomenų kategorijos apima „asmens duomenis, atskleidžiančius rasinę ar etninę kilmę, politines pažiūras, religinius ar filosofinius įsitikinimus, narystę profesinėse sąjungose“, „duomenis apie sveikatą ar seksualinį gyvenimą“ ir „su nusikaltimais ir teistumais susijusius duomenis“.</w:t>
      </w:r>
    </w:p>
    <w:p w14:paraId="301C15AD" w14:textId="70AB42BC" w:rsidR="0025434D" w:rsidRPr="009615A0" w:rsidRDefault="002A6346" w:rsidP="00813B98">
      <w:pPr>
        <w:spacing w:line="225" w:lineRule="exact"/>
        <w:ind w:left="402" w:hanging="284"/>
        <w:jc w:val="both"/>
        <w:rPr>
          <w:rFonts w:asciiTheme="majorBidi" w:eastAsia="Times New Roman" w:hAnsiTheme="majorBidi" w:cstheme="majorBidi"/>
          <w:sz w:val="18"/>
          <w:szCs w:val="18"/>
        </w:rPr>
      </w:pPr>
      <w:r w:rsidRPr="009615A0">
        <w:rPr>
          <w:rFonts w:asciiTheme="majorBidi" w:hAnsiTheme="majorBidi" w:cstheme="majorBidi"/>
          <w:position w:val="9"/>
          <w:sz w:val="11"/>
          <w:szCs w:val="20"/>
        </w:rPr>
        <w:t>68</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Taip pat gali būti svarbu apsvarstyti, ar duomenų subjektas yra vaikas, ar kitaip priklauso labiau</w:t>
      </w:r>
      <w:r w:rsidR="002C38AE" w:rsidRPr="009615A0">
        <w:rPr>
          <w:rFonts w:asciiTheme="majorBidi" w:hAnsiTheme="majorBidi" w:cstheme="majorBidi"/>
          <w:sz w:val="18"/>
          <w:szCs w:val="20"/>
        </w:rPr>
        <w:t xml:space="preserve"> </w:t>
      </w:r>
      <w:r w:rsidRPr="009615A0">
        <w:rPr>
          <w:rFonts w:asciiTheme="majorBidi" w:hAnsiTheme="majorBidi" w:cstheme="majorBidi"/>
          <w:sz w:val="18"/>
          <w:szCs w:val="20"/>
        </w:rPr>
        <w:t>pažeidžiamam gyventojų, kuriems reikalinga ypatinga apsauga, segmentui, pavyzdžiui, psichiniai ligoniai, prieglobsčio prašytojai ar vyresnio amžiaus žmonės.</w:t>
      </w:r>
    </w:p>
    <w:p w14:paraId="40785721" w14:textId="3A57C80A" w:rsidR="0025434D" w:rsidRPr="009615A0" w:rsidRDefault="002A6346">
      <w:pPr>
        <w:spacing w:before="3" w:line="230" w:lineRule="exact"/>
        <w:ind w:left="402" w:right="125" w:hanging="284"/>
        <w:jc w:val="both"/>
        <w:rPr>
          <w:rFonts w:asciiTheme="majorBidi" w:eastAsia="Times New Roman" w:hAnsiTheme="majorBidi" w:cstheme="majorBidi"/>
          <w:sz w:val="18"/>
          <w:szCs w:val="18"/>
        </w:rPr>
      </w:pPr>
      <w:r w:rsidRPr="009615A0">
        <w:rPr>
          <w:rFonts w:asciiTheme="majorBidi" w:hAnsiTheme="majorBidi" w:cstheme="majorBidi"/>
          <w:position w:val="9"/>
          <w:sz w:val="11"/>
          <w:szCs w:val="20"/>
        </w:rPr>
        <w:t>69</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4, konkrečiai 4, 12, 14, 16, 17 ir 18 pavyzdžius. Tačiau negalima atmesti galimybės, kad netgi labai jautrūs asmens duomenys gali būti toliau tvarkomi, jei tvarkymas atitinka suderinamumo vertinimo kriterijus ir ypač paisoma pagrįstų duomenų subjektų lūkesčių.</w:t>
      </w:r>
    </w:p>
    <w:p w14:paraId="63B35930" w14:textId="66364F98" w:rsidR="0025434D" w:rsidRPr="009615A0" w:rsidRDefault="002A6346">
      <w:pPr>
        <w:spacing w:line="213"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70</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4, konkrečiai 6 ir 11 pavyzdžius.</w:t>
      </w:r>
    </w:p>
    <w:p w14:paraId="72717C39" w14:textId="0B9B4C97" w:rsidR="0025434D" w:rsidRPr="009615A0" w:rsidRDefault="002A6346">
      <w:pPr>
        <w:spacing w:line="230"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71</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4, konkrečiai 1, 2, 12, 13, 17, 18, 19, 20, 21 ir 22 pavyzdžius.</w:t>
      </w:r>
    </w:p>
    <w:p w14:paraId="06B7853B" w14:textId="2CDC4547" w:rsidR="0025434D" w:rsidRPr="009615A0" w:rsidRDefault="002A6346">
      <w:pPr>
        <w:spacing w:line="243" w:lineRule="exact"/>
        <w:ind w:left="118"/>
        <w:rPr>
          <w:rFonts w:asciiTheme="majorBidi" w:eastAsia="Times New Roman" w:hAnsiTheme="majorBidi" w:cstheme="majorBidi"/>
          <w:sz w:val="18"/>
          <w:szCs w:val="18"/>
        </w:rPr>
        <w:sectPr w:rsidR="0025434D" w:rsidRPr="009615A0">
          <w:footerReference w:type="default" r:id="rId30"/>
          <w:pgSz w:w="11906" w:h="16838"/>
          <w:pgMar w:top="1360" w:right="1300" w:bottom="960" w:left="1300" w:header="0" w:footer="761" w:gutter="0"/>
          <w:cols w:space="1296"/>
          <w:formProt w:val="0"/>
          <w:docGrid w:linePitch="100" w:charSpace="4096"/>
        </w:sectPr>
      </w:pPr>
      <w:r w:rsidRPr="009615A0">
        <w:rPr>
          <w:rFonts w:asciiTheme="majorBidi" w:hAnsiTheme="majorBidi" w:cstheme="majorBidi"/>
          <w:position w:val="9"/>
          <w:sz w:val="11"/>
          <w:szCs w:val="20"/>
        </w:rPr>
        <w:t>72</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4, konkrečiai 5, 13, 14, 18 ir 19 pavyzdžius.</w:t>
      </w:r>
    </w:p>
    <w:p w14:paraId="497ED8E9" w14:textId="0A93B0AB" w:rsidR="0025434D" w:rsidRPr="009615A0" w:rsidRDefault="0025434D">
      <w:pPr>
        <w:pStyle w:val="BodyText"/>
        <w:spacing w:before="54"/>
        <w:ind w:left="478" w:right="114"/>
        <w:jc w:val="both"/>
        <w:rPr>
          <w:rFonts w:asciiTheme="majorBidi" w:hAnsiTheme="majorBidi" w:cstheme="majorBidi"/>
          <w:sz w:val="22"/>
          <w:szCs w:val="22"/>
        </w:rPr>
      </w:pPr>
    </w:p>
    <w:p w14:paraId="2254507E" w14:textId="77777777" w:rsidR="0025434D" w:rsidRPr="009615A0" w:rsidRDefault="0025434D">
      <w:pPr>
        <w:spacing w:before="19" w:line="260" w:lineRule="exact"/>
        <w:rPr>
          <w:rFonts w:asciiTheme="majorBidi" w:hAnsiTheme="majorBidi" w:cstheme="majorBidi"/>
          <w:sz w:val="24"/>
          <w:szCs w:val="24"/>
        </w:rPr>
      </w:pPr>
    </w:p>
    <w:p w14:paraId="17A0B031" w14:textId="50850F9F" w:rsidR="0025434D" w:rsidRPr="009615A0" w:rsidRDefault="002A6346" w:rsidP="00C11E41">
      <w:pPr>
        <w:pStyle w:val="BodyText"/>
        <w:spacing w:line="276" w:lineRule="exact"/>
        <w:ind w:left="478" w:right="115"/>
        <w:jc w:val="both"/>
        <w:rPr>
          <w:rFonts w:asciiTheme="majorBidi" w:hAnsiTheme="majorBidi" w:cstheme="majorBidi"/>
          <w:sz w:val="14"/>
          <w:szCs w:val="14"/>
        </w:rPr>
      </w:pPr>
      <w:r w:rsidRPr="009615A0">
        <w:rPr>
          <w:rFonts w:cstheme="majorBidi"/>
          <w:sz w:val="22"/>
          <w:szCs w:val="22"/>
        </w:rPr>
        <w:t xml:space="preserve">Reikšmingas poveikis platesne prasme gali taip pat reikšti ir </w:t>
      </w:r>
      <w:r w:rsidRPr="009615A0">
        <w:rPr>
          <w:rFonts w:cstheme="majorBidi"/>
          <w:i/>
          <w:sz w:val="22"/>
          <w:szCs w:val="22"/>
        </w:rPr>
        <w:t>būdą, kuriuo</w:t>
      </w:r>
      <w:r w:rsidRPr="009615A0">
        <w:rPr>
          <w:rFonts w:cstheme="majorBidi"/>
          <w:sz w:val="22"/>
          <w:szCs w:val="22"/>
        </w:rPr>
        <w:t xml:space="preserve"> duomenys tvarkomi toliau: pvz.</w:t>
      </w:r>
      <w:r w:rsidR="00EC00BE">
        <w:rPr>
          <w:rFonts w:cstheme="majorBidi"/>
          <w:sz w:val="22"/>
          <w:szCs w:val="22"/>
        </w:rPr>
        <w:t>,</w:t>
      </w:r>
      <w:r w:rsidRPr="009615A0">
        <w:rPr>
          <w:rFonts w:cstheme="majorBidi"/>
          <w:sz w:val="22"/>
          <w:szCs w:val="22"/>
        </w:rPr>
        <w:t xml:space="preserve"> ar duomenys </w:t>
      </w:r>
      <w:r w:rsidR="00C11E41" w:rsidRPr="009615A0">
        <w:rPr>
          <w:rFonts w:cstheme="majorBidi"/>
          <w:sz w:val="22"/>
          <w:szCs w:val="22"/>
        </w:rPr>
        <w:t xml:space="preserve">kitomis aplinkybėmis </w:t>
      </w:r>
      <w:r w:rsidRPr="009615A0">
        <w:rPr>
          <w:rFonts w:cstheme="majorBidi"/>
          <w:sz w:val="22"/>
          <w:szCs w:val="22"/>
        </w:rPr>
        <w:t xml:space="preserve">yra tvarkomi </w:t>
      </w:r>
      <w:r w:rsidR="00C11E41" w:rsidRPr="009615A0">
        <w:rPr>
          <w:rFonts w:cstheme="majorBidi"/>
          <w:sz w:val="22"/>
          <w:szCs w:val="22"/>
        </w:rPr>
        <w:t xml:space="preserve">kito </w:t>
      </w:r>
      <w:r w:rsidRPr="009615A0">
        <w:rPr>
          <w:rFonts w:cstheme="majorBidi"/>
          <w:sz w:val="22"/>
          <w:szCs w:val="22"/>
        </w:rPr>
        <w:t xml:space="preserve">valdytojo ir </w:t>
      </w:r>
      <w:r w:rsidR="00C11E41" w:rsidRPr="009615A0">
        <w:rPr>
          <w:rFonts w:cstheme="majorBidi"/>
          <w:sz w:val="22"/>
          <w:szCs w:val="22"/>
        </w:rPr>
        <w:t xml:space="preserve">esant </w:t>
      </w:r>
      <w:r w:rsidRPr="009615A0">
        <w:rPr>
          <w:rFonts w:cstheme="majorBidi"/>
          <w:sz w:val="22"/>
          <w:szCs w:val="22"/>
        </w:rPr>
        <w:t xml:space="preserve">nežinomoms pasekmėms, ar duomenys yra viešai atskleisti, ar kitaip prieinami daugeliui žmonių, arba tai, ar dideli asmens duomenų kiekiai yra tvarkomi ar jungiami su kitais duomenimis (pvz., profiliavimo atveju, komerciniais, teisėsaugos ar kitais tikslais), ypač jei tokių veiksmų nebuvo galima numatyti </w:t>
      </w:r>
      <w:r w:rsidR="00C11E41" w:rsidRPr="009615A0">
        <w:rPr>
          <w:rFonts w:cstheme="majorBidi"/>
          <w:sz w:val="22"/>
          <w:szCs w:val="22"/>
        </w:rPr>
        <w:t xml:space="preserve">duomenų </w:t>
      </w:r>
      <w:r w:rsidRPr="009615A0">
        <w:rPr>
          <w:rFonts w:cstheme="majorBidi"/>
          <w:sz w:val="22"/>
          <w:szCs w:val="22"/>
        </w:rPr>
        <w:t>rinkimo metu.</w:t>
      </w:r>
      <w:r w:rsidRPr="009615A0">
        <w:rPr>
          <w:rFonts w:cstheme="majorBidi"/>
          <w:sz w:val="22"/>
          <w:szCs w:val="22"/>
          <w:vertAlign w:val="superscript"/>
        </w:rPr>
        <w:t>73</w:t>
      </w:r>
    </w:p>
    <w:p w14:paraId="0A94070B" w14:textId="77777777" w:rsidR="0025434D" w:rsidRPr="009615A0" w:rsidRDefault="0025434D">
      <w:pPr>
        <w:spacing w:before="7" w:line="270" w:lineRule="exact"/>
        <w:rPr>
          <w:rFonts w:asciiTheme="majorBidi" w:hAnsiTheme="majorBidi" w:cstheme="majorBidi"/>
          <w:sz w:val="24"/>
          <w:szCs w:val="24"/>
        </w:rPr>
      </w:pPr>
    </w:p>
    <w:p w14:paraId="6BDEF029" w14:textId="1FCB2CDE" w:rsidR="0025434D" w:rsidRPr="009615A0" w:rsidRDefault="002A6346" w:rsidP="00472906">
      <w:pPr>
        <w:pStyle w:val="BodyText"/>
        <w:spacing w:line="276" w:lineRule="exact"/>
        <w:ind w:left="478" w:right="117"/>
        <w:jc w:val="both"/>
        <w:rPr>
          <w:rFonts w:asciiTheme="majorBidi" w:hAnsiTheme="majorBidi" w:cstheme="majorBidi"/>
          <w:sz w:val="14"/>
          <w:szCs w:val="14"/>
        </w:rPr>
      </w:pPr>
      <w:r w:rsidRPr="009615A0">
        <w:rPr>
          <w:rFonts w:cstheme="majorBidi"/>
          <w:sz w:val="22"/>
          <w:szCs w:val="22"/>
        </w:rPr>
        <w:t xml:space="preserve">Todėl susijusios pasekmės gali skirtis nuo planuotų ir gerai apibrėžtų iki bendresnių ir nenuspėjamų, turinčių kintamą mastą ar apimtis. Vėlgi, bendrąja prasme, kuo labiau neigiamas ar neaiškus tolesnio tvarkymo poveikis galėtų būti, tuo mažesnė tikimybė, kad </w:t>
      </w:r>
      <w:r w:rsidR="00771515" w:rsidRPr="009615A0">
        <w:rPr>
          <w:rFonts w:cstheme="majorBidi"/>
          <w:sz w:val="22"/>
          <w:szCs w:val="22"/>
        </w:rPr>
        <w:t xml:space="preserve">tolesnis tvarkymas </w:t>
      </w:r>
      <w:r w:rsidRPr="009615A0">
        <w:rPr>
          <w:rFonts w:cstheme="majorBidi"/>
          <w:sz w:val="22"/>
          <w:szCs w:val="22"/>
        </w:rPr>
        <w:t>bus laikomas suderinamu naudojimu. Be abejonės</w:t>
      </w:r>
      <w:r w:rsidR="00EC00BE">
        <w:rPr>
          <w:rFonts w:cstheme="majorBidi"/>
          <w:sz w:val="22"/>
          <w:szCs w:val="22"/>
        </w:rPr>
        <w:t>,</w:t>
      </w:r>
      <w:r w:rsidRPr="009615A0">
        <w:rPr>
          <w:rFonts w:cstheme="majorBidi"/>
          <w:sz w:val="22"/>
          <w:szCs w:val="22"/>
        </w:rPr>
        <w:t xml:space="preserve"> šiame kontekste turėtų būti apsvarstytas alternatyvių metodų, skirtų duomenų valdytojo siekiamiems tikslams pasiekti, darant mažesnį neigiamą poveikį duomenų subjektui, </w:t>
      </w:r>
      <w:r w:rsidR="00472906" w:rsidRPr="009615A0">
        <w:rPr>
          <w:rFonts w:cstheme="majorBidi"/>
          <w:sz w:val="22"/>
          <w:szCs w:val="22"/>
        </w:rPr>
        <w:t>prieinamumas</w:t>
      </w:r>
      <w:r w:rsidRPr="009615A0">
        <w:rPr>
          <w:rFonts w:cstheme="majorBidi"/>
          <w:sz w:val="22"/>
          <w:szCs w:val="22"/>
        </w:rPr>
        <w:t>.</w:t>
      </w:r>
      <w:r w:rsidRPr="009615A0">
        <w:rPr>
          <w:rFonts w:cstheme="majorBidi"/>
          <w:sz w:val="22"/>
          <w:szCs w:val="22"/>
          <w:vertAlign w:val="superscript"/>
        </w:rPr>
        <w:t>74</w:t>
      </w:r>
    </w:p>
    <w:p w14:paraId="62B03374" w14:textId="77777777" w:rsidR="0025434D" w:rsidRPr="009615A0" w:rsidRDefault="0025434D">
      <w:pPr>
        <w:spacing w:before="8" w:line="270" w:lineRule="exact"/>
        <w:rPr>
          <w:rFonts w:asciiTheme="majorBidi" w:hAnsiTheme="majorBidi" w:cstheme="majorBidi"/>
          <w:sz w:val="24"/>
          <w:szCs w:val="24"/>
        </w:rPr>
      </w:pPr>
    </w:p>
    <w:p w14:paraId="1CB2CBF9" w14:textId="6A1F4881" w:rsidR="0025434D" w:rsidRPr="009615A0" w:rsidRDefault="002A6346" w:rsidP="00D57A83">
      <w:pPr>
        <w:pStyle w:val="Heading2"/>
        <w:numPr>
          <w:ilvl w:val="0"/>
          <w:numId w:val="4"/>
        </w:numPr>
        <w:tabs>
          <w:tab w:val="left" w:pos="496"/>
        </w:tabs>
        <w:ind w:left="476" w:right="123" w:hanging="358"/>
        <w:rPr>
          <w:rFonts w:asciiTheme="majorBidi" w:hAnsiTheme="majorBidi" w:cstheme="majorBidi"/>
          <w:b w:val="0"/>
          <w:bCs w:val="0"/>
          <w:i w:val="0"/>
          <w:sz w:val="22"/>
          <w:szCs w:val="22"/>
        </w:rPr>
      </w:pPr>
      <w:r w:rsidRPr="009615A0">
        <w:rPr>
          <w:rFonts w:cstheme="majorBidi"/>
          <w:sz w:val="22"/>
          <w:szCs w:val="22"/>
        </w:rPr>
        <w:t xml:space="preserve">duomenų valdytojo taikomos apsaugos priemonės, siekiant užtikrinti </w:t>
      </w:r>
      <w:r w:rsidR="00D57A83" w:rsidRPr="009615A0">
        <w:rPr>
          <w:rFonts w:cstheme="majorBidi"/>
          <w:sz w:val="22"/>
          <w:szCs w:val="22"/>
        </w:rPr>
        <w:t xml:space="preserve">teisingą </w:t>
      </w:r>
      <w:r w:rsidRPr="009615A0">
        <w:rPr>
          <w:rFonts w:cstheme="majorBidi"/>
          <w:sz w:val="22"/>
          <w:szCs w:val="22"/>
        </w:rPr>
        <w:t>tvarkymą ir užkirsti kelią bet kokiam netinkamam poveikiui duomenų subjektams</w:t>
      </w:r>
    </w:p>
    <w:p w14:paraId="1247D957" w14:textId="77777777" w:rsidR="0025434D" w:rsidRPr="009615A0" w:rsidRDefault="0025434D">
      <w:pPr>
        <w:spacing w:before="12" w:line="260" w:lineRule="exact"/>
        <w:rPr>
          <w:rFonts w:asciiTheme="majorBidi" w:hAnsiTheme="majorBidi" w:cstheme="majorBidi"/>
          <w:sz w:val="24"/>
          <w:szCs w:val="24"/>
        </w:rPr>
      </w:pPr>
    </w:p>
    <w:p w14:paraId="696995D3" w14:textId="27B839FA" w:rsidR="0025434D" w:rsidRPr="009615A0" w:rsidRDefault="002A6346" w:rsidP="00D57A83">
      <w:pPr>
        <w:pStyle w:val="BodyText"/>
        <w:ind w:left="476" w:right="117"/>
        <w:jc w:val="both"/>
        <w:rPr>
          <w:rFonts w:asciiTheme="majorBidi" w:hAnsiTheme="majorBidi" w:cstheme="majorBidi"/>
          <w:sz w:val="22"/>
          <w:szCs w:val="22"/>
        </w:rPr>
      </w:pPr>
      <w:r w:rsidRPr="009615A0">
        <w:rPr>
          <w:rFonts w:cstheme="majorBidi"/>
          <w:sz w:val="22"/>
          <w:szCs w:val="22"/>
        </w:rPr>
        <w:t xml:space="preserve">Daugelio veiksnių vertinimo būdinga ypatybė yra tai, kad kai kuriais atvejais tam tikru metu trūkumus gali kompensuoti geresni rezultatai kitais aspektais. Štai kodėl ketvirtasis ir paskutinis veiksnys atkreipia dėmesį į duomenų valdytojo taikomas apsaugos priemones, </w:t>
      </w:r>
      <w:r w:rsidR="00D57A83" w:rsidRPr="009615A0">
        <w:rPr>
          <w:rFonts w:cstheme="majorBidi"/>
          <w:sz w:val="22"/>
          <w:szCs w:val="22"/>
        </w:rPr>
        <w:t>skirtas</w:t>
      </w:r>
      <w:r w:rsidRPr="009615A0">
        <w:rPr>
          <w:rFonts w:cstheme="majorBidi"/>
          <w:sz w:val="22"/>
          <w:szCs w:val="22"/>
        </w:rPr>
        <w:t xml:space="preserve"> </w:t>
      </w:r>
      <w:r w:rsidR="00D57A83" w:rsidRPr="009615A0">
        <w:rPr>
          <w:rFonts w:cstheme="majorBidi"/>
          <w:sz w:val="22"/>
          <w:szCs w:val="22"/>
        </w:rPr>
        <w:t xml:space="preserve">užtikrinti teisingą </w:t>
      </w:r>
      <w:r w:rsidRPr="009615A0">
        <w:rPr>
          <w:rFonts w:cstheme="majorBidi"/>
          <w:sz w:val="22"/>
          <w:szCs w:val="22"/>
        </w:rPr>
        <w:t xml:space="preserve">duomenų </w:t>
      </w:r>
      <w:r w:rsidR="00D57A83" w:rsidRPr="009615A0">
        <w:rPr>
          <w:rFonts w:cstheme="majorBidi"/>
          <w:sz w:val="22"/>
          <w:szCs w:val="22"/>
        </w:rPr>
        <w:t xml:space="preserve">tvarkymą </w:t>
      </w:r>
      <w:r w:rsidRPr="009615A0">
        <w:rPr>
          <w:rFonts w:cstheme="majorBidi"/>
          <w:sz w:val="22"/>
          <w:szCs w:val="22"/>
        </w:rPr>
        <w:t xml:space="preserve">ir </w:t>
      </w:r>
      <w:r w:rsidR="00D57A83" w:rsidRPr="009615A0">
        <w:rPr>
          <w:rFonts w:cstheme="majorBidi"/>
          <w:sz w:val="22"/>
          <w:szCs w:val="22"/>
        </w:rPr>
        <w:t xml:space="preserve">užkirsti kelią </w:t>
      </w:r>
      <w:r w:rsidRPr="009615A0">
        <w:rPr>
          <w:rFonts w:cstheme="majorBidi"/>
          <w:sz w:val="22"/>
          <w:szCs w:val="22"/>
        </w:rPr>
        <w:t>bet kokiam netinkamam poveikiui duomenų subjektams.</w:t>
      </w:r>
    </w:p>
    <w:p w14:paraId="12A5BAD6" w14:textId="77777777" w:rsidR="0025434D" w:rsidRPr="009615A0" w:rsidRDefault="0025434D">
      <w:pPr>
        <w:spacing w:before="19" w:line="260" w:lineRule="exact"/>
        <w:rPr>
          <w:rFonts w:asciiTheme="majorBidi" w:hAnsiTheme="majorBidi" w:cstheme="majorBidi"/>
          <w:sz w:val="24"/>
          <w:szCs w:val="24"/>
        </w:rPr>
      </w:pPr>
    </w:p>
    <w:p w14:paraId="67942826" w14:textId="2C65FD4F" w:rsidR="0025434D" w:rsidRPr="009615A0" w:rsidRDefault="002A6346" w:rsidP="00813B98">
      <w:pPr>
        <w:pStyle w:val="BodyText"/>
        <w:spacing w:line="276" w:lineRule="exact"/>
        <w:ind w:left="476" w:right="115"/>
        <w:jc w:val="both"/>
        <w:rPr>
          <w:rFonts w:asciiTheme="majorBidi" w:hAnsiTheme="majorBidi" w:cstheme="majorBidi"/>
          <w:sz w:val="22"/>
          <w:szCs w:val="22"/>
        </w:rPr>
      </w:pPr>
      <w:r w:rsidRPr="009615A0">
        <w:rPr>
          <w:rFonts w:cstheme="majorBidi"/>
          <w:sz w:val="22"/>
          <w:szCs w:val="22"/>
        </w:rPr>
        <w:t>Taigi atitinkamos papildomos priemonės iš principo galėtų būti „kompensacija“ dėl tikslų pasikeitimo</w:t>
      </w:r>
      <w:r w:rsidRPr="009615A0">
        <w:rPr>
          <w:rFonts w:cstheme="majorBidi"/>
          <w:sz w:val="22"/>
          <w:szCs w:val="22"/>
          <w:vertAlign w:val="superscript"/>
        </w:rPr>
        <w:t>75</w:t>
      </w:r>
      <w:r w:rsidRPr="009615A0">
        <w:rPr>
          <w:rFonts w:cstheme="majorBidi"/>
          <w:sz w:val="22"/>
          <w:szCs w:val="22"/>
        </w:rPr>
        <w:t xml:space="preserve"> arba dėl to, kad tikslai nebuvo nurodyti pradžioje tiek pakankamai aiškiai, kiek turėjo</w:t>
      </w:r>
      <w:r w:rsidR="00752186" w:rsidRPr="009615A0">
        <w:rPr>
          <w:rFonts w:cstheme="majorBidi"/>
          <w:sz w:val="22"/>
          <w:szCs w:val="22"/>
        </w:rPr>
        <w:t xml:space="preserve"> būti nurodyti</w:t>
      </w:r>
      <w:r w:rsidRPr="009615A0">
        <w:rPr>
          <w:rFonts w:cstheme="majorBidi"/>
          <w:sz w:val="22"/>
          <w:szCs w:val="22"/>
        </w:rPr>
        <w:t xml:space="preserve">. Dėl to gali prireikti techninių ir (arba) organizacinių priemonių funkciniam atskyrimui užtikrinti (pvz., daliniam arba visiškam nuasmeninimui, </w:t>
      </w:r>
      <w:proofErr w:type="spellStart"/>
      <w:r w:rsidRPr="009615A0">
        <w:rPr>
          <w:rFonts w:cstheme="majorBidi"/>
          <w:sz w:val="22"/>
          <w:szCs w:val="22"/>
        </w:rPr>
        <w:t>pseudonimizavimui</w:t>
      </w:r>
      <w:proofErr w:type="spellEnd"/>
      <w:r w:rsidRPr="009615A0">
        <w:rPr>
          <w:rFonts w:cstheme="majorBidi"/>
          <w:sz w:val="22"/>
          <w:szCs w:val="22"/>
        </w:rPr>
        <w:t xml:space="preserve"> ir duomenų sujungimui), taip pat papildomų veiksmų, kurių imamasi duomenų subjektų naudai, pvz., didesnis skaidrumas, su galimybe prieštarauti </w:t>
      </w:r>
      <w:r w:rsidR="00752186" w:rsidRPr="009615A0">
        <w:rPr>
          <w:rFonts w:cstheme="majorBidi"/>
          <w:sz w:val="22"/>
          <w:szCs w:val="22"/>
        </w:rPr>
        <w:t xml:space="preserve">tvarkymui </w:t>
      </w:r>
      <w:r w:rsidRPr="009615A0">
        <w:rPr>
          <w:rFonts w:cstheme="majorBidi"/>
          <w:sz w:val="22"/>
          <w:szCs w:val="22"/>
        </w:rPr>
        <w:t>arba konkretaus sutikimo pateikimas. Tai ar rezultatas yra priimtinas, priklausys nuo suderinamumo</w:t>
      </w:r>
      <w:r w:rsidR="00752186" w:rsidRPr="009615A0">
        <w:rPr>
          <w:rFonts w:cstheme="majorBidi"/>
          <w:sz w:val="22"/>
          <w:szCs w:val="22"/>
        </w:rPr>
        <w:t xml:space="preserve"> kaip visumos</w:t>
      </w:r>
      <w:r w:rsidR="00D57A83" w:rsidRPr="009615A0">
        <w:rPr>
          <w:rFonts w:cstheme="majorBidi"/>
          <w:sz w:val="22"/>
          <w:szCs w:val="22"/>
        </w:rPr>
        <w:t xml:space="preserve"> </w:t>
      </w:r>
      <w:r w:rsidRPr="009615A0">
        <w:rPr>
          <w:rFonts w:cstheme="majorBidi"/>
          <w:sz w:val="22"/>
          <w:szCs w:val="22"/>
        </w:rPr>
        <w:t>vertinimo (t. y. įtraukiant tas priemones ir jų poveikį kitiems aukščiau minėtiems aspektams).</w:t>
      </w:r>
    </w:p>
    <w:p w14:paraId="39D51571" w14:textId="77777777" w:rsidR="0025434D" w:rsidRPr="009615A0" w:rsidRDefault="0025434D">
      <w:pPr>
        <w:spacing w:before="19" w:line="260" w:lineRule="exact"/>
        <w:rPr>
          <w:rFonts w:asciiTheme="majorBidi" w:hAnsiTheme="majorBidi" w:cstheme="majorBidi"/>
          <w:sz w:val="24"/>
          <w:szCs w:val="24"/>
        </w:rPr>
      </w:pPr>
    </w:p>
    <w:p w14:paraId="3EA46F83" w14:textId="081BD48D" w:rsidR="0025434D" w:rsidRPr="009615A0" w:rsidRDefault="002A6346" w:rsidP="00752186">
      <w:pPr>
        <w:pStyle w:val="BodyText"/>
        <w:spacing w:line="276" w:lineRule="exact"/>
        <w:ind w:left="476" w:right="116"/>
        <w:jc w:val="both"/>
        <w:rPr>
          <w:rFonts w:asciiTheme="majorBidi" w:hAnsiTheme="majorBidi" w:cstheme="majorBidi"/>
          <w:sz w:val="14"/>
          <w:szCs w:val="14"/>
        </w:rPr>
      </w:pPr>
      <w:r w:rsidRPr="009615A0">
        <w:rPr>
          <w:rFonts w:cstheme="majorBidi"/>
          <w:sz w:val="22"/>
          <w:szCs w:val="22"/>
        </w:rPr>
        <w:t xml:space="preserve">Jei tikslai pasikeitė arba nebuvo aiškiai apibrėžti, pirmoji būtinoji sąlyga (bet ne visada pakankama) siekiant užtikrinti suderinamumą yra tikslų apibrėžimas iš naujo. Taip pat dažnai būtina duomenų subjektams pateikti papildomą pranešimą ir, priklausomai nuo tolesnio tvarkymo aplinkybių </w:t>
      </w:r>
      <w:r w:rsidR="00752186" w:rsidRPr="009615A0">
        <w:rPr>
          <w:rFonts w:cstheme="majorBidi"/>
          <w:sz w:val="22"/>
          <w:szCs w:val="22"/>
        </w:rPr>
        <w:t xml:space="preserve">bei </w:t>
      </w:r>
      <w:r w:rsidRPr="009615A0">
        <w:rPr>
          <w:rFonts w:cstheme="majorBidi"/>
          <w:sz w:val="22"/>
          <w:szCs w:val="22"/>
        </w:rPr>
        <w:t xml:space="preserve">teisinio pagrindo, gali būti reikalinga suteikti galimybę leisti </w:t>
      </w:r>
      <w:r w:rsidR="00752186" w:rsidRPr="009615A0">
        <w:rPr>
          <w:rFonts w:cstheme="majorBidi"/>
          <w:sz w:val="22"/>
          <w:szCs w:val="22"/>
        </w:rPr>
        <w:t xml:space="preserve">duomenų subjektams </w:t>
      </w:r>
      <w:r w:rsidRPr="009615A0">
        <w:rPr>
          <w:rFonts w:cstheme="majorBidi"/>
          <w:sz w:val="22"/>
          <w:szCs w:val="22"/>
        </w:rPr>
        <w:t>sutikti su tvarkymu arba jo atsisakyti.</w:t>
      </w:r>
      <w:r w:rsidRPr="009615A0">
        <w:rPr>
          <w:rFonts w:cstheme="majorBidi"/>
          <w:sz w:val="22"/>
          <w:szCs w:val="22"/>
          <w:vertAlign w:val="superscript"/>
        </w:rPr>
        <w:t>76</w:t>
      </w:r>
    </w:p>
    <w:p w14:paraId="4556B7CD" w14:textId="77777777" w:rsidR="0025434D" w:rsidRPr="009615A0" w:rsidRDefault="0025434D">
      <w:pPr>
        <w:spacing w:before="7" w:line="100" w:lineRule="exact"/>
        <w:rPr>
          <w:rFonts w:asciiTheme="majorBidi" w:hAnsiTheme="majorBidi" w:cstheme="majorBidi"/>
          <w:sz w:val="8"/>
          <w:szCs w:val="8"/>
        </w:rPr>
      </w:pPr>
    </w:p>
    <w:p w14:paraId="2AD60AB1" w14:textId="77777777" w:rsidR="0025434D" w:rsidRPr="009615A0" w:rsidRDefault="0025434D">
      <w:pPr>
        <w:spacing w:line="200" w:lineRule="exact"/>
        <w:rPr>
          <w:rFonts w:asciiTheme="majorBidi" w:hAnsiTheme="majorBidi" w:cstheme="majorBidi"/>
          <w:sz w:val="18"/>
          <w:szCs w:val="18"/>
        </w:rPr>
      </w:pPr>
    </w:p>
    <w:p w14:paraId="7064EC42" w14:textId="77777777" w:rsidR="0025434D" w:rsidRPr="009615A0" w:rsidRDefault="0025434D">
      <w:pPr>
        <w:spacing w:line="200" w:lineRule="exact"/>
        <w:rPr>
          <w:rFonts w:asciiTheme="majorBidi" w:hAnsiTheme="majorBidi" w:cstheme="majorBidi"/>
          <w:sz w:val="18"/>
          <w:szCs w:val="18"/>
        </w:rPr>
      </w:pPr>
    </w:p>
    <w:p w14:paraId="6AC89683" w14:textId="77777777" w:rsidR="0025434D" w:rsidRPr="009615A0" w:rsidRDefault="0025434D">
      <w:pPr>
        <w:spacing w:line="200" w:lineRule="exact"/>
        <w:rPr>
          <w:rFonts w:asciiTheme="majorBidi" w:hAnsiTheme="majorBidi" w:cstheme="majorBidi"/>
          <w:sz w:val="18"/>
          <w:szCs w:val="18"/>
        </w:rPr>
      </w:pPr>
    </w:p>
    <w:p w14:paraId="2C430738" w14:textId="77777777" w:rsidR="0025434D" w:rsidRPr="009615A0" w:rsidRDefault="0025434D">
      <w:pPr>
        <w:spacing w:line="200" w:lineRule="exact"/>
        <w:rPr>
          <w:rFonts w:asciiTheme="majorBidi" w:hAnsiTheme="majorBidi" w:cstheme="majorBidi"/>
          <w:sz w:val="18"/>
          <w:szCs w:val="18"/>
        </w:rPr>
      </w:pPr>
    </w:p>
    <w:p w14:paraId="2278AAEA" w14:textId="77777777" w:rsidR="0025434D" w:rsidRPr="009615A0" w:rsidRDefault="0025434D">
      <w:pPr>
        <w:spacing w:line="200" w:lineRule="exact"/>
        <w:rPr>
          <w:rFonts w:asciiTheme="majorBidi" w:hAnsiTheme="majorBidi" w:cstheme="majorBidi"/>
          <w:sz w:val="18"/>
          <w:szCs w:val="18"/>
        </w:rPr>
      </w:pPr>
    </w:p>
    <w:p w14:paraId="0A4195FF" w14:textId="3FAC0AB7" w:rsidR="0025434D" w:rsidRPr="009615A0" w:rsidRDefault="002A6346">
      <w:pPr>
        <w:spacing w:before="84" w:line="243" w:lineRule="exact"/>
        <w:ind w:left="118"/>
        <w:rPr>
          <w:rFonts w:asciiTheme="majorBidi" w:eastAsia="Times New Roman" w:hAnsiTheme="majorBidi" w:cstheme="majorBidi"/>
          <w:sz w:val="18"/>
          <w:szCs w:val="18"/>
        </w:rPr>
      </w:pPr>
      <w:r w:rsidRPr="009615A0">
        <w:rPr>
          <w:noProof/>
          <w:lang w:bidi="ar-SA"/>
        </w:rPr>
        <mc:AlternateContent>
          <mc:Choice Requires="wpg">
            <w:drawing>
              <wp:anchor distT="0" distB="0" distL="114300" distR="114300" simplePos="0" relativeHeight="32" behindDoc="1" locked="0" layoutInCell="1" allowOverlap="1" wp14:anchorId="2D4380B7" wp14:editId="11ADA4C1">
                <wp:simplePos x="0" y="0"/>
                <wp:positionH relativeFrom="page">
                  <wp:posOffset>901065</wp:posOffset>
                </wp:positionH>
                <wp:positionV relativeFrom="paragraph">
                  <wp:posOffset>635</wp:posOffset>
                </wp:positionV>
                <wp:extent cx="1830070" cy="635"/>
                <wp:effectExtent l="0" t="0" r="0" b="0"/>
                <wp:wrapNone/>
                <wp:docPr id="173" name="Group 173"/>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78" name="Straight Connector 175"/>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4B893E3" id="Group 31" o:spid="_x0000_s1026" style="position:absolute;margin-left:70.95pt;margin-top:.05pt;width:144.1pt;height:.05pt;z-index:-503316448;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">
                <v:line id="Straight Connector 178"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" strokeweight=".25mm"/>
                <w10:wrap anchorx="page"/>
              </v:group>
            </w:pict>
          </mc:Fallback>
        </mc:AlternateContent>
      </w:r>
      <w:r w:rsidRPr="009615A0">
        <w:rPr>
          <w:rFonts w:asciiTheme="majorBidi" w:hAnsiTheme="majorBidi" w:cstheme="majorBidi"/>
          <w:position w:val="9"/>
          <w:sz w:val="11"/>
          <w:szCs w:val="20"/>
        </w:rPr>
        <w:t>73</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4, konkrečiai 5, 9, 10, 19, 20, 21 ir 22 pavyzdžius.</w:t>
      </w:r>
    </w:p>
    <w:p w14:paraId="112419F4" w14:textId="6CEA488F" w:rsidR="0025434D" w:rsidRPr="009615A0" w:rsidRDefault="002A6346">
      <w:pPr>
        <w:spacing w:line="229"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74</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4, konkrečiai 4, 5, 6, 12 ir 13 pavyzdžius.</w:t>
      </w:r>
    </w:p>
    <w:p w14:paraId="31044F9A" w14:textId="316E82A7" w:rsidR="0025434D" w:rsidRPr="009615A0" w:rsidRDefault="002A6346">
      <w:pPr>
        <w:spacing w:before="14" w:line="230" w:lineRule="exact"/>
        <w:ind w:left="402" w:right="119" w:hanging="284"/>
        <w:rPr>
          <w:rFonts w:asciiTheme="majorBidi" w:eastAsia="Times New Roman" w:hAnsiTheme="majorBidi" w:cstheme="majorBidi"/>
          <w:sz w:val="18"/>
          <w:szCs w:val="18"/>
        </w:rPr>
      </w:pPr>
      <w:r w:rsidRPr="009615A0">
        <w:rPr>
          <w:rFonts w:asciiTheme="majorBidi" w:hAnsiTheme="majorBidi" w:cstheme="majorBidi"/>
          <w:position w:val="9"/>
          <w:sz w:val="11"/>
          <w:szCs w:val="20"/>
        </w:rPr>
        <w:t>75</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 xml:space="preserve">Tai aiškiai išplaukia iš specialiosios nuostatos dėl tolesnio tvarkymo istoriniais, statistiniais ar moksliniais tikslais </w:t>
      </w:r>
      <w:r w:rsidR="00A053E5">
        <w:rPr>
          <w:rFonts w:asciiTheme="majorBidi" w:hAnsiTheme="majorBidi" w:cstheme="majorBidi"/>
          <w:sz w:val="18"/>
          <w:szCs w:val="20"/>
        </w:rPr>
        <w:t>–</w:t>
      </w:r>
      <w:r w:rsidRPr="009615A0">
        <w:rPr>
          <w:rFonts w:asciiTheme="majorBidi" w:hAnsiTheme="majorBidi" w:cstheme="majorBidi"/>
          <w:sz w:val="18"/>
          <w:szCs w:val="20"/>
        </w:rPr>
        <w:t xml:space="preserve"> Direktyvos 6 straipsnio 1 dalies b punkto (žr. II.2.2 ir III.2.3 skirsnius).</w:t>
      </w:r>
    </w:p>
    <w:p w14:paraId="0D6E9600" w14:textId="2651E739" w:rsidR="0025434D" w:rsidRPr="009615A0" w:rsidRDefault="002A6346">
      <w:pPr>
        <w:spacing w:line="228" w:lineRule="exact"/>
        <w:ind w:left="118"/>
        <w:sectPr w:rsidR="0025434D" w:rsidRPr="009615A0">
          <w:footerReference w:type="default" r:id="rId31"/>
          <w:pgSz w:w="11906" w:h="16838"/>
          <w:pgMar w:top="1360" w:right="1300" w:bottom="960" w:left="1300" w:header="0" w:footer="761" w:gutter="0"/>
          <w:cols w:space="1296"/>
          <w:formProt w:val="0"/>
          <w:docGrid w:linePitch="100" w:charSpace="4096"/>
        </w:sectPr>
      </w:pPr>
      <w:r w:rsidRPr="009615A0">
        <w:rPr>
          <w:rFonts w:asciiTheme="majorBidi" w:hAnsiTheme="majorBidi" w:cstheme="majorBidi"/>
          <w:position w:val="9"/>
          <w:sz w:val="11"/>
          <w:szCs w:val="20"/>
        </w:rPr>
        <w:t>76</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Jei reikalaujama,</w:t>
      </w:r>
      <w:r w:rsidR="00A053E5">
        <w:rPr>
          <w:rFonts w:asciiTheme="majorBidi" w:hAnsiTheme="majorBidi" w:cstheme="majorBidi"/>
          <w:sz w:val="18"/>
          <w:szCs w:val="20"/>
        </w:rPr>
        <w:t xml:space="preserve"> </w:t>
      </w:r>
      <w:r w:rsidRPr="009615A0">
        <w:rPr>
          <w:rFonts w:asciiTheme="majorBidi" w:hAnsiTheme="majorBidi" w:cstheme="majorBidi"/>
          <w:sz w:val="18"/>
          <w:szCs w:val="20"/>
        </w:rPr>
        <w:t>duomenų apsaugos institucijai taip pat turi būti pranešta.</w:t>
      </w:r>
    </w:p>
    <w:p w14:paraId="667D2350" w14:textId="0FF9ABB4" w:rsidR="0025434D" w:rsidRPr="009615A0" w:rsidRDefault="002A6346" w:rsidP="00583E96">
      <w:pPr>
        <w:pStyle w:val="BodyText"/>
        <w:spacing w:before="57" w:line="276" w:lineRule="exact"/>
        <w:ind w:left="476" w:right="115"/>
        <w:jc w:val="both"/>
        <w:rPr>
          <w:rFonts w:asciiTheme="majorBidi" w:hAnsiTheme="majorBidi" w:cstheme="majorBidi"/>
          <w:sz w:val="22"/>
          <w:szCs w:val="22"/>
        </w:rPr>
      </w:pPr>
      <w:r w:rsidRPr="009615A0">
        <w:rPr>
          <w:rFonts w:cstheme="majorBidi"/>
          <w:sz w:val="22"/>
          <w:szCs w:val="22"/>
        </w:rPr>
        <w:lastRenderedPageBreak/>
        <w:t>Kai kuriais atvejais prašymas suteikti specialų atskirą sutikimą naujam tvarkymui gali ypač padėti kompensuoti tikslų pakeitimą.</w:t>
      </w:r>
      <w:r w:rsidRPr="009615A0">
        <w:rPr>
          <w:rFonts w:cstheme="majorBidi"/>
          <w:sz w:val="22"/>
          <w:szCs w:val="22"/>
          <w:vertAlign w:val="superscript"/>
        </w:rPr>
        <w:t>77</w:t>
      </w:r>
      <w:r w:rsidRPr="009615A0">
        <w:rPr>
          <w:rFonts w:cstheme="majorBidi"/>
          <w:sz w:val="22"/>
          <w:szCs w:val="22"/>
        </w:rPr>
        <w:t xml:space="preserve"> Tai reiškia, kad pagal 7 straipsnio a punktą naujas teisinis pagrindas tam tikrais atvejais gali padėti kompensuoti nesuderinamumą. Tačiau svarbu pakartoti, kad 6 straipsnio 1 dalies b punkte nurodyti suderinamumo reikalavimai ir tinkamo teisinio pagrindo reikalavimas pagal 7 straipsnį yra </w:t>
      </w:r>
      <w:r w:rsidR="00583E96" w:rsidRPr="009615A0">
        <w:rPr>
          <w:rFonts w:cstheme="majorBidi"/>
          <w:sz w:val="22"/>
          <w:szCs w:val="22"/>
        </w:rPr>
        <w:t>papildantys vienas kitą</w:t>
      </w:r>
      <w:r w:rsidRPr="009615A0">
        <w:rPr>
          <w:rFonts w:cstheme="majorBidi"/>
          <w:sz w:val="22"/>
          <w:szCs w:val="22"/>
        </w:rPr>
        <w:t xml:space="preserve">. Tai reiškia, kad pats </w:t>
      </w:r>
      <w:r w:rsidR="00583E96" w:rsidRPr="009615A0">
        <w:rPr>
          <w:rFonts w:cstheme="majorBidi"/>
          <w:sz w:val="22"/>
          <w:szCs w:val="22"/>
        </w:rPr>
        <w:t xml:space="preserve">savaime </w:t>
      </w:r>
      <w:r w:rsidRPr="009615A0">
        <w:rPr>
          <w:rFonts w:cstheme="majorBidi"/>
          <w:sz w:val="22"/>
          <w:szCs w:val="22"/>
        </w:rPr>
        <w:t>naujas teisinis pagrindas negali įteisinti kitokio nesuderinamo tolesnio naudojimo.</w:t>
      </w:r>
    </w:p>
    <w:p w14:paraId="69C09F6F" w14:textId="77777777" w:rsidR="0025434D" w:rsidRPr="009615A0" w:rsidRDefault="0025434D">
      <w:pPr>
        <w:spacing w:before="13" w:line="260" w:lineRule="exact"/>
        <w:rPr>
          <w:rFonts w:asciiTheme="majorBidi" w:hAnsiTheme="majorBidi" w:cstheme="majorBidi"/>
          <w:sz w:val="24"/>
          <w:szCs w:val="24"/>
        </w:rPr>
      </w:pPr>
    </w:p>
    <w:p w14:paraId="357D4CA9" w14:textId="23F8A708" w:rsidR="0025434D" w:rsidRPr="009615A0" w:rsidRDefault="002A6346" w:rsidP="00813B98">
      <w:pPr>
        <w:pStyle w:val="BodyText"/>
        <w:ind w:left="476" w:right="113"/>
        <w:jc w:val="both"/>
        <w:rPr>
          <w:rFonts w:asciiTheme="majorBidi" w:hAnsiTheme="majorBidi" w:cstheme="majorBidi"/>
          <w:sz w:val="14"/>
          <w:szCs w:val="14"/>
        </w:rPr>
      </w:pPr>
      <w:r w:rsidRPr="009615A0">
        <w:rPr>
          <w:rFonts w:cstheme="majorBidi"/>
          <w:sz w:val="22"/>
          <w:szCs w:val="22"/>
        </w:rPr>
        <w:t>Be to, ypač svarbus yra papildomų techninių ir organizacinių priemonių įgyvendinimas. Atitinkamų priemonių nustatymas yra palengvintas, jei atsižvelgiama į tam tikrus pagrindinius duomenų apsaugos ir duomenų saugumo tikslus. Klasikiniai duomenų saugumo tikslai yra prieinamumas, vientisumas ir konfidencialumas. Siekiant veiksmingai laikytis duomenų apsaugos reikalavimų, taip pat reikėtų įvertinti ir duomenų apsaugos skaidrumo, izoliavimo ir</w:t>
      </w:r>
      <w:r w:rsidR="00583E96" w:rsidRPr="009615A0">
        <w:rPr>
          <w:rFonts w:cstheme="majorBidi"/>
          <w:sz w:val="22"/>
          <w:szCs w:val="22"/>
        </w:rPr>
        <w:t xml:space="preserve"> </w:t>
      </w:r>
      <w:r w:rsidRPr="009615A0">
        <w:rPr>
          <w:rFonts w:cstheme="majorBidi"/>
          <w:sz w:val="22"/>
          <w:szCs w:val="22"/>
        </w:rPr>
        <w:t>„</w:t>
      </w:r>
      <w:proofErr w:type="spellStart"/>
      <w:r w:rsidRPr="009615A0">
        <w:rPr>
          <w:rFonts w:cstheme="majorBidi"/>
          <w:sz w:val="22"/>
          <w:szCs w:val="22"/>
        </w:rPr>
        <w:t>įsikišamumo</w:t>
      </w:r>
      <w:proofErr w:type="spellEnd"/>
      <w:r w:rsidRPr="009615A0">
        <w:rPr>
          <w:rFonts w:cstheme="majorBidi"/>
          <w:sz w:val="22"/>
          <w:szCs w:val="22"/>
        </w:rPr>
        <w:t>“ tikslus.</w:t>
      </w:r>
      <w:r w:rsidRPr="009615A0">
        <w:rPr>
          <w:rFonts w:cstheme="majorBidi"/>
          <w:sz w:val="22"/>
          <w:szCs w:val="22"/>
          <w:vertAlign w:val="superscript"/>
        </w:rPr>
        <w:t>78</w:t>
      </w:r>
    </w:p>
    <w:p w14:paraId="22F2C890" w14:textId="77777777" w:rsidR="0025434D" w:rsidRPr="009615A0" w:rsidRDefault="0025434D">
      <w:pPr>
        <w:spacing w:before="9" w:line="270" w:lineRule="exact"/>
        <w:rPr>
          <w:rFonts w:asciiTheme="majorBidi" w:hAnsiTheme="majorBidi" w:cstheme="majorBidi"/>
          <w:sz w:val="24"/>
          <w:szCs w:val="24"/>
        </w:rPr>
      </w:pPr>
    </w:p>
    <w:p w14:paraId="5704F5A2" w14:textId="0D671F7F" w:rsidR="0025434D" w:rsidRPr="009615A0" w:rsidRDefault="002A6346">
      <w:pPr>
        <w:pStyle w:val="BodyText"/>
        <w:spacing w:line="276" w:lineRule="exact"/>
        <w:ind w:left="476" w:right="113"/>
        <w:jc w:val="both"/>
        <w:rPr>
          <w:rFonts w:asciiTheme="majorBidi" w:hAnsiTheme="majorBidi" w:cstheme="majorBidi"/>
          <w:sz w:val="14"/>
          <w:szCs w:val="14"/>
        </w:rPr>
      </w:pPr>
      <w:r w:rsidRPr="009615A0">
        <w:rPr>
          <w:rFonts w:cstheme="majorBidi"/>
          <w:sz w:val="22"/>
          <w:szCs w:val="22"/>
        </w:rPr>
        <w:t>Bandant nustatyti technines ir organizacines priemones, kurios laikomos tinkamomis apsaugos priemonėmis, skirtomis kompensuoti tikslo pakeitimą, dažnai dėmesys skiriamas izoliavimo sąvokai</w:t>
      </w:r>
      <w:r w:rsidRPr="009615A0">
        <w:rPr>
          <w:rFonts w:cstheme="majorBidi"/>
          <w:sz w:val="22"/>
          <w:szCs w:val="22"/>
          <w:vertAlign w:val="superscript"/>
        </w:rPr>
        <w:t>79</w:t>
      </w:r>
      <w:r w:rsidRPr="009615A0">
        <w:rPr>
          <w:rFonts w:cstheme="majorBidi"/>
          <w:sz w:val="22"/>
          <w:szCs w:val="22"/>
        </w:rPr>
        <w:t xml:space="preserve">. Atitinkamų priemonių pavyzdžiai, be kitų dalykų, gali apimti visišką ar dalinį nuasmeninimą, </w:t>
      </w:r>
      <w:proofErr w:type="spellStart"/>
      <w:r w:rsidRPr="009615A0">
        <w:rPr>
          <w:rFonts w:cstheme="majorBidi"/>
          <w:sz w:val="22"/>
          <w:szCs w:val="22"/>
        </w:rPr>
        <w:t>pseudonimiz</w:t>
      </w:r>
      <w:r w:rsidR="00583E96" w:rsidRPr="009615A0">
        <w:rPr>
          <w:rFonts w:cstheme="majorBidi"/>
          <w:sz w:val="22"/>
          <w:szCs w:val="22"/>
        </w:rPr>
        <w:t>avi</w:t>
      </w:r>
      <w:r w:rsidRPr="009615A0">
        <w:rPr>
          <w:rFonts w:cstheme="majorBidi"/>
          <w:sz w:val="22"/>
          <w:szCs w:val="22"/>
        </w:rPr>
        <w:t>mą</w:t>
      </w:r>
      <w:proofErr w:type="spellEnd"/>
      <w:r w:rsidRPr="009615A0">
        <w:rPr>
          <w:rFonts w:cstheme="majorBidi"/>
          <w:sz w:val="22"/>
          <w:szCs w:val="22"/>
        </w:rPr>
        <w:t xml:space="preserve"> ar duomenų sujungimą, privatumo didinimo technologijas, taip pat kitas priemones, užtikrinančias, kad duomenys negalėtų būti naudojami priimant sprendimus ar atlikti kitiems veiksmams asmenų atžvilgiu („funkcinis atskyrimas“). Šios priemonės ypač aktualios tolesnio naudojimo „istoriniais, statistiniais ar moksliniais tikslais“ kontekste, kaip bus aptarta toliau.</w:t>
      </w:r>
      <w:r w:rsidRPr="009615A0">
        <w:rPr>
          <w:rFonts w:cstheme="majorBidi"/>
          <w:sz w:val="22"/>
          <w:szCs w:val="22"/>
          <w:vertAlign w:val="superscript"/>
        </w:rPr>
        <w:t>80</w:t>
      </w:r>
    </w:p>
    <w:p w14:paraId="74501FF7" w14:textId="77777777" w:rsidR="0025434D" w:rsidRPr="009615A0" w:rsidRDefault="0025434D">
      <w:pPr>
        <w:spacing w:before="9" w:line="260" w:lineRule="exact"/>
        <w:rPr>
          <w:rFonts w:asciiTheme="majorBidi" w:hAnsiTheme="majorBidi" w:cstheme="majorBidi"/>
          <w:sz w:val="24"/>
          <w:szCs w:val="24"/>
        </w:rPr>
      </w:pPr>
    </w:p>
    <w:p w14:paraId="40E737F3" w14:textId="77777777" w:rsidR="0025434D" w:rsidRPr="009615A0" w:rsidRDefault="0025434D">
      <w:pPr>
        <w:spacing w:line="280" w:lineRule="exact"/>
        <w:rPr>
          <w:rFonts w:asciiTheme="majorBidi" w:hAnsiTheme="majorBidi" w:cstheme="majorBidi"/>
          <w:sz w:val="24"/>
          <w:szCs w:val="24"/>
        </w:rPr>
      </w:pPr>
    </w:p>
    <w:p w14:paraId="015A2A71" w14:textId="4E1FD602" w:rsidR="0025434D" w:rsidRPr="009615A0" w:rsidRDefault="002A6346" w:rsidP="00583E96">
      <w:pPr>
        <w:pStyle w:val="BodyText"/>
        <w:ind w:right="119"/>
        <w:jc w:val="both"/>
        <w:rPr>
          <w:rFonts w:asciiTheme="majorBidi" w:hAnsiTheme="majorBidi" w:cstheme="majorBidi"/>
          <w:sz w:val="22"/>
          <w:szCs w:val="22"/>
        </w:rPr>
      </w:pPr>
      <w:r w:rsidRPr="009615A0">
        <w:rPr>
          <w:rFonts w:cstheme="majorBidi"/>
          <w:sz w:val="22"/>
          <w:szCs w:val="22"/>
        </w:rPr>
        <w:t xml:space="preserve">Nors šis pagrindinių veiksnių sąrašas ir nėra baigtinis, juo bandoma pabrėžti tipiškas problemas, kurios gali būti vertinamos taikant subalansuotą metodą: </w:t>
      </w:r>
      <w:r w:rsidR="00583E96" w:rsidRPr="009615A0">
        <w:rPr>
          <w:rFonts w:cstheme="majorBidi"/>
          <w:sz w:val="22"/>
          <w:szCs w:val="22"/>
        </w:rPr>
        <w:t xml:space="preserve">jis nėra </w:t>
      </w:r>
      <w:r w:rsidRPr="009615A0">
        <w:rPr>
          <w:rFonts w:cstheme="majorBidi"/>
          <w:sz w:val="22"/>
          <w:szCs w:val="22"/>
        </w:rPr>
        <w:t xml:space="preserve">nei pernelyg bendras, kad būtų nereikšmingas nei pernelyg specifinis, kad būtų pernelyg griežtas. Kaip parodyta aukščiau, kiekvienas veiksnys gali būti smulkiau išplėtojamas į išsamesnius ar konkretesnius kriterijus. Kadangi technologijos, visuomenė </w:t>
      </w:r>
      <w:r w:rsidR="00583E96" w:rsidRPr="009615A0">
        <w:rPr>
          <w:rFonts w:cstheme="majorBidi"/>
          <w:sz w:val="22"/>
          <w:szCs w:val="22"/>
        </w:rPr>
        <w:t xml:space="preserve">bei </w:t>
      </w:r>
      <w:r w:rsidRPr="009615A0">
        <w:rPr>
          <w:rFonts w:cstheme="majorBidi"/>
          <w:sz w:val="22"/>
          <w:szCs w:val="22"/>
        </w:rPr>
        <w:t xml:space="preserve">verslo praktika </w:t>
      </w:r>
      <w:r w:rsidR="00583E96" w:rsidRPr="009615A0">
        <w:rPr>
          <w:rFonts w:cstheme="majorBidi"/>
          <w:sz w:val="22"/>
          <w:szCs w:val="22"/>
        </w:rPr>
        <w:t xml:space="preserve">vystosi </w:t>
      </w:r>
      <w:r w:rsidRPr="009615A0">
        <w:rPr>
          <w:rFonts w:cstheme="majorBidi"/>
          <w:sz w:val="22"/>
          <w:szCs w:val="22"/>
        </w:rPr>
        <w:t>ir toliau, įmanoma, kad tam tikri veiksniai gali tapti svarbesniais ar mažiau svarbiais, ir vertinant suderinamumą jiems gali reikėti ypatingo dėmesio.</w:t>
      </w:r>
    </w:p>
    <w:p w14:paraId="7B1AD743" w14:textId="77777777" w:rsidR="0025434D" w:rsidRPr="009615A0" w:rsidRDefault="0025434D">
      <w:pPr>
        <w:spacing w:before="16" w:line="260" w:lineRule="exact"/>
        <w:rPr>
          <w:rFonts w:asciiTheme="majorBidi" w:hAnsiTheme="majorBidi" w:cstheme="majorBidi"/>
          <w:sz w:val="24"/>
          <w:szCs w:val="24"/>
        </w:rPr>
      </w:pPr>
    </w:p>
    <w:p w14:paraId="4FC1179B" w14:textId="77777777" w:rsidR="0025434D" w:rsidRPr="009615A0" w:rsidRDefault="002A6346">
      <w:pPr>
        <w:pStyle w:val="BodyText"/>
        <w:ind w:right="115"/>
        <w:jc w:val="both"/>
        <w:rPr>
          <w:rFonts w:asciiTheme="majorBidi" w:hAnsiTheme="majorBidi" w:cstheme="majorBidi"/>
          <w:sz w:val="22"/>
          <w:szCs w:val="22"/>
        </w:rPr>
      </w:pPr>
      <w:r w:rsidRPr="009615A0">
        <w:rPr>
          <w:rFonts w:cstheme="majorBidi"/>
          <w:sz w:val="22"/>
          <w:szCs w:val="22"/>
        </w:rPr>
        <w:t xml:space="preserve">Reikėtų pabrėžti, kad suderinamumo vertinimas dažnai reiškia </w:t>
      </w:r>
      <w:proofErr w:type="spellStart"/>
      <w:r w:rsidRPr="009615A0">
        <w:rPr>
          <w:rFonts w:cstheme="majorBidi"/>
          <w:sz w:val="22"/>
          <w:szCs w:val="22"/>
        </w:rPr>
        <w:t>daugiakriterinį</w:t>
      </w:r>
      <w:proofErr w:type="spellEnd"/>
      <w:r w:rsidRPr="009615A0">
        <w:rPr>
          <w:rFonts w:cstheme="majorBidi"/>
          <w:sz w:val="22"/>
          <w:szCs w:val="22"/>
        </w:rPr>
        <w:t xml:space="preserve"> vertinimą. Nors gali būti atvejų, kai ne visi pirmiau minėti aspektai bus aktualūs, paprastai vertinimui būtina įvertinti keletą svarbių veiksnių, taikomų viseto būdu. Todėl jų skirtinga reikšmė turės įtakos bendram vertinimui.</w:t>
      </w:r>
    </w:p>
    <w:p w14:paraId="3DB37AD6" w14:textId="77777777" w:rsidR="0025434D" w:rsidRPr="009615A0" w:rsidRDefault="0025434D">
      <w:pPr>
        <w:spacing w:before="6" w:line="280" w:lineRule="exact"/>
        <w:rPr>
          <w:rFonts w:asciiTheme="majorBidi" w:hAnsiTheme="majorBidi" w:cstheme="majorBidi"/>
          <w:sz w:val="24"/>
          <w:szCs w:val="24"/>
        </w:rPr>
      </w:pPr>
    </w:p>
    <w:p w14:paraId="297C424E" w14:textId="3661F474" w:rsidR="0025434D" w:rsidRPr="009615A0" w:rsidRDefault="002A6346" w:rsidP="00583E96">
      <w:pPr>
        <w:pStyle w:val="BodyText"/>
        <w:ind w:right="123"/>
        <w:jc w:val="both"/>
        <w:rPr>
          <w:rFonts w:asciiTheme="majorBidi" w:hAnsiTheme="majorBidi" w:cstheme="majorBidi"/>
          <w:sz w:val="22"/>
          <w:szCs w:val="22"/>
        </w:rPr>
      </w:pPr>
      <w:r w:rsidRPr="009615A0">
        <w:rPr>
          <w:noProof/>
          <w:lang w:bidi="ar-SA"/>
        </w:rPr>
        <mc:AlternateContent>
          <mc:Choice Requires="wpg">
            <w:drawing>
              <wp:anchor distT="0" distB="0" distL="114300" distR="114300" simplePos="0" relativeHeight="33" behindDoc="1" locked="0" layoutInCell="1" allowOverlap="1" wp14:anchorId="4D964366" wp14:editId="18A47E3E">
                <wp:simplePos x="0" y="0"/>
                <wp:positionH relativeFrom="page">
                  <wp:posOffset>829310</wp:posOffset>
                </wp:positionH>
                <wp:positionV relativeFrom="paragraph">
                  <wp:posOffset>1905</wp:posOffset>
                </wp:positionV>
                <wp:extent cx="5904865" cy="357505"/>
                <wp:effectExtent l="0" t="0" r="0" b="0"/>
                <wp:wrapNone/>
                <wp:docPr id="159" name="Group 159"/>
                <wp:cNvGraphicFramePr/>
                <a:graphic xmlns:a="http://schemas.openxmlformats.org/drawingml/2006/main">
                  <a:graphicData uri="http://schemas.microsoft.com/office/word/2010/wordprocessingGroup">
                    <wpg:wgp>
                      <wpg:cNvGrpSpPr/>
                      <wpg:grpSpPr>
                        <a:xfrm>
                          <a:off x="0" y="0"/>
                          <a:ext cx="5904360" cy="356760"/>
                          <a:chOff x="0" y="0"/>
                          <a:chExt cx="0" cy="0"/>
                        </a:xfrm>
                      </wpg:grpSpPr>
                      <wpg:grpSp>
                        <wpg:cNvPr id="160" name="Group 177"/>
                        <wpg:cNvGrpSpPr/>
                        <wpg:grpSpPr>
                          <a:xfrm>
                            <a:off x="0" y="0"/>
                            <a:ext cx="5904360" cy="0"/>
                            <a:chOff x="0" y="0"/>
                            <a:chExt cx="0" cy="0"/>
                          </a:xfrm>
                        </wpg:grpSpPr>
                        <wps:wsp>
                          <wps:cNvPr id="161" name="Straight Connector 178"/>
                          <wps:cNvCnPr/>
                          <wps:spPr>
                            <a:xfrm>
                              <a:off x="0" y="0"/>
                              <a:ext cx="590436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162" name="Group 179"/>
                        <wpg:cNvGrpSpPr/>
                        <wpg:grpSpPr>
                          <a:xfrm>
                            <a:off x="3240" y="3240"/>
                            <a:ext cx="0" cy="350640"/>
                            <a:chOff x="0" y="0"/>
                            <a:chExt cx="0" cy="0"/>
                          </a:xfrm>
                        </wpg:grpSpPr>
                        <wps:wsp>
                          <wps:cNvPr id="163" name="Straight Connector 180"/>
                          <wps:cNvCnPr/>
                          <wps:spPr>
                            <a:xfrm>
                              <a:off x="0" y="0"/>
                              <a:ext cx="0" cy="35064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wpg:grpSp>
                      <wpg:grpSp>
                        <wpg:cNvPr id="164" name="Group 181"/>
                        <wpg:cNvGrpSpPr/>
                        <wpg:grpSpPr>
                          <a:xfrm>
                            <a:off x="0" y="356760"/>
                            <a:ext cx="5904360" cy="0"/>
                            <a:chOff x="0" y="0"/>
                            <a:chExt cx="0" cy="0"/>
                          </a:xfrm>
                        </wpg:grpSpPr>
                        <wps:wsp>
                          <wps:cNvPr id="165" name="Straight Connector 182"/>
                          <wps:cNvCnPr/>
                          <wps:spPr>
                            <a:xfrm>
                              <a:off x="0" y="0"/>
                              <a:ext cx="590436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166" name="Group 183"/>
                        <wpg:cNvGrpSpPr/>
                        <wpg:grpSpPr>
                          <a:xfrm>
                            <a:off x="5900400" y="3240"/>
                            <a:ext cx="0" cy="350640"/>
                            <a:chOff x="0" y="0"/>
                            <a:chExt cx="0" cy="0"/>
                          </a:xfrm>
                        </wpg:grpSpPr>
                        <wps:wsp>
                          <wps:cNvPr id="167" name="Straight Connector 184"/>
                          <wps:cNvCnPr/>
                          <wps:spPr>
                            <a:xfrm>
                              <a:off x="0" y="0"/>
                              <a:ext cx="0" cy="35064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09C6C4AD" id="Group 32" o:spid="_x0000_s1026" style="position:absolute;margin-left:65.3pt;margin-top:.15pt;width:464.95pt;height:28.15pt;z-index:-503316447;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">
                <v:group id="Group 180" o:spid="_x0000_s1027" style="position:absolute;width:590436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line id="Straight Connector 181" o:spid="_x0000_s1028" style="position:absolute;visibility:visible;mso-wrap-style:square" from="0,0" to="5904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" strokeweight=".19mm"/>
                </v:group>
                <v:group id="Group 182" o:spid="_x0000_s1029" style="position:absolute;left:3240;top:3240;width:0;height:350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line id="Straight Connector 183" o:spid="_x0000_s1030" style="position:absolute;visibility:visible;mso-wrap-style:square" from="0,0" to="0,350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" strokeweight=".21mm"/>
                </v:group>
                <v:group id="Group 184" o:spid="_x0000_s1031" style="position:absolute;top:356760;width:590436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line id="Straight Connector 185" o:spid="_x0000_s1032" style="position:absolute;visibility:visible;mso-wrap-style:square" from="0,0" to="5904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" strokeweight=".19mm"/>
                </v:group>
                <v:group id="Group 186" o:spid="_x0000_s1033" style="position:absolute;left:5900400;top:3240;width:0;height:350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line id="Straight Connector 187" o:spid="_x0000_s1034" style="position:absolute;visibility:visible;mso-wrap-style:square" from="0,0" to="0,350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" strokeweight=".19mm"/>
                </v:group>
                <w10:wrap anchorx="page"/>
              </v:group>
            </w:pict>
          </mc:Fallback>
        </mc:AlternateContent>
      </w:r>
      <w:r w:rsidRPr="009615A0">
        <w:rPr>
          <w:rFonts w:cstheme="majorBidi"/>
          <w:sz w:val="22"/>
          <w:szCs w:val="22"/>
        </w:rPr>
        <w:t xml:space="preserve">Praktiniai pavyzdžiai, </w:t>
      </w:r>
      <w:r w:rsidR="00583E96" w:rsidRPr="009615A0">
        <w:rPr>
          <w:rFonts w:cstheme="majorBidi"/>
          <w:sz w:val="22"/>
          <w:szCs w:val="22"/>
        </w:rPr>
        <w:t xml:space="preserve">iliustruojantys </w:t>
      </w:r>
      <w:r w:rsidRPr="009615A0">
        <w:rPr>
          <w:rFonts w:cstheme="majorBidi"/>
          <w:sz w:val="22"/>
          <w:szCs w:val="22"/>
        </w:rPr>
        <w:t xml:space="preserve">suderinamumo vertinimą, remiantis šiais veiksniais, pateikti </w:t>
      </w:r>
      <w:r w:rsidRPr="009615A0">
        <w:rPr>
          <w:rFonts w:cstheme="majorBidi"/>
          <w:b/>
          <w:sz w:val="22"/>
          <w:szCs w:val="22"/>
        </w:rPr>
        <w:t>Priede Nr. 4</w:t>
      </w:r>
      <w:r w:rsidRPr="009615A0">
        <w:rPr>
          <w:rFonts w:cstheme="majorBidi"/>
          <w:sz w:val="22"/>
          <w:szCs w:val="22"/>
        </w:rPr>
        <w:t>.</w:t>
      </w:r>
    </w:p>
    <w:p w14:paraId="1F0866A8" w14:textId="77777777" w:rsidR="0025434D" w:rsidRPr="009615A0" w:rsidRDefault="0025434D">
      <w:pPr>
        <w:spacing w:line="200" w:lineRule="exact"/>
        <w:rPr>
          <w:rFonts w:asciiTheme="majorBidi" w:hAnsiTheme="majorBidi" w:cstheme="majorBidi"/>
          <w:sz w:val="18"/>
          <w:szCs w:val="18"/>
        </w:rPr>
      </w:pPr>
    </w:p>
    <w:p w14:paraId="2056F6FA" w14:textId="77777777" w:rsidR="0025434D" w:rsidRPr="009615A0" w:rsidRDefault="0025434D">
      <w:pPr>
        <w:spacing w:line="200" w:lineRule="exact"/>
        <w:rPr>
          <w:rFonts w:asciiTheme="majorBidi" w:hAnsiTheme="majorBidi" w:cstheme="majorBidi"/>
          <w:sz w:val="18"/>
          <w:szCs w:val="18"/>
        </w:rPr>
      </w:pPr>
    </w:p>
    <w:p w14:paraId="434D9449" w14:textId="77777777" w:rsidR="0025434D" w:rsidRPr="009615A0" w:rsidRDefault="0025434D">
      <w:pPr>
        <w:spacing w:line="200" w:lineRule="exact"/>
        <w:rPr>
          <w:rFonts w:asciiTheme="majorBidi" w:hAnsiTheme="majorBidi" w:cstheme="majorBidi"/>
          <w:sz w:val="18"/>
          <w:szCs w:val="18"/>
        </w:rPr>
      </w:pPr>
    </w:p>
    <w:p w14:paraId="123E8898" w14:textId="77777777" w:rsidR="0025434D" w:rsidRPr="009615A0" w:rsidRDefault="0025434D">
      <w:pPr>
        <w:spacing w:line="200" w:lineRule="exact"/>
        <w:rPr>
          <w:rFonts w:asciiTheme="majorBidi" w:hAnsiTheme="majorBidi" w:cstheme="majorBidi"/>
          <w:sz w:val="18"/>
          <w:szCs w:val="18"/>
        </w:rPr>
      </w:pPr>
    </w:p>
    <w:p w14:paraId="040ADB0E" w14:textId="77777777" w:rsidR="0025434D" w:rsidRPr="009615A0" w:rsidRDefault="0025434D">
      <w:pPr>
        <w:spacing w:line="200" w:lineRule="exact"/>
        <w:rPr>
          <w:rFonts w:asciiTheme="majorBidi" w:hAnsiTheme="majorBidi" w:cstheme="majorBidi"/>
          <w:sz w:val="18"/>
          <w:szCs w:val="18"/>
        </w:rPr>
      </w:pPr>
    </w:p>
    <w:p w14:paraId="2F826587" w14:textId="77777777" w:rsidR="0025434D" w:rsidRPr="009615A0" w:rsidRDefault="0025434D">
      <w:pPr>
        <w:spacing w:line="200" w:lineRule="exact"/>
        <w:rPr>
          <w:rFonts w:asciiTheme="majorBidi" w:hAnsiTheme="majorBidi" w:cstheme="majorBidi"/>
          <w:sz w:val="18"/>
          <w:szCs w:val="18"/>
        </w:rPr>
      </w:pPr>
    </w:p>
    <w:p w14:paraId="387DC3C9" w14:textId="77777777" w:rsidR="0025434D" w:rsidRPr="009615A0" w:rsidRDefault="0025434D">
      <w:pPr>
        <w:spacing w:before="7" w:line="260" w:lineRule="exact"/>
        <w:rPr>
          <w:rFonts w:asciiTheme="majorBidi" w:hAnsiTheme="majorBidi" w:cstheme="majorBidi"/>
          <w:sz w:val="24"/>
          <w:szCs w:val="24"/>
        </w:rPr>
      </w:pPr>
    </w:p>
    <w:p w14:paraId="4BCCC465" w14:textId="013D31B7" w:rsidR="0025434D" w:rsidRPr="009615A0" w:rsidRDefault="002A6346">
      <w:pPr>
        <w:spacing w:before="84" w:line="243" w:lineRule="exact"/>
        <w:ind w:left="118"/>
        <w:rPr>
          <w:rFonts w:asciiTheme="majorBidi" w:eastAsia="Times New Roman" w:hAnsiTheme="majorBidi" w:cstheme="majorBidi"/>
          <w:sz w:val="18"/>
          <w:szCs w:val="18"/>
        </w:rPr>
      </w:pPr>
      <w:r w:rsidRPr="009615A0">
        <w:rPr>
          <w:noProof/>
          <w:lang w:bidi="ar-SA"/>
        </w:rPr>
        <mc:AlternateContent>
          <mc:Choice Requires="wpg">
            <w:drawing>
              <wp:anchor distT="0" distB="0" distL="114300" distR="114300" simplePos="0" relativeHeight="34" behindDoc="1" locked="0" layoutInCell="1" allowOverlap="1" wp14:anchorId="798BD05C" wp14:editId="03C55056">
                <wp:simplePos x="0" y="0"/>
                <wp:positionH relativeFrom="page">
                  <wp:posOffset>901065</wp:posOffset>
                </wp:positionH>
                <wp:positionV relativeFrom="paragraph">
                  <wp:posOffset>635</wp:posOffset>
                </wp:positionV>
                <wp:extent cx="1830070" cy="635"/>
                <wp:effectExtent l="0" t="0" r="0" b="0"/>
                <wp:wrapNone/>
                <wp:docPr id="177" name="Group 177"/>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89" name="Straight Connector 186"/>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2BE9B22" id="Group 33" o:spid="_x0000_s1026" style="position:absolute;margin-left:70.95pt;margin-top:.05pt;width:144.1pt;height:.05pt;z-index:-503316446;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">
                <v:line id="Straight Connector 189"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" strokeweight=".25mm"/>
                <w10:wrap anchorx="page"/>
              </v:group>
            </w:pict>
          </mc:Fallback>
        </mc:AlternateContent>
      </w:r>
      <w:r w:rsidRPr="009615A0">
        <w:rPr>
          <w:rFonts w:asciiTheme="majorBidi" w:hAnsiTheme="majorBidi" w:cstheme="majorBidi"/>
          <w:position w:val="9"/>
          <w:sz w:val="11"/>
          <w:szCs w:val="20"/>
        </w:rPr>
        <w:t>77</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Priedą Nr. 4 ir palyginti konkrečiai 7 ir 8 pavyzdžius.</w:t>
      </w:r>
    </w:p>
    <w:p w14:paraId="09973062" w14:textId="20AE9AAA" w:rsidR="0025434D" w:rsidRPr="009615A0" w:rsidRDefault="002A6346">
      <w:pPr>
        <w:spacing w:before="15" w:line="230" w:lineRule="exact"/>
        <w:ind w:left="402" w:hanging="284"/>
        <w:rPr>
          <w:rFonts w:asciiTheme="majorBidi" w:eastAsia="Times New Roman" w:hAnsiTheme="majorBidi" w:cstheme="majorBidi"/>
          <w:sz w:val="18"/>
          <w:szCs w:val="18"/>
        </w:rPr>
      </w:pPr>
      <w:r w:rsidRPr="009615A0">
        <w:rPr>
          <w:rFonts w:asciiTheme="majorBidi" w:hAnsiTheme="majorBidi" w:cstheme="majorBidi"/>
          <w:position w:val="9"/>
          <w:sz w:val="11"/>
          <w:szCs w:val="20"/>
        </w:rPr>
        <w:t>78</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2012 m. liepos 1 d. priimtą DG29 nuomonę Nr. 05/2012 dėl debesų kompiuterijos (WP 196), ypač 3.4 skyrių.</w:t>
      </w:r>
    </w:p>
    <w:p w14:paraId="7D493BDF" w14:textId="1C943E11" w:rsidR="0025434D" w:rsidRPr="009615A0" w:rsidRDefault="002A6346" w:rsidP="00813B98">
      <w:pPr>
        <w:spacing w:before="2" w:line="228" w:lineRule="exact"/>
        <w:ind w:left="402" w:right="247" w:hanging="284"/>
        <w:rPr>
          <w:rFonts w:asciiTheme="majorBidi" w:eastAsia="Times New Roman" w:hAnsiTheme="majorBidi" w:cstheme="majorBidi"/>
          <w:sz w:val="18"/>
          <w:szCs w:val="18"/>
        </w:rPr>
      </w:pPr>
      <w:r w:rsidRPr="009615A0">
        <w:rPr>
          <w:rFonts w:asciiTheme="majorBidi" w:hAnsiTheme="majorBidi" w:cstheme="majorBidi"/>
          <w:position w:val="9"/>
          <w:sz w:val="11"/>
          <w:szCs w:val="20"/>
        </w:rPr>
        <w:t>79</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minėtos nuomonės Nr. 05/2012 dėl debesų kompiuterijos, 3.4 skyrių. Be to, reikėtų atkreipti dėmesį į tai, kad Vokietijos teisės aktuose buvo įtvirtinta platesnė „</w:t>
      </w:r>
      <w:proofErr w:type="spellStart"/>
      <w:r w:rsidRPr="009615A0">
        <w:rPr>
          <w:rFonts w:asciiTheme="majorBidi" w:hAnsiTheme="majorBidi" w:cstheme="majorBidi"/>
          <w:sz w:val="18"/>
          <w:szCs w:val="20"/>
        </w:rPr>
        <w:t>atsiejamumo</w:t>
      </w:r>
      <w:proofErr w:type="spellEnd"/>
      <w:r w:rsidRPr="009615A0">
        <w:rPr>
          <w:rFonts w:asciiTheme="majorBidi" w:hAnsiTheme="majorBidi" w:cstheme="majorBidi"/>
          <w:sz w:val="18"/>
          <w:szCs w:val="20"/>
        </w:rPr>
        <w:t>“ sąvoka, ją palaiko</w:t>
      </w:r>
      <w:r w:rsidR="00583E96" w:rsidRPr="009615A0">
        <w:rPr>
          <w:rFonts w:asciiTheme="majorBidi" w:hAnsiTheme="majorBidi" w:cstheme="majorBidi"/>
          <w:sz w:val="18"/>
          <w:szCs w:val="20"/>
        </w:rPr>
        <w:t xml:space="preserve"> </w:t>
      </w:r>
      <w:r w:rsidRPr="009615A0">
        <w:rPr>
          <w:rFonts w:asciiTheme="majorBidi" w:hAnsiTheme="majorBidi" w:cstheme="majorBidi"/>
          <w:sz w:val="18"/>
          <w:szCs w:val="20"/>
        </w:rPr>
        <w:t>duomenų apsaugos komisarų konferencija.</w:t>
      </w:r>
    </w:p>
    <w:p w14:paraId="7D8ACDD9" w14:textId="58A178EA" w:rsidR="0025434D" w:rsidRPr="009615A0" w:rsidRDefault="002A6346">
      <w:pPr>
        <w:spacing w:line="243" w:lineRule="exact"/>
        <w:ind w:left="118"/>
        <w:rPr>
          <w:rFonts w:asciiTheme="majorBidi" w:eastAsia="Times New Roman" w:hAnsiTheme="majorBidi" w:cstheme="majorBidi"/>
          <w:sz w:val="18"/>
          <w:szCs w:val="18"/>
        </w:rPr>
        <w:sectPr w:rsidR="0025434D" w:rsidRPr="009615A0">
          <w:footerReference w:type="default" r:id="rId32"/>
          <w:pgSz w:w="11906" w:h="16838"/>
          <w:pgMar w:top="1360" w:right="1300" w:bottom="960" w:left="1300" w:header="0" w:footer="761" w:gutter="0"/>
          <w:cols w:space="1296"/>
          <w:formProt w:val="0"/>
          <w:docGrid w:linePitch="100" w:charSpace="4096"/>
        </w:sectPr>
      </w:pPr>
      <w:r w:rsidRPr="009615A0">
        <w:rPr>
          <w:rFonts w:asciiTheme="majorBidi" w:hAnsiTheme="majorBidi" w:cstheme="majorBidi"/>
          <w:position w:val="9"/>
          <w:sz w:val="11"/>
          <w:szCs w:val="20"/>
        </w:rPr>
        <w:t>80</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Žr. Priedo Nr. 4, konkrečiai 14 ir 15 pavyzdžius.</w:t>
      </w:r>
    </w:p>
    <w:p w14:paraId="5107F724" w14:textId="77777777" w:rsidR="0025434D" w:rsidRPr="009615A0" w:rsidRDefault="002A6346">
      <w:pPr>
        <w:pStyle w:val="Heading1"/>
        <w:numPr>
          <w:ilvl w:val="2"/>
          <w:numId w:val="8"/>
        </w:numPr>
        <w:tabs>
          <w:tab w:val="left" w:pos="880"/>
        </w:tabs>
        <w:spacing w:before="78"/>
        <w:ind w:left="879" w:hanging="761"/>
        <w:jc w:val="both"/>
        <w:rPr>
          <w:rFonts w:asciiTheme="majorBidi" w:hAnsiTheme="majorBidi" w:cstheme="majorBidi"/>
          <w:b w:val="0"/>
          <w:bCs w:val="0"/>
          <w:sz w:val="22"/>
          <w:szCs w:val="22"/>
        </w:rPr>
      </w:pPr>
      <w:bookmarkStart w:id="18" w:name="_TOC_250000"/>
      <w:r w:rsidRPr="009615A0">
        <w:rPr>
          <w:rFonts w:cstheme="majorBidi"/>
          <w:sz w:val="22"/>
          <w:szCs w:val="22"/>
        </w:rPr>
        <w:lastRenderedPageBreak/>
        <w:t>Tolesnis tvarkymas istoriniais, statistiniais ar moksliniais tikslais</w:t>
      </w:r>
      <w:bookmarkEnd w:id="18"/>
    </w:p>
    <w:p w14:paraId="39A0FCEA" w14:textId="77777777" w:rsidR="0025434D" w:rsidRPr="009615A0" w:rsidRDefault="0025434D">
      <w:pPr>
        <w:spacing w:before="14" w:line="320" w:lineRule="exact"/>
        <w:rPr>
          <w:rFonts w:asciiTheme="majorBidi" w:hAnsiTheme="majorBidi" w:cstheme="majorBidi"/>
          <w:sz w:val="28"/>
          <w:szCs w:val="28"/>
        </w:rPr>
      </w:pPr>
    </w:p>
    <w:p w14:paraId="701378DE" w14:textId="7DEEC08A" w:rsidR="0025434D" w:rsidRPr="009615A0" w:rsidRDefault="002A6346" w:rsidP="003130DD">
      <w:pPr>
        <w:pStyle w:val="BodyText"/>
        <w:spacing w:line="276" w:lineRule="exact"/>
        <w:ind w:right="116"/>
        <w:jc w:val="both"/>
        <w:rPr>
          <w:rFonts w:asciiTheme="majorBidi" w:hAnsiTheme="majorBidi" w:cstheme="majorBidi"/>
          <w:sz w:val="22"/>
          <w:szCs w:val="22"/>
        </w:rPr>
      </w:pPr>
      <w:r w:rsidRPr="009615A0">
        <w:rPr>
          <w:rFonts w:cstheme="majorBidi"/>
          <w:sz w:val="22"/>
          <w:szCs w:val="22"/>
        </w:rPr>
        <w:t>Direktyvos 6 straipsnio 1 dalies b punkte yra konkreti nuostata dėl tolesnio tvarkymo „istoriniais, statistiniais ar moksliniais tikslais“.</w:t>
      </w:r>
      <w:r w:rsidRPr="009615A0">
        <w:rPr>
          <w:rFonts w:cstheme="majorBidi"/>
          <w:sz w:val="22"/>
          <w:szCs w:val="22"/>
          <w:vertAlign w:val="superscript"/>
        </w:rPr>
        <w:t>81</w:t>
      </w:r>
      <w:r w:rsidRPr="009615A0">
        <w:rPr>
          <w:rFonts w:cstheme="majorBidi"/>
          <w:sz w:val="22"/>
          <w:szCs w:val="22"/>
        </w:rPr>
        <w:t xml:space="preserve"> Ši nuostata, skaitoma kartu su atitinkamomis konstatuojamosiomis dalimis, leidžia toliau tvarkyti duomenis istoriniais, statistiniais ir moksliniais tikslais tol kol valdytojas kompensuoja šį pakeitimą, įgyvendindamas „tinkamas apsaugos priemones“, visų pirma </w:t>
      </w:r>
      <w:r w:rsidR="003130DD" w:rsidRPr="009615A0">
        <w:rPr>
          <w:rFonts w:cstheme="majorBidi"/>
          <w:sz w:val="22"/>
          <w:szCs w:val="22"/>
        </w:rPr>
        <w:t>užtikrindamas</w:t>
      </w:r>
      <w:r w:rsidRPr="009615A0">
        <w:rPr>
          <w:rFonts w:cstheme="majorBidi"/>
          <w:sz w:val="22"/>
          <w:szCs w:val="22"/>
        </w:rPr>
        <w:t>, kad duomenys nebūtų naudojami priemonių ar sprendimų, susijusių su konkrečiais asmenimis, pagrindimui.</w:t>
      </w:r>
    </w:p>
    <w:p w14:paraId="3610D103" w14:textId="77777777" w:rsidR="0025434D" w:rsidRPr="009615A0" w:rsidRDefault="0025434D">
      <w:pPr>
        <w:spacing w:before="13" w:line="260" w:lineRule="exact"/>
        <w:rPr>
          <w:rFonts w:asciiTheme="majorBidi" w:hAnsiTheme="majorBidi" w:cstheme="majorBidi"/>
          <w:sz w:val="24"/>
          <w:szCs w:val="24"/>
        </w:rPr>
      </w:pPr>
    </w:p>
    <w:p w14:paraId="3E2F3D60" w14:textId="77777777" w:rsidR="0025434D" w:rsidRPr="009615A0" w:rsidRDefault="002A6346">
      <w:pPr>
        <w:ind w:left="118"/>
        <w:jc w:val="both"/>
        <w:rPr>
          <w:rFonts w:asciiTheme="majorBidi" w:eastAsia="Times New Roman" w:hAnsiTheme="majorBidi" w:cstheme="majorBidi"/>
        </w:rPr>
      </w:pPr>
      <w:r w:rsidRPr="009615A0">
        <w:rPr>
          <w:rFonts w:asciiTheme="majorBidi" w:hAnsiTheme="majorBidi" w:cstheme="majorBidi"/>
          <w:i/>
          <w:szCs w:val="20"/>
        </w:rPr>
        <w:t>Nuostatos skirtos tvarkymui „istoriniais, statistiniais ar moksliniais tikslais“ tikslas</w:t>
      </w:r>
    </w:p>
    <w:p w14:paraId="35526B2F" w14:textId="77777777" w:rsidR="0025434D" w:rsidRPr="009615A0" w:rsidRDefault="0025434D">
      <w:pPr>
        <w:spacing w:before="17" w:line="260" w:lineRule="exact"/>
        <w:rPr>
          <w:rFonts w:asciiTheme="majorBidi" w:hAnsiTheme="majorBidi" w:cstheme="majorBidi"/>
          <w:sz w:val="24"/>
          <w:szCs w:val="24"/>
        </w:rPr>
      </w:pPr>
    </w:p>
    <w:p w14:paraId="35E6C5B6" w14:textId="4B5D656B" w:rsidR="0025434D" w:rsidRPr="009615A0" w:rsidRDefault="002A6346" w:rsidP="00237D3A">
      <w:pPr>
        <w:pStyle w:val="BodyText"/>
        <w:ind w:right="116"/>
        <w:jc w:val="both"/>
        <w:rPr>
          <w:rFonts w:asciiTheme="majorBidi" w:hAnsiTheme="majorBidi" w:cstheme="majorBidi"/>
          <w:sz w:val="22"/>
          <w:szCs w:val="22"/>
        </w:rPr>
      </w:pPr>
      <w:r w:rsidRPr="009615A0">
        <w:rPr>
          <w:rFonts w:cstheme="majorBidi"/>
          <w:sz w:val="22"/>
          <w:szCs w:val="22"/>
        </w:rPr>
        <w:t>Ši nuostata prisideda prie didesnio teisinio tikrumo. Ji neturėtų būti laikoma suteikiančia absoliučią išimtį suderinamumo reikalavimui, ir ji nėra numatyta kaip bendras leidimas toliau visais atvejais tvarkyti duomenis istoriniais, statistiniais ar moksliniais tikslais. Kaip ir bet kuriuo kitu tolesnio naudojimo atveju, visos svarbios aplinkybės ir apsaugos priemonės, jei tokios yra, turi būti įvertintos</w:t>
      </w:r>
      <w:r w:rsidR="00237D3A" w:rsidRPr="009615A0">
        <w:rPr>
          <w:rFonts w:cstheme="majorBidi"/>
          <w:sz w:val="22"/>
          <w:szCs w:val="22"/>
        </w:rPr>
        <w:t>,</w:t>
      </w:r>
      <w:r w:rsidRPr="009615A0">
        <w:rPr>
          <w:rFonts w:cstheme="majorBidi"/>
          <w:sz w:val="22"/>
          <w:szCs w:val="22"/>
        </w:rPr>
        <w:t xml:space="preserve"> kai sprendžiama kokios apsaugos priemonės gali būti laikomos tinkamomis ir pakankamomis. Be to, kaip ir kitose situacijose, turi būti atliktas atskiras testas, siekiant užtikrinti, kad tvarkymas turi teisinį pagrindą pagal vieną iš 7 straipsnyje išvardytų pagrindų ir atitinka kitus atitinkamus Direktyvos reikalavimus.</w:t>
      </w:r>
    </w:p>
    <w:p w14:paraId="713BB693" w14:textId="77777777" w:rsidR="0025434D" w:rsidRPr="009615A0" w:rsidRDefault="0025434D">
      <w:pPr>
        <w:spacing w:before="5" w:line="280" w:lineRule="exact"/>
        <w:rPr>
          <w:rFonts w:asciiTheme="majorBidi" w:hAnsiTheme="majorBidi" w:cstheme="majorBidi"/>
          <w:sz w:val="24"/>
          <w:szCs w:val="24"/>
        </w:rPr>
      </w:pPr>
    </w:p>
    <w:p w14:paraId="1AD80EFB" w14:textId="77777777" w:rsidR="0025434D" w:rsidRPr="009615A0" w:rsidRDefault="002A6346">
      <w:pPr>
        <w:pStyle w:val="BodyText"/>
        <w:spacing w:line="228" w:lineRule="auto"/>
        <w:ind w:right="115"/>
        <w:jc w:val="both"/>
        <w:rPr>
          <w:rFonts w:asciiTheme="majorBidi" w:hAnsiTheme="majorBidi" w:cstheme="majorBidi"/>
          <w:sz w:val="14"/>
          <w:szCs w:val="14"/>
        </w:rPr>
      </w:pPr>
      <w:r w:rsidRPr="009615A0">
        <w:rPr>
          <w:rFonts w:cstheme="majorBidi"/>
          <w:sz w:val="22"/>
          <w:szCs w:val="22"/>
        </w:rPr>
        <w:t>Kaip nurodyta 29 straipsnio konstatuojamojoje dalyje, apsaugos priemonių tikslas paprastai yra „neleisti naudoti“ duomenų priemonių ar sprendimų, susijusių su konkrečiu asmeniu, pagrindimui. Sąvoka „neleisti naudoti“ rodo, kad apsaugos priemonės iš tiesų turėtų būti pakankamai stiprios, kad būtų panaikinta arba kiek įmanoma sumažinta rizika duomenų subjektams.</w:t>
      </w:r>
      <w:r w:rsidRPr="009615A0">
        <w:rPr>
          <w:rFonts w:cstheme="majorBidi"/>
          <w:sz w:val="22"/>
          <w:szCs w:val="22"/>
          <w:vertAlign w:val="superscript"/>
        </w:rPr>
        <w:t>82</w:t>
      </w:r>
    </w:p>
    <w:p w14:paraId="6DC3641C" w14:textId="77777777" w:rsidR="0025434D" w:rsidRPr="009615A0" w:rsidRDefault="0025434D">
      <w:pPr>
        <w:spacing w:before="8" w:line="270" w:lineRule="exact"/>
        <w:rPr>
          <w:rFonts w:asciiTheme="majorBidi" w:hAnsiTheme="majorBidi" w:cstheme="majorBidi"/>
          <w:sz w:val="24"/>
          <w:szCs w:val="24"/>
        </w:rPr>
      </w:pPr>
    </w:p>
    <w:p w14:paraId="7BE47776" w14:textId="3D9C4B27" w:rsidR="0025434D" w:rsidRPr="009615A0" w:rsidRDefault="002A6346" w:rsidP="00237D3A">
      <w:pPr>
        <w:pStyle w:val="BodyText"/>
        <w:ind w:right="119"/>
        <w:jc w:val="both"/>
        <w:rPr>
          <w:rFonts w:asciiTheme="majorBidi" w:hAnsiTheme="majorBidi" w:cstheme="majorBidi"/>
          <w:sz w:val="22"/>
          <w:szCs w:val="22"/>
        </w:rPr>
      </w:pPr>
      <w:r w:rsidRPr="009615A0">
        <w:rPr>
          <w:rFonts w:cstheme="majorBidi"/>
          <w:sz w:val="22"/>
          <w:szCs w:val="22"/>
        </w:rPr>
        <w:t xml:space="preserve">Siekiant užtikrinti tinkamas apsaugos priemones, sąvoka „priemonės ar sprendimai“ turėtų būti aiškinama plačiausia prasme. Pirma, </w:t>
      </w:r>
      <w:r w:rsidR="00237D3A" w:rsidRPr="009615A0">
        <w:rPr>
          <w:rFonts w:cstheme="majorBidi"/>
          <w:sz w:val="22"/>
          <w:szCs w:val="22"/>
        </w:rPr>
        <w:t xml:space="preserve">ji </w:t>
      </w:r>
      <w:r w:rsidRPr="009615A0">
        <w:rPr>
          <w:rFonts w:cstheme="majorBidi"/>
          <w:sz w:val="22"/>
          <w:szCs w:val="22"/>
        </w:rPr>
        <w:t xml:space="preserve">turėtų būti </w:t>
      </w:r>
      <w:r w:rsidR="00237D3A" w:rsidRPr="009615A0">
        <w:rPr>
          <w:rFonts w:cstheme="majorBidi"/>
          <w:sz w:val="22"/>
          <w:szCs w:val="22"/>
        </w:rPr>
        <w:t xml:space="preserve">suprantama </w:t>
      </w:r>
      <w:r w:rsidRPr="009615A0">
        <w:rPr>
          <w:rFonts w:cstheme="majorBidi"/>
          <w:sz w:val="22"/>
          <w:szCs w:val="22"/>
        </w:rPr>
        <w:t xml:space="preserve">taip, kad apimtų visas „priemones ar sprendimus“, neatsižvelgiant į tai, ar juos priima duomenų valdytojas ar kas nors kitas. Antra, „priemonės ar sprendimai“ apima ne tik oficialius sprendimus ir oficialaus proceso priemones. Kitaip tariant, bet kokio konkretaus (neigiamo ar teigiamo) </w:t>
      </w:r>
      <w:r w:rsidR="00237D3A" w:rsidRPr="009615A0">
        <w:rPr>
          <w:rFonts w:cstheme="majorBidi"/>
          <w:sz w:val="22"/>
          <w:szCs w:val="22"/>
        </w:rPr>
        <w:t xml:space="preserve">poveikio </w:t>
      </w:r>
      <w:r w:rsidRPr="009615A0">
        <w:rPr>
          <w:rFonts w:cstheme="majorBidi"/>
          <w:sz w:val="22"/>
          <w:szCs w:val="22"/>
        </w:rPr>
        <w:t>konkretiems asmenims reikėtų vengti.</w:t>
      </w:r>
    </w:p>
    <w:p w14:paraId="06C7DC49" w14:textId="77777777" w:rsidR="0025434D" w:rsidRPr="009615A0" w:rsidRDefault="0025434D">
      <w:pPr>
        <w:spacing w:before="17" w:line="260" w:lineRule="exact"/>
        <w:rPr>
          <w:rFonts w:asciiTheme="majorBidi" w:hAnsiTheme="majorBidi" w:cstheme="majorBidi"/>
          <w:sz w:val="24"/>
          <w:szCs w:val="24"/>
        </w:rPr>
      </w:pPr>
    </w:p>
    <w:p w14:paraId="3C5A9E15" w14:textId="2FFBE000" w:rsidR="0025434D" w:rsidRPr="009615A0" w:rsidRDefault="002A6346">
      <w:pPr>
        <w:pStyle w:val="BodyText"/>
        <w:ind w:right="118"/>
        <w:jc w:val="both"/>
        <w:rPr>
          <w:rFonts w:asciiTheme="majorBidi" w:hAnsiTheme="majorBidi" w:cstheme="majorBidi"/>
          <w:sz w:val="22"/>
          <w:szCs w:val="22"/>
        </w:rPr>
      </w:pPr>
      <w:r w:rsidRPr="009615A0">
        <w:rPr>
          <w:rFonts w:cstheme="majorBidi"/>
          <w:sz w:val="22"/>
          <w:szCs w:val="22"/>
        </w:rPr>
        <w:t>Pagal dabartinę sistemą kiekviena valstybė narė pati nustato, kokios apsaugos priemonės gali būti laikomos tinkamomis. Ši nurodymas paprastai pateikiamas teisės aktuose, kurie gali būti tikslūs (pvz., nacionalinis surašymas ar kita oficiali statistika) arba bendresni (dauguma kitokių rūšių statistikos ar tyrimų). Pastaruoju atveju tai leidžia palikti laisvės profesinio elgesio kodeksams ir (arba) papildomoms gairėms, kurias paskelbia kompetentingos duomenų apsaugos institucijos.</w:t>
      </w:r>
    </w:p>
    <w:p w14:paraId="7B6F62FE" w14:textId="77777777" w:rsidR="0025434D" w:rsidRPr="009615A0" w:rsidRDefault="0025434D">
      <w:pPr>
        <w:spacing w:before="9" w:line="140" w:lineRule="exact"/>
        <w:rPr>
          <w:rFonts w:asciiTheme="majorBidi" w:hAnsiTheme="majorBidi" w:cstheme="majorBidi"/>
          <w:sz w:val="12"/>
          <w:szCs w:val="12"/>
        </w:rPr>
      </w:pPr>
    </w:p>
    <w:p w14:paraId="7B35A288" w14:textId="77777777" w:rsidR="0025434D" w:rsidRPr="009615A0" w:rsidRDefault="0025434D">
      <w:pPr>
        <w:spacing w:line="200" w:lineRule="exact"/>
        <w:rPr>
          <w:rFonts w:asciiTheme="majorBidi" w:hAnsiTheme="majorBidi" w:cstheme="majorBidi"/>
          <w:sz w:val="18"/>
          <w:szCs w:val="18"/>
        </w:rPr>
      </w:pPr>
    </w:p>
    <w:p w14:paraId="53A929C6" w14:textId="13F0FE4E" w:rsidR="0025434D" w:rsidRPr="009615A0" w:rsidRDefault="002A6346">
      <w:pPr>
        <w:spacing w:before="84"/>
        <w:ind w:left="402" w:right="120" w:hanging="284"/>
        <w:jc w:val="both"/>
      </w:pPr>
      <w:r w:rsidRPr="009615A0">
        <w:rPr>
          <w:noProof/>
          <w:lang w:bidi="ar-SA"/>
        </w:rPr>
        <mc:AlternateContent>
          <mc:Choice Requires="wpg">
            <w:drawing>
              <wp:anchor distT="0" distB="0" distL="114300" distR="114300" simplePos="0" relativeHeight="35" behindDoc="1" locked="0" layoutInCell="1" allowOverlap="1" wp14:anchorId="43A7B0E9" wp14:editId="133AA0EE">
                <wp:simplePos x="0" y="0"/>
                <wp:positionH relativeFrom="page">
                  <wp:posOffset>901065</wp:posOffset>
                </wp:positionH>
                <wp:positionV relativeFrom="paragraph">
                  <wp:posOffset>635</wp:posOffset>
                </wp:positionV>
                <wp:extent cx="1830070" cy="635"/>
                <wp:effectExtent l="0" t="0" r="0" b="0"/>
                <wp:wrapNone/>
                <wp:docPr id="179" name="Group 179"/>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91" name="Straight Connector 188"/>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8F5B7E6" id="Group 34" o:spid="_x0000_s1026" style="position:absolute;margin-left:70.95pt;margin-top:.05pt;width:144.1pt;height:.05pt;z-index:-503316445;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">
                <v:line id="Straight Connector 191"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" strokeweight=".25mm"/>
                <w10:wrap anchorx="page"/>
              </v:group>
            </w:pict>
          </mc:Fallback>
        </mc:AlternateContent>
      </w:r>
      <w:r w:rsidRPr="009615A0">
        <w:rPr>
          <w:rFonts w:asciiTheme="majorBidi" w:hAnsiTheme="majorBidi" w:cstheme="majorBidi"/>
          <w:position w:val="9"/>
          <w:sz w:val="11"/>
          <w:szCs w:val="20"/>
        </w:rPr>
        <w:t xml:space="preserve">81 </w:t>
      </w:r>
      <w:r w:rsidRPr="009615A0">
        <w:rPr>
          <w:rFonts w:asciiTheme="majorBidi" w:hAnsiTheme="majorBidi" w:cstheme="majorBidi"/>
          <w:sz w:val="18"/>
          <w:szCs w:val="20"/>
        </w:rPr>
        <w:t>Pagal 6 straipsnio 1 dalies b punktą tolesnis duomenų tvarkymas šiais tikslais „nelaikomas nesuderinamu, jei valstybės narės numato tinkamas apsaugos priemones“. 29</w:t>
      </w:r>
      <w:r w:rsidR="00A053E5">
        <w:rPr>
          <w:rFonts w:asciiTheme="majorBidi" w:hAnsiTheme="majorBidi" w:cstheme="majorBidi"/>
          <w:sz w:val="18"/>
          <w:szCs w:val="20"/>
        </w:rPr>
        <w:t xml:space="preserve"> </w:t>
      </w:r>
      <w:r w:rsidRPr="009615A0">
        <w:rPr>
          <w:rFonts w:asciiTheme="majorBidi" w:hAnsiTheme="majorBidi" w:cstheme="majorBidi"/>
          <w:sz w:val="18"/>
          <w:szCs w:val="20"/>
        </w:rPr>
        <w:t xml:space="preserve">konstatuojamojoje dalyje taip pat numatyta, kad „šios apsaugos priemonės visų pirma turi </w:t>
      </w:r>
      <w:r w:rsidRPr="009615A0">
        <w:rPr>
          <w:rFonts w:asciiTheme="majorBidi" w:hAnsiTheme="majorBidi" w:cstheme="majorBidi"/>
          <w:i/>
          <w:sz w:val="18"/>
          <w:szCs w:val="20"/>
        </w:rPr>
        <w:t>neleisti naudoti</w:t>
      </w:r>
      <w:r w:rsidRPr="009615A0">
        <w:rPr>
          <w:rFonts w:asciiTheme="majorBidi" w:hAnsiTheme="majorBidi" w:cstheme="majorBidi"/>
          <w:sz w:val="18"/>
          <w:szCs w:val="20"/>
        </w:rPr>
        <w:t xml:space="preserve"> duomenų grįsti priemonėms ar sprendimams, susijusiems su bet kuriuo konkrečiu asmeniu“. Pranešimui duomenų subjektams taip pat svarbios 11 straipsnio 2 dalis ir 40</w:t>
      </w:r>
      <w:r w:rsidR="00A053E5">
        <w:rPr>
          <w:rFonts w:asciiTheme="majorBidi" w:hAnsiTheme="majorBidi" w:cstheme="majorBidi"/>
          <w:sz w:val="18"/>
          <w:szCs w:val="20"/>
        </w:rPr>
        <w:t xml:space="preserve"> </w:t>
      </w:r>
      <w:r w:rsidRPr="009615A0">
        <w:rPr>
          <w:rFonts w:asciiTheme="majorBidi" w:hAnsiTheme="majorBidi" w:cstheme="majorBidi"/>
          <w:sz w:val="18"/>
          <w:szCs w:val="20"/>
        </w:rPr>
        <w:t>konstatuojamoji dalis. 40</w:t>
      </w:r>
      <w:r w:rsidR="00A053E5">
        <w:rPr>
          <w:rFonts w:asciiTheme="majorBidi" w:hAnsiTheme="majorBidi" w:cstheme="majorBidi"/>
          <w:sz w:val="18"/>
          <w:szCs w:val="20"/>
        </w:rPr>
        <w:t xml:space="preserve"> </w:t>
      </w:r>
      <w:r w:rsidRPr="009615A0">
        <w:rPr>
          <w:rFonts w:asciiTheme="majorBidi" w:hAnsiTheme="majorBidi" w:cstheme="majorBidi"/>
          <w:sz w:val="18"/>
          <w:szCs w:val="20"/>
        </w:rPr>
        <w:t xml:space="preserve">konstatuojamojoje dalyje numatyta, kad „nėra būtina [pranešti duomenų subjektui], jei duomenų subjektas jau turi informaciją“, ir kad „tokio įsipareigojimo nebus, jei </w:t>
      </w:r>
      <w:r w:rsidR="003130DD" w:rsidRPr="009615A0">
        <w:rPr>
          <w:rFonts w:asciiTheme="majorBidi" w:hAnsiTheme="majorBidi" w:cstheme="majorBidi"/>
          <w:sz w:val="18"/>
          <w:szCs w:val="20"/>
        </w:rPr>
        <w:t xml:space="preserve">duomenų </w:t>
      </w:r>
      <w:r w:rsidRPr="009615A0">
        <w:rPr>
          <w:rFonts w:asciiTheme="majorBidi" w:hAnsiTheme="majorBidi" w:cstheme="majorBidi"/>
          <w:sz w:val="18"/>
          <w:szCs w:val="20"/>
        </w:rPr>
        <w:t xml:space="preserve">fiksavimas ar atskleidimas yra aiškiai numatyti įstatyme arba jei informacijos teikimas duomenų subjektui yra neįmanomas arba pareikalautų neproporcingų pastangų, o tai gali būti atvejis, </w:t>
      </w:r>
      <w:r w:rsidRPr="009615A0">
        <w:rPr>
          <w:rFonts w:asciiTheme="majorBidi" w:hAnsiTheme="majorBidi" w:cstheme="majorBidi"/>
          <w:i/>
          <w:sz w:val="18"/>
          <w:szCs w:val="20"/>
        </w:rPr>
        <w:t>kai duomenų tvarkymas yra skirtas istoriniams, statistiniams ar moksliniams tikslams</w:t>
      </w:r>
      <w:r w:rsidRPr="009615A0">
        <w:rPr>
          <w:rFonts w:asciiTheme="majorBidi" w:hAnsiTheme="majorBidi" w:cstheme="majorBidi"/>
          <w:sz w:val="18"/>
          <w:szCs w:val="20"/>
        </w:rPr>
        <w:t xml:space="preserve">; kadangi šiuo atveju gali būti atsižvelgiama į duomenų subjektų skaičių, duomenų amžių ir į visas priimtas </w:t>
      </w:r>
      <w:r w:rsidRPr="009615A0">
        <w:rPr>
          <w:rFonts w:asciiTheme="majorBidi" w:hAnsiTheme="majorBidi" w:cstheme="majorBidi"/>
          <w:i/>
          <w:sz w:val="18"/>
          <w:szCs w:val="20"/>
        </w:rPr>
        <w:t>kompensacines priemones</w:t>
      </w:r>
      <w:r w:rsidRPr="009615A0">
        <w:rPr>
          <w:rFonts w:asciiTheme="majorBidi" w:hAnsiTheme="majorBidi" w:cstheme="majorBidi"/>
          <w:sz w:val="18"/>
          <w:szCs w:val="20"/>
        </w:rPr>
        <w:t>“</w:t>
      </w:r>
    </w:p>
    <w:p w14:paraId="1BB48033" w14:textId="49D30BE0" w:rsidR="0025434D" w:rsidRPr="009615A0" w:rsidRDefault="002A6346" w:rsidP="00237D3A">
      <w:pPr>
        <w:spacing w:line="230" w:lineRule="exact"/>
        <w:ind w:left="402" w:right="129" w:hanging="284"/>
        <w:jc w:val="both"/>
        <w:sectPr w:rsidR="0025434D" w:rsidRPr="009615A0">
          <w:footerReference w:type="default" r:id="rId33"/>
          <w:pgSz w:w="11906" w:h="16838"/>
          <w:pgMar w:top="1580" w:right="1300" w:bottom="960" w:left="1300" w:header="0" w:footer="761" w:gutter="0"/>
          <w:cols w:space="1296"/>
          <w:formProt w:val="0"/>
          <w:docGrid w:linePitch="100" w:charSpace="4096"/>
        </w:sectPr>
      </w:pPr>
      <w:r w:rsidRPr="009615A0">
        <w:rPr>
          <w:rFonts w:asciiTheme="majorBidi" w:hAnsiTheme="majorBidi" w:cstheme="majorBidi"/>
          <w:position w:val="9"/>
          <w:sz w:val="11"/>
          <w:szCs w:val="20"/>
        </w:rPr>
        <w:t xml:space="preserve">82 </w:t>
      </w:r>
      <w:r w:rsidR="00237D3A" w:rsidRPr="009615A0">
        <w:rPr>
          <w:rFonts w:asciiTheme="majorBidi" w:hAnsiTheme="majorBidi" w:cstheme="majorBidi"/>
          <w:sz w:val="18"/>
          <w:szCs w:val="20"/>
        </w:rPr>
        <w:t>Šia prasme</w:t>
      </w:r>
      <w:r w:rsidRPr="009615A0">
        <w:rPr>
          <w:rFonts w:asciiTheme="majorBidi" w:hAnsiTheme="majorBidi" w:cstheme="majorBidi"/>
          <w:sz w:val="18"/>
          <w:szCs w:val="20"/>
        </w:rPr>
        <w:t xml:space="preserve"> verta prisiminti 19 išnašoje nurodytą konvencijos </w:t>
      </w:r>
      <w:r w:rsidR="00237D3A" w:rsidRPr="009615A0">
        <w:rPr>
          <w:rFonts w:asciiTheme="majorBidi" w:hAnsiTheme="majorBidi" w:cstheme="majorBidi"/>
          <w:sz w:val="18"/>
          <w:szCs w:val="20"/>
        </w:rPr>
        <w:t xml:space="preserve">Nr. </w:t>
      </w:r>
      <w:r w:rsidRPr="009615A0">
        <w:rPr>
          <w:rFonts w:asciiTheme="majorBidi" w:hAnsiTheme="majorBidi" w:cstheme="majorBidi"/>
          <w:sz w:val="18"/>
          <w:szCs w:val="20"/>
        </w:rPr>
        <w:t>108 9 straipsnio 3 dalį, kuri taip pat leidžia tolesnį naudojimą statistikai arba moksliniams tyrimams, tačiau tik tais atvejais, kai „akivaizdžiai nėra jokios duomenų subjektų privatumo pažeidimo rizikos“.</w:t>
      </w:r>
    </w:p>
    <w:p w14:paraId="76A6F43F" w14:textId="77777777" w:rsidR="0025434D" w:rsidRPr="009615A0" w:rsidRDefault="002A6346">
      <w:pPr>
        <w:spacing w:before="110"/>
        <w:ind w:left="118"/>
        <w:jc w:val="both"/>
        <w:rPr>
          <w:rFonts w:asciiTheme="majorBidi" w:eastAsia="Times New Roman" w:hAnsiTheme="majorBidi" w:cstheme="majorBidi"/>
        </w:rPr>
      </w:pPr>
      <w:r w:rsidRPr="009615A0">
        <w:rPr>
          <w:rFonts w:asciiTheme="majorBidi" w:hAnsiTheme="majorBidi" w:cstheme="majorBidi"/>
          <w:i/>
          <w:szCs w:val="20"/>
        </w:rPr>
        <w:lastRenderedPageBreak/>
        <w:t>Aptariamų situacijų įvairovė ir taikytinos apsaugos priemonės</w:t>
      </w:r>
    </w:p>
    <w:p w14:paraId="7DF51F47" w14:textId="77777777" w:rsidR="0025434D" w:rsidRPr="009615A0" w:rsidRDefault="0025434D">
      <w:pPr>
        <w:spacing w:before="16" w:line="260" w:lineRule="exact"/>
        <w:rPr>
          <w:rFonts w:asciiTheme="majorBidi" w:hAnsiTheme="majorBidi" w:cstheme="majorBidi"/>
          <w:sz w:val="24"/>
          <w:szCs w:val="24"/>
        </w:rPr>
      </w:pPr>
    </w:p>
    <w:p w14:paraId="3FBDD384" w14:textId="0B85781D" w:rsidR="0025434D" w:rsidRPr="009615A0" w:rsidRDefault="002A6346" w:rsidP="00DF6C4A">
      <w:pPr>
        <w:pStyle w:val="BodyText"/>
        <w:ind w:right="120"/>
        <w:jc w:val="both"/>
        <w:rPr>
          <w:rFonts w:asciiTheme="majorBidi" w:hAnsiTheme="majorBidi" w:cstheme="majorBidi"/>
          <w:sz w:val="22"/>
          <w:szCs w:val="22"/>
        </w:rPr>
      </w:pPr>
      <w:r w:rsidRPr="009615A0">
        <w:rPr>
          <w:rFonts w:cstheme="majorBidi"/>
          <w:sz w:val="22"/>
          <w:szCs w:val="22"/>
        </w:rPr>
        <w:t xml:space="preserve">Ši nuostata apima platų tvarkymo veiksmų </w:t>
      </w:r>
      <w:r w:rsidR="00DF6C4A" w:rsidRPr="009615A0">
        <w:rPr>
          <w:rFonts w:cstheme="majorBidi"/>
          <w:sz w:val="22"/>
          <w:szCs w:val="22"/>
        </w:rPr>
        <w:t>asortimentą</w:t>
      </w:r>
      <w:r w:rsidRPr="009615A0">
        <w:rPr>
          <w:rFonts w:cstheme="majorBidi"/>
          <w:sz w:val="22"/>
          <w:szCs w:val="22"/>
        </w:rPr>
        <w:t xml:space="preserve">. Kadangi tam tikras tvarkymas gali pasitarnauti svarbiems viešiesiems interesams, yra daugybė kitų veiklos, kuri nepriklauso „viešiesiems interesams“, rūšių, </w:t>
      </w:r>
      <w:r w:rsidR="00DF6C4A" w:rsidRPr="009615A0">
        <w:rPr>
          <w:rFonts w:cstheme="majorBidi"/>
          <w:sz w:val="22"/>
          <w:szCs w:val="22"/>
        </w:rPr>
        <w:t xml:space="preserve">kurias </w:t>
      </w:r>
      <w:r w:rsidRPr="009615A0">
        <w:rPr>
          <w:rFonts w:cstheme="majorBidi"/>
          <w:sz w:val="22"/>
          <w:szCs w:val="22"/>
        </w:rPr>
        <w:t xml:space="preserve">taip pat gali </w:t>
      </w:r>
      <w:r w:rsidR="00DF6C4A" w:rsidRPr="009615A0">
        <w:rPr>
          <w:rFonts w:cstheme="majorBidi"/>
          <w:sz w:val="22"/>
          <w:szCs w:val="22"/>
        </w:rPr>
        <w:t>apimti</w:t>
      </w:r>
      <w:r w:rsidRPr="009615A0">
        <w:rPr>
          <w:rFonts w:cstheme="majorBidi"/>
          <w:sz w:val="22"/>
          <w:szCs w:val="22"/>
        </w:rPr>
        <w:t xml:space="preserve"> ši </w:t>
      </w:r>
      <w:r w:rsidR="00DF6C4A" w:rsidRPr="009615A0">
        <w:rPr>
          <w:rFonts w:cstheme="majorBidi"/>
          <w:sz w:val="22"/>
          <w:szCs w:val="22"/>
        </w:rPr>
        <w:t>nuostata</w:t>
      </w:r>
      <w:r w:rsidRPr="009615A0">
        <w:rPr>
          <w:rFonts w:cstheme="majorBidi"/>
          <w:sz w:val="22"/>
          <w:szCs w:val="22"/>
        </w:rPr>
        <w:t>.</w:t>
      </w:r>
    </w:p>
    <w:p w14:paraId="70683801" w14:textId="77777777" w:rsidR="0025434D" w:rsidRPr="009615A0" w:rsidRDefault="0025434D">
      <w:pPr>
        <w:spacing w:before="19" w:line="260" w:lineRule="exact"/>
        <w:rPr>
          <w:rFonts w:asciiTheme="majorBidi" w:hAnsiTheme="majorBidi" w:cstheme="majorBidi"/>
          <w:sz w:val="24"/>
          <w:szCs w:val="24"/>
        </w:rPr>
      </w:pPr>
    </w:p>
    <w:p w14:paraId="69398262" w14:textId="756E9287" w:rsidR="0025434D" w:rsidRPr="009615A0" w:rsidRDefault="002A6346" w:rsidP="00DF6C4A">
      <w:pPr>
        <w:pStyle w:val="BodyText"/>
        <w:spacing w:line="276" w:lineRule="exact"/>
        <w:ind w:right="117"/>
        <w:jc w:val="both"/>
        <w:rPr>
          <w:rFonts w:asciiTheme="majorBidi" w:hAnsiTheme="majorBidi" w:cstheme="majorBidi"/>
          <w:sz w:val="22"/>
          <w:szCs w:val="22"/>
        </w:rPr>
      </w:pPr>
      <w:r w:rsidRPr="009615A0">
        <w:rPr>
          <w:rFonts w:cstheme="majorBidi"/>
          <w:sz w:val="22"/>
          <w:szCs w:val="22"/>
        </w:rPr>
        <w:t xml:space="preserve">Visų pirma „statistiniai tikslai“ apima platų </w:t>
      </w:r>
      <w:r w:rsidR="00DF6C4A" w:rsidRPr="009615A0">
        <w:rPr>
          <w:rFonts w:cstheme="majorBidi"/>
          <w:sz w:val="22"/>
          <w:szCs w:val="22"/>
        </w:rPr>
        <w:t xml:space="preserve">asortimentą </w:t>
      </w:r>
      <w:r w:rsidRPr="009615A0">
        <w:rPr>
          <w:rFonts w:cstheme="majorBidi"/>
          <w:sz w:val="22"/>
          <w:szCs w:val="22"/>
        </w:rPr>
        <w:t>tvarkymo veiksmų, nuo komercinių tikslų (pvz., tinklalapių analizės priemonės ar didžiųjų duomenų</w:t>
      </w:r>
      <w:r w:rsidR="00DF6C4A" w:rsidRPr="009615A0">
        <w:rPr>
          <w:rFonts w:cstheme="majorBidi"/>
          <w:sz w:val="22"/>
          <w:szCs w:val="22"/>
        </w:rPr>
        <w:t xml:space="preserve"> naudojimo būdai</w:t>
      </w:r>
      <w:r w:rsidRPr="009615A0">
        <w:rPr>
          <w:rFonts w:cstheme="majorBidi"/>
          <w:sz w:val="22"/>
          <w:szCs w:val="22"/>
        </w:rPr>
        <w:t xml:space="preserve"> skirti rinkos tyrimams</w:t>
      </w:r>
      <w:r w:rsidRPr="009615A0">
        <w:rPr>
          <w:rFonts w:cstheme="majorBidi"/>
          <w:sz w:val="22"/>
          <w:szCs w:val="22"/>
          <w:vertAlign w:val="superscript"/>
        </w:rPr>
        <w:t>83</w:t>
      </w:r>
      <w:r w:rsidRPr="009615A0">
        <w:rPr>
          <w:rFonts w:cstheme="majorBidi"/>
          <w:sz w:val="22"/>
          <w:szCs w:val="22"/>
        </w:rPr>
        <w:t xml:space="preserve">) iki viešųjų interesų (pvz., statistinė informacija, gauta iš ligoninių surinktų duomenų, siekiant nustatyti skaičių žmonių, sužeistų kelių eismo </w:t>
      </w:r>
      <w:r w:rsidR="00DF6C4A" w:rsidRPr="009615A0">
        <w:rPr>
          <w:rFonts w:cstheme="majorBidi"/>
          <w:sz w:val="22"/>
          <w:szCs w:val="22"/>
        </w:rPr>
        <w:t>įvykiuose</w:t>
      </w:r>
      <w:r w:rsidRPr="009615A0">
        <w:rPr>
          <w:rFonts w:cstheme="majorBidi"/>
          <w:sz w:val="22"/>
          <w:szCs w:val="22"/>
        </w:rPr>
        <w:t>).</w:t>
      </w:r>
    </w:p>
    <w:p w14:paraId="5E4BEBE6" w14:textId="77777777" w:rsidR="0025434D" w:rsidRPr="009615A0" w:rsidRDefault="0025434D">
      <w:pPr>
        <w:spacing w:before="13" w:line="260" w:lineRule="exact"/>
        <w:rPr>
          <w:rFonts w:asciiTheme="majorBidi" w:hAnsiTheme="majorBidi" w:cstheme="majorBidi"/>
          <w:sz w:val="24"/>
          <w:szCs w:val="24"/>
        </w:rPr>
      </w:pPr>
    </w:p>
    <w:p w14:paraId="21A5D1E4" w14:textId="28997E32" w:rsidR="0025434D" w:rsidRPr="009615A0" w:rsidRDefault="002A6346" w:rsidP="00323975">
      <w:pPr>
        <w:pStyle w:val="BodyText"/>
        <w:ind w:right="113"/>
        <w:jc w:val="both"/>
        <w:rPr>
          <w:rFonts w:asciiTheme="majorBidi" w:hAnsiTheme="majorBidi" w:cstheme="majorBidi"/>
          <w:sz w:val="22"/>
          <w:szCs w:val="22"/>
        </w:rPr>
      </w:pPr>
      <w:r w:rsidRPr="009615A0">
        <w:rPr>
          <w:rFonts w:cstheme="majorBidi"/>
          <w:sz w:val="22"/>
          <w:szCs w:val="22"/>
        </w:rPr>
        <w:t xml:space="preserve">Tvarkymas „istoriniais“ tikslais taip pat gali turėti specifinių </w:t>
      </w:r>
      <w:r w:rsidR="00323975" w:rsidRPr="009615A0">
        <w:rPr>
          <w:rFonts w:cstheme="majorBidi"/>
          <w:sz w:val="22"/>
          <w:szCs w:val="22"/>
        </w:rPr>
        <w:t>ypatybių</w:t>
      </w:r>
      <w:r w:rsidRPr="009615A0">
        <w:rPr>
          <w:rFonts w:cstheme="majorBidi"/>
          <w:sz w:val="22"/>
          <w:szCs w:val="22"/>
        </w:rPr>
        <w:t xml:space="preserve">, todėl gali prireikti kitokių apsaugos priemonių. Valstybės narės dažnai turi specialius įstatymus, reglamentuojančius prieigą prie nacionalinių archyvų, ypatingos svarbos pastarųjų laikų archyvų (pvz., diktatoriškų režimų įrodymus saugantys archyvai) ir teismų saugomų teismo bylų. Šie įstatymai dažnai reikalauja papildomų apsaugos priemonių, ne tik nuasmeninimo ar </w:t>
      </w:r>
      <w:proofErr w:type="spellStart"/>
      <w:r w:rsidRPr="009615A0">
        <w:rPr>
          <w:rFonts w:cstheme="majorBidi"/>
          <w:sz w:val="22"/>
          <w:szCs w:val="22"/>
        </w:rPr>
        <w:t>pseudonimizacijos</w:t>
      </w:r>
      <w:proofErr w:type="spellEnd"/>
      <w:r w:rsidRPr="009615A0">
        <w:rPr>
          <w:rFonts w:cstheme="majorBidi"/>
          <w:sz w:val="22"/>
          <w:szCs w:val="22"/>
        </w:rPr>
        <w:t>, įskaitant tinkamas saugumo priemones ir prieigos apribojimus.</w:t>
      </w:r>
    </w:p>
    <w:p w14:paraId="7171CA8D" w14:textId="77777777" w:rsidR="0025434D" w:rsidRPr="009615A0" w:rsidRDefault="0025434D">
      <w:pPr>
        <w:spacing w:before="3" w:line="280" w:lineRule="exact"/>
        <w:rPr>
          <w:rFonts w:asciiTheme="majorBidi" w:hAnsiTheme="majorBidi" w:cstheme="majorBidi"/>
          <w:sz w:val="24"/>
          <w:szCs w:val="24"/>
        </w:rPr>
      </w:pPr>
    </w:p>
    <w:p w14:paraId="3574824D" w14:textId="267EB26A" w:rsidR="0025434D" w:rsidRPr="009615A0" w:rsidRDefault="002A6346" w:rsidP="00323975">
      <w:pPr>
        <w:pStyle w:val="BodyText"/>
        <w:spacing w:line="230" w:lineRule="auto"/>
        <w:ind w:right="115"/>
        <w:jc w:val="both"/>
        <w:rPr>
          <w:rFonts w:asciiTheme="majorBidi" w:hAnsiTheme="majorBidi" w:cstheme="majorBidi"/>
          <w:sz w:val="14"/>
          <w:szCs w:val="14"/>
        </w:rPr>
      </w:pPr>
      <w:r w:rsidRPr="009615A0">
        <w:rPr>
          <w:rFonts w:cstheme="majorBidi"/>
          <w:sz w:val="22"/>
          <w:szCs w:val="22"/>
        </w:rPr>
        <w:t xml:space="preserve">Nors istorikai dažnai yra labiau suinteresuoti faktais nei konkrečia susijusių asmenų tapatybe (ir šiais atvejais nuasmeninti ar </w:t>
      </w:r>
      <w:proofErr w:type="spellStart"/>
      <w:r w:rsidRPr="009615A0">
        <w:rPr>
          <w:rFonts w:cstheme="majorBidi"/>
          <w:sz w:val="22"/>
          <w:szCs w:val="22"/>
        </w:rPr>
        <w:t>pseudonimizuoti</w:t>
      </w:r>
      <w:proofErr w:type="spellEnd"/>
      <w:r w:rsidRPr="009615A0">
        <w:rPr>
          <w:rFonts w:cstheme="majorBidi"/>
          <w:sz w:val="22"/>
          <w:szCs w:val="22"/>
        </w:rPr>
        <w:t xml:space="preserve"> duomenys dažnai gali būti tinkami), kai kuriais atvejais tyrimai gali būti orientuoti į tam tikrus asmenis, pavyzdžiui, istorines asmenybes ar šeimų istoriją. Taip pat gali būti, kad mokslininkai nori pasinaudoti istoriniais duomenimis, kurie susijusiems asmenims kelia mažai ar</w:t>
      </w:r>
      <w:r w:rsidR="00323975" w:rsidRPr="009615A0">
        <w:rPr>
          <w:rFonts w:cstheme="majorBidi"/>
          <w:sz w:val="22"/>
          <w:szCs w:val="22"/>
        </w:rPr>
        <w:t>ba nekelia</w:t>
      </w:r>
      <w:r w:rsidRPr="009615A0">
        <w:rPr>
          <w:rFonts w:cstheme="majorBidi"/>
          <w:sz w:val="22"/>
          <w:szCs w:val="22"/>
        </w:rPr>
        <w:t xml:space="preserve"> visai jokios rizikos, dėl praėjusio pakankam</w:t>
      </w:r>
      <w:r w:rsidR="00323975" w:rsidRPr="009615A0">
        <w:rPr>
          <w:rFonts w:cstheme="majorBidi"/>
          <w:sz w:val="22"/>
          <w:szCs w:val="22"/>
        </w:rPr>
        <w:t xml:space="preserve">o </w:t>
      </w:r>
      <w:r w:rsidRPr="009615A0">
        <w:rPr>
          <w:rFonts w:cstheme="majorBidi"/>
          <w:sz w:val="22"/>
          <w:szCs w:val="22"/>
        </w:rPr>
        <w:t>laiko po duomenų surinkimo.</w:t>
      </w:r>
      <w:r w:rsidRPr="009615A0">
        <w:rPr>
          <w:rFonts w:cstheme="majorBidi"/>
          <w:sz w:val="22"/>
          <w:szCs w:val="22"/>
          <w:vertAlign w:val="superscript"/>
        </w:rPr>
        <w:t>84</w:t>
      </w:r>
    </w:p>
    <w:p w14:paraId="51B7A035" w14:textId="77777777" w:rsidR="0025434D" w:rsidRPr="009615A0" w:rsidRDefault="0025434D">
      <w:pPr>
        <w:spacing w:before="8" w:line="270" w:lineRule="exact"/>
        <w:rPr>
          <w:rFonts w:asciiTheme="majorBidi" w:hAnsiTheme="majorBidi" w:cstheme="majorBidi"/>
          <w:sz w:val="24"/>
          <w:szCs w:val="24"/>
        </w:rPr>
      </w:pPr>
    </w:p>
    <w:p w14:paraId="0C8A0219" w14:textId="466DB780" w:rsidR="0025434D" w:rsidRPr="009615A0" w:rsidRDefault="002A6346" w:rsidP="00323975">
      <w:pPr>
        <w:pStyle w:val="BodyText"/>
        <w:ind w:right="115"/>
        <w:jc w:val="both"/>
        <w:rPr>
          <w:rFonts w:asciiTheme="majorBidi" w:hAnsiTheme="majorBidi" w:cstheme="majorBidi"/>
          <w:sz w:val="22"/>
          <w:szCs w:val="22"/>
        </w:rPr>
      </w:pPr>
      <w:r w:rsidRPr="009615A0">
        <w:rPr>
          <w:rFonts w:cstheme="majorBidi"/>
          <w:sz w:val="22"/>
          <w:szCs w:val="22"/>
        </w:rPr>
        <w:t xml:space="preserve">Kalbant apie „mokslinius“ tikslus, gali taip pat būti reikalinga prieiga prie kitokių rūšių duomenų. Kai kuriuose tyrimuose gali būti reikalingi neapdoroti </w:t>
      </w:r>
      <w:proofErr w:type="spellStart"/>
      <w:r w:rsidRPr="009615A0">
        <w:rPr>
          <w:rFonts w:cstheme="majorBidi"/>
          <w:sz w:val="22"/>
          <w:szCs w:val="22"/>
        </w:rPr>
        <w:t>mikroduomenys</w:t>
      </w:r>
      <w:proofErr w:type="spellEnd"/>
      <w:r w:rsidRPr="009615A0">
        <w:rPr>
          <w:rFonts w:cstheme="majorBidi"/>
          <w:sz w:val="22"/>
          <w:szCs w:val="22"/>
        </w:rPr>
        <w:t xml:space="preserve">, kurie yra tik iš dalies nuasmeninti arba </w:t>
      </w:r>
      <w:proofErr w:type="spellStart"/>
      <w:r w:rsidRPr="009615A0">
        <w:rPr>
          <w:rFonts w:cstheme="majorBidi"/>
          <w:sz w:val="22"/>
          <w:szCs w:val="22"/>
        </w:rPr>
        <w:t>pseudonimizuoti</w:t>
      </w:r>
      <w:proofErr w:type="spellEnd"/>
      <w:r w:rsidRPr="009615A0">
        <w:rPr>
          <w:rFonts w:cstheme="majorBidi"/>
          <w:sz w:val="22"/>
          <w:szCs w:val="22"/>
        </w:rPr>
        <w:t xml:space="preserve">. Kai kuriais atvejais tyrimo tikslai gali būti įvykdyti tik tuo atveju, jei </w:t>
      </w:r>
      <w:proofErr w:type="spellStart"/>
      <w:r w:rsidRPr="009615A0">
        <w:rPr>
          <w:rFonts w:cstheme="majorBidi"/>
          <w:sz w:val="22"/>
          <w:szCs w:val="22"/>
        </w:rPr>
        <w:t>pseudonimizacija</w:t>
      </w:r>
      <w:proofErr w:type="spellEnd"/>
      <w:r w:rsidRPr="009615A0">
        <w:rPr>
          <w:rFonts w:cstheme="majorBidi"/>
          <w:sz w:val="22"/>
          <w:szCs w:val="22"/>
        </w:rPr>
        <w:t xml:space="preserve"> yra grįžtama: pavyzdžiui, kai tyrimo dalyvius reikia apklausti vėlesniame trunkamojo tyrimo etape. Tačiau kitiems tyrimams gali reikėti mažiau detalios informacijos, todėl yra galimybė aukštesniam sujungimo ir nuasmeninimo lygiui. Be to, mokslinių tyrimų rezultatų publikavimas paprastai turėtų būti įmanomas tokiu būdu, kad būtų atskleisti tik apibendrinti ir (arba) kitaip visiškai nuasmeninti duomenys.</w:t>
      </w:r>
    </w:p>
    <w:p w14:paraId="257F41B1" w14:textId="77777777" w:rsidR="0025434D" w:rsidRPr="009615A0" w:rsidRDefault="0025434D">
      <w:pPr>
        <w:spacing w:before="17" w:line="260" w:lineRule="exact"/>
        <w:rPr>
          <w:rFonts w:asciiTheme="majorBidi" w:hAnsiTheme="majorBidi" w:cstheme="majorBidi"/>
          <w:sz w:val="24"/>
          <w:szCs w:val="24"/>
        </w:rPr>
      </w:pPr>
    </w:p>
    <w:p w14:paraId="1E07D727" w14:textId="1BB531D6" w:rsidR="0025434D" w:rsidRPr="009615A0" w:rsidRDefault="002A6346" w:rsidP="00323975">
      <w:pPr>
        <w:pStyle w:val="BodyText"/>
        <w:ind w:right="114"/>
        <w:jc w:val="both"/>
        <w:rPr>
          <w:rFonts w:asciiTheme="majorBidi" w:hAnsiTheme="majorBidi" w:cstheme="majorBidi"/>
          <w:sz w:val="22"/>
          <w:szCs w:val="22"/>
        </w:rPr>
      </w:pPr>
      <w:r w:rsidRPr="009615A0">
        <w:rPr>
          <w:rFonts w:cstheme="majorBidi"/>
          <w:sz w:val="22"/>
          <w:szCs w:val="22"/>
        </w:rPr>
        <w:t>Galiausiai, kaip bus parodyta toliau, taip pat bus svarbu atskirti situacijas, kai tolesnį duomenų tvarkymą atliks pradinis duomenų valdytojas ir tų, kai asmens duomenys bus perduodami trečiajai šaliai. Šiame kontekste, kai kuriems mokslinių tyrimų projektams gali prireikti labai tikslių protokolų (taisyklių ir procedūrų), siekiant užtikrinti griežtą mokslinių tyrimų dalyvių ir išorės suinteresuotųjų asmenų funkcinį atskyrimą. Tai gali apimti technines ir organizacines priemones, pvz., saugų perduodamų asmens duomenų raktinį kodavimą ir draudimą išorės suinteresuotiems asmenims iš naujo nustatyti duomenų subjektų tapatybes (pvz.</w:t>
      </w:r>
      <w:r w:rsidR="00EC00BE">
        <w:rPr>
          <w:rFonts w:cstheme="majorBidi"/>
          <w:sz w:val="22"/>
          <w:szCs w:val="22"/>
        </w:rPr>
        <w:t>,</w:t>
      </w:r>
      <w:r w:rsidRPr="009615A0">
        <w:rPr>
          <w:rFonts w:cstheme="majorBidi"/>
          <w:sz w:val="22"/>
          <w:szCs w:val="22"/>
        </w:rPr>
        <w:t xml:space="preserve"> klinikinių tyrimų ir farmacijos tyrimų atveju) </w:t>
      </w:r>
      <w:r w:rsidR="00323975" w:rsidRPr="009615A0">
        <w:rPr>
          <w:rFonts w:cstheme="majorBidi"/>
          <w:sz w:val="22"/>
          <w:szCs w:val="22"/>
        </w:rPr>
        <w:t xml:space="preserve">bei kitas </w:t>
      </w:r>
      <w:r w:rsidRPr="009615A0">
        <w:rPr>
          <w:rFonts w:cstheme="majorBidi"/>
          <w:sz w:val="22"/>
          <w:szCs w:val="22"/>
        </w:rPr>
        <w:t>galimas priemones.</w:t>
      </w:r>
    </w:p>
    <w:p w14:paraId="2DD5C152" w14:textId="77777777" w:rsidR="0025434D" w:rsidRPr="009615A0" w:rsidRDefault="0025434D">
      <w:pPr>
        <w:spacing w:line="200" w:lineRule="exact"/>
        <w:rPr>
          <w:rFonts w:asciiTheme="majorBidi" w:hAnsiTheme="majorBidi" w:cstheme="majorBidi"/>
          <w:sz w:val="18"/>
          <w:szCs w:val="18"/>
        </w:rPr>
      </w:pPr>
    </w:p>
    <w:p w14:paraId="7C662B92" w14:textId="77777777" w:rsidR="0025434D" w:rsidRPr="009615A0" w:rsidRDefault="0025434D">
      <w:pPr>
        <w:spacing w:before="18" w:line="200" w:lineRule="exact"/>
        <w:rPr>
          <w:rFonts w:asciiTheme="majorBidi" w:hAnsiTheme="majorBidi" w:cstheme="majorBidi"/>
          <w:sz w:val="18"/>
          <w:szCs w:val="18"/>
        </w:rPr>
      </w:pPr>
    </w:p>
    <w:p w14:paraId="76A2767F" w14:textId="6EB0397B" w:rsidR="0025434D" w:rsidRPr="009615A0" w:rsidRDefault="002A6346">
      <w:pPr>
        <w:spacing w:before="84" w:line="243" w:lineRule="exact"/>
        <w:ind w:left="118"/>
        <w:rPr>
          <w:rFonts w:asciiTheme="majorBidi" w:eastAsia="Times New Roman" w:hAnsiTheme="majorBidi" w:cstheme="majorBidi"/>
          <w:sz w:val="18"/>
          <w:szCs w:val="18"/>
        </w:rPr>
      </w:pPr>
      <w:r w:rsidRPr="009615A0">
        <w:rPr>
          <w:noProof/>
          <w:lang w:bidi="ar-SA"/>
        </w:rPr>
        <mc:AlternateContent>
          <mc:Choice Requires="wpg">
            <w:drawing>
              <wp:anchor distT="0" distB="0" distL="114300" distR="114300" simplePos="0" relativeHeight="36" behindDoc="1" locked="0" layoutInCell="1" allowOverlap="1" wp14:anchorId="4B3C8C79" wp14:editId="6CE5D8C5">
                <wp:simplePos x="0" y="0"/>
                <wp:positionH relativeFrom="page">
                  <wp:posOffset>901065</wp:posOffset>
                </wp:positionH>
                <wp:positionV relativeFrom="paragraph">
                  <wp:posOffset>635</wp:posOffset>
                </wp:positionV>
                <wp:extent cx="1830070" cy="635"/>
                <wp:effectExtent l="0" t="0" r="0" b="0"/>
                <wp:wrapNone/>
                <wp:docPr id="171" name="Group 171"/>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75" name="Straight Connector 190"/>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AF5474C" id="Group 35" o:spid="_x0000_s1026" style="position:absolute;margin-left:70.95pt;margin-top:.05pt;width:144.1pt;height:.05pt;z-index:-503316444;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">
                <v:line id="Straight Connector 193"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" strokeweight=".25mm"/>
                <w10:wrap anchorx="page"/>
              </v:group>
            </w:pict>
          </mc:Fallback>
        </mc:AlternateContent>
      </w:r>
      <w:r w:rsidRPr="009615A0">
        <w:rPr>
          <w:rFonts w:asciiTheme="majorBidi" w:hAnsiTheme="majorBidi" w:cstheme="majorBidi"/>
          <w:position w:val="9"/>
          <w:sz w:val="11"/>
          <w:szCs w:val="20"/>
        </w:rPr>
        <w:t>83</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Didiesiems duomenims ir atviriems duomenims žr. III.2.5 skirsnį ir Priedą Nr. 2.</w:t>
      </w:r>
    </w:p>
    <w:p w14:paraId="589C1DB6" w14:textId="37B4A47B" w:rsidR="0025434D" w:rsidRPr="009615A0" w:rsidRDefault="002A6346" w:rsidP="00813B98">
      <w:pPr>
        <w:spacing w:before="15" w:line="230" w:lineRule="exact"/>
        <w:ind w:left="402" w:right="117" w:hanging="284"/>
        <w:jc w:val="both"/>
        <w:rPr>
          <w:rFonts w:asciiTheme="majorBidi" w:eastAsia="Times New Roman" w:hAnsiTheme="majorBidi" w:cstheme="majorBidi"/>
          <w:sz w:val="18"/>
          <w:szCs w:val="18"/>
        </w:rPr>
        <w:sectPr w:rsidR="0025434D" w:rsidRPr="009615A0">
          <w:footerReference w:type="default" r:id="rId34"/>
          <w:pgSz w:w="11906" w:h="16838"/>
          <w:pgMar w:top="1580" w:right="1300" w:bottom="960" w:left="1300" w:header="0" w:footer="761" w:gutter="0"/>
          <w:cols w:space="1296"/>
          <w:formProt w:val="0"/>
          <w:docGrid w:linePitch="100" w:charSpace="4096"/>
        </w:sectPr>
      </w:pPr>
      <w:r w:rsidRPr="009615A0">
        <w:rPr>
          <w:rFonts w:asciiTheme="majorBidi" w:hAnsiTheme="majorBidi" w:cstheme="majorBidi"/>
          <w:position w:val="9"/>
          <w:sz w:val="11"/>
          <w:szCs w:val="20"/>
        </w:rPr>
        <w:t>84</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Tačiau šiame kontekste reikia turėti omenyje, kad kai kurie duomenys (pavyzdžiui, nuosprendžių registrai) gali ir toliau turėti neigiamą poveikį duomenų subjektui net ir po daugelio dešimtmečių ir, pavyzdžiui, gali ir toliau užtraukti gėdą asmeniui bei trukdyti jo reabilitacijai. Be to, informacija, kad miręs</w:t>
      </w:r>
      <w:r w:rsidR="00EF0EBC" w:rsidRPr="009615A0">
        <w:rPr>
          <w:rFonts w:asciiTheme="majorBidi" w:hAnsiTheme="majorBidi" w:cstheme="majorBidi"/>
          <w:sz w:val="18"/>
          <w:szCs w:val="20"/>
        </w:rPr>
        <w:t xml:space="preserve"> </w:t>
      </w:r>
      <w:r w:rsidRPr="009615A0">
        <w:rPr>
          <w:rFonts w:asciiTheme="majorBidi" w:hAnsiTheme="majorBidi" w:cstheme="majorBidi"/>
          <w:sz w:val="18"/>
          <w:szCs w:val="20"/>
        </w:rPr>
        <w:t xml:space="preserve">asmuo buvo slaptasis agentas arba diktatoriško režimo kolaborantas, pedofilas, nusikaltimų vykdytojas, sirgo psichine liga, dėl ko užtraukiama gėda ar sirgo paveldima liga, taip pat gali turėti neigiamą poveikį mirusiojo šeimai (pvz., išgyvenusiam sutuoktiniui, vaikams ar kitiems </w:t>
      </w:r>
      <w:r w:rsidR="00EF0EBC" w:rsidRPr="009615A0">
        <w:rPr>
          <w:rFonts w:asciiTheme="majorBidi" w:hAnsiTheme="majorBidi" w:cstheme="majorBidi"/>
          <w:sz w:val="18"/>
          <w:szCs w:val="20"/>
        </w:rPr>
        <w:t>palikuoniams</w:t>
      </w:r>
      <w:r w:rsidRPr="009615A0">
        <w:rPr>
          <w:rFonts w:asciiTheme="majorBidi" w:hAnsiTheme="majorBidi" w:cstheme="majorBidi"/>
          <w:sz w:val="18"/>
          <w:szCs w:val="20"/>
        </w:rPr>
        <w:t>).</w:t>
      </w:r>
    </w:p>
    <w:p w14:paraId="782CBC36" w14:textId="77777777" w:rsidR="0025434D" w:rsidRPr="009615A0" w:rsidRDefault="002A6346">
      <w:pPr>
        <w:pStyle w:val="BodyText"/>
        <w:spacing w:before="54"/>
        <w:ind w:right="117"/>
        <w:jc w:val="both"/>
        <w:rPr>
          <w:rFonts w:asciiTheme="majorBidi" w:hAnsiTheme="majorBidi" w:cstheme="majorBidi"/>
          <w:sz w:val="22"/>
          <w:szCs w:val="22"/>
        </w:rPr>
      </w:pPr>
      <w:r w:rsidRPr="009615A0">
        <w:rPr>
          <w:rFonts w:cstheme="majorBidi"/>
          <w:sz w:val="22"/>
          <w:szCs w:val="22"/>
        </w:rPr>
        <w:lastRenderedPageBreak/>
        <w:t>Atsižvelgiant į galimų situacijų įvairovę, yra dar svarbiau laikytis įprasto visuotinai pripažinto keleto veiksnių požiūrio, siekiant nustatyti tinkamas apsaugos priemones.</w:t>
      </w:r>
    </w:p>
    <w:p w14:paraId="673D4F70" w14:textId="77777777" w:rsidR="0025434D" w:rsidRPr="009615A0" w:rsidRDefault="0025434D">
      <w:pPr>
        <w:spacing w:before="16" w:line="260" w:lineRule="exact"/>
        <w:rPr>
          <w:rFonts w:asciiTheme="majorBidi" w:hAnsiTheme="majorBidi" w:cstheme="majorBidi"/>
          <w:sz w:val="24"/>
          <w:szCs w:val="24"/>
        </w:rPr>
      </w:pPr>
    </w:p>
    <w:p w14:paraId="361D6437" w14:textId="77777777" w:rsidR="0025434D" w:rsidRPr="009615A0" w:rsidRDefault="002A6346">
      <w:pPr>
        <w:ind w:left="118"/>
        <w:jc w:val="both"/>
        <w:rPr>
          <w:rFonts w:asciiTheme="majorBidi" w:eastAsia="Times New Roman" w:hAnsiTheme="majorBidi" w:cstheme="majorBidi"/>
        </w:rPr>
      </w:pPr>
      <w:r w:rsidRPr="009615A0">
        <w:rPr>
          <w:rFonts w:asciiTheme="majorBidi" w:hAnsiTheme="majorBidi" w:cstheme="majorBidi"/>
          <w:i/>
          <w:szCs w:val="20"/>
        </w:rPr>
        <w:t>Sąvoka „funkcinis atskyrimas“</w:t>
      </w:r>
    </w:p>
    <w:p w14:paraId="209A545F" w14:textId="77777777" w:rsidR="0025434D" w:rsidRPr="009615A0" w:rsidRDefault="0025434D">
      <w:pPr>
        <w:spacing w:before="16" w:line="260" w:lineRule="exact"/>
        <w:rPr>
          <w:rFonts w:asciiTheme="majorBidi" w:hAnsiTheme="majorBidi" w:cstheme="majorBidi"/>
          <w:sz w:val="24"/>
          <w:szCs w:val="24"/>
        </w:rPr>
      </w:pPr>
    </w:p>
    <w:p w14:paraId="5BA37170" w14:textId="0E286899" w:rsidR="0025434D" w:rsidRPr="009615A0" w:rsidRDefault="002A6346" w:rsidP="004B4115">
      <w:pPr>
        <w:pStyle w:val="BodyText"/>
        <w:ind w:right="115"/>
        <w:jc w:val="both"/>
        <w:rPr>
          <w:rFonts w:asciiTheme="majorBidi" w:hAnsiTheme="majorBidi" w:cstheme="majorBidi"/>
          <w:sz w:val="22"/>
          <w:szCs w:val="22"/>
        </w:rPr>
      </w:pPr>
      <w:r w:rsidRPr="009615A0">
        <w:rPr>
          <w:rFonts w:cstheme="majorBidi"/>
          <w:sz w:val="22"/>
          <w:szCs w:val="22"/>
        </w:rPr>
        <w:t>Kalbant apie planuojamas taikyti apsaugos priemones, funkcinio atskyrimo sąvoka gali būti ypač svarbi.</w:t>
      </w:r>
      <w:r w:rsidR="00A053E5">
        <w:rPr>
          <w:rFonts w:cstheme="majorBidi"/>
          <w:sz w:val="22"/>
          <w:szCs w:val="22"/>
        </w:rPr>
        <w:t xml:space="preserve"> </w:t>
      </w:r>
      <w:r w:rsidRPr="009615A0">
        <w:rPr>
          <w:rFonts w:cstheme="majorBidi"/>
          <w:sz w:val="22"/>
          <w:szCs w:val="22"/>
        </w:rPr>
        <w:t xml:space="preserve">Tai reiškia, kad </w:t>
      </w:r>
      <w:r w:rsidR="004B4115" w:rsidRPr="009615A0">
        <w:rPr>
          <w:rFonts w:cstheme="majorBidi"/>
          <w:sz w:val="22"/>
          <w:szCs w:val="22"/>
        </w:rPr>
        <w:t>duomenimis</w:t>
      </w:r>
      <w:r w:rsidRPr="009615A0">
        <w:rPr>
          <w:rFonts w:cstheme="majorBidi"/>
          <w:sz w:val="22"/>
          <w:szCs w:val="22"/>
        </w:rPr>
        <w:t xml:space="preserve">, </w:t>
      </w:r>
      <w:r w:rsidR="004B4115" w:rsidRPr="009615A0">
        <w:rPr>
          <w:rFonts w:cstheme="majorBidi"/>
          <w:sz w:val="22"/>
          <w:szCs w:val="22"/>
        </w:rPr>
        <w:t xml:space="preserve">naudojamais </w:t>
      </w:r>
      <w:r w:rsidRPr="009615A0">
        <w:rPr>
          <w:rFonts w:cstheme="majorBidi"/>
          <w:sz w:val="22"/>
          <w:szCs w:val="22"/>
        </w:rPr>
        <w:t>statistikos tikslais ar kitais tyrimų tikslais, neturėtų būti galima „grįsti priemon</w:t>
      </w:r>
      <w:r w:rsidR="004B4115" w:rsidRPr="009615A0">
        <w:rPr>
          <w:rFonts w:cstheme="majorBidi"/>
          <w:sz w:val="22"/>
          <w:szCs w:val="22"/>
        </w:rPr>
        <w:t>ių</w:t>
      </w:r>
      <w:r w:rsidRPr="009615A0">
        <w:rPr>
          <w:rFonts w:cstheme="majorBidi"/>
          <w:sz w:val="22"/>
          <w:szCs w:val="22"/>
        </w:rPr>
        <w:t xml:space="preserve"> arba sprendim</w:t>
      </w:r>
      <w:r w:rsidR="004B4115" w:rsidRPr="009615A0">
        <w:rPr>
          <w:rFonts w:cstheme="majorBidi"/>
          <w:sz w:val="22"/>
          <w:szCs w:val="22"/>
        </w:rPr>
        <w:t>ų</w:t>
      </w:r>
      <w:r w:rsidRPr="009615A0">
        <w:rPr>
          <w:rFonts w:cstheme="majorBidi"/>
          <w:sz w:val="22"/>
          <w:szCs w:val="22"/>
        </w:rPr>
        <w:t xml:space="preserve">“, kurių imamasi susijusių duomenų subjektų atžvilgiu (išskyrus atvejus, </w:t>
      </w:r>
      <w:r w:rsidR="004B4115" w:rsidRPr="009615A0">
        <w:rPr>
          <w:rFonts w:cstheme="majorBidi"/>
          <w:sz w:val="22"/>
          <w:szCs w:val="22"/>
        </w:rPr>
        <w:t xml:space="preserve">kai tą </w:t>
      </w:r>
      <w:r w:rsidRPr="009615A0">
        <w:rPr>
          <w:rFonts w:cstheme="majorBidi"/>
          <w:sz w:val="22"/>
          <w:szCs w:val="22"/>
        </w:rPr>
        <w:t xml:space="preserve">specialiai leidžia </w:t>
      </w:r>
      <w:r w:rsidR="004B4115" w:rsidRPr="009615A0">
        <w:rPr>
          <w:rFonts w:cstheme="majorBidi"/>
          <w:sz w:val="22"/>
          <w:szCs w:val="22"/>
        </w:rPr>
        <w:t>susiję asmenys</w:t>
      </w:r>
      <w:r w:rsidRPr="009615A0">
        <w:rPr>
          <w:rFonts w:cstheme="majorBidi"/>
          <w:sz w:val="22"/>
          <w:szCs w:val="22"/>
        </w:rPr>
        <w:t>). Kad būtų laikomasi šio reikalavimo, duomenų valdytojai turi užtikrinti duomenų saugumą ir imtis visų kitų būtinų techninių ir organizacinių priemonių funkciniam atskyrimui užtikrinti.</w:t>
      </w:r>
    </w:p>
    <w:p w14:paraId="2843C6FB" w14:textId="77777777" w:rsidR="0025434D" w:rsidRPr="009615A0" w:rsidRDefault="0025434D">
      <w:pPr>
        <w:spacing w:before="16" w:line="260" w:lineRule="exact"/>
        <w:rPr>
          <w:rFonts w:asciiTheme="majorBidi" w:hAnsiTheme="majorBidi" w:cstheme="majorBidi"/>
          <w:sz w:val="24"/>
          <w:szCs w:val="24"/>
        </w:rPr>
      </w:pPr>
    </w:p>
    <w:p w14:paraId="4B35573C" w14:textId="1145A7E0" w:rsidR="0025434D" w:rsidRPr="009615A0" w:rsidRDefault="002A6346" w:rsidP="00E9198F">
      <w:pPr>
        <w:pStyle w:val="BodyText"/>
        <w:ind w:right="120"/>
        <w:jc w:val="both"/>
      </w:pPr>
      <w:r w:rsidRPr="009615A0">
        <w:rPr>
          <w:rFonts w:cstheme="majorBidi"/>
          <w:sz w:val="22"/>
          <w:szCs w:val="22"/>
        </w:rPr>
        <w:t xml:space="preserve">Kaip bus aptarta vėliau, visiškas ar dalinis nuasmeninimas gali būti svarbus saugiam duomenų naudojimui ar dalijimuisi duomenimis organizacijų viduje, ypač </w:t>
      </w:r>
      <w:r w:rsidR="00E9198F" w:rsidRPr="009615A0">
        <w:rPr>
          <w:rFonts w:cstheme="majorBidi"/>
          <w:sz w:val="22"/>
          <w:szCs w:val="22"/>
        </w:rPr>
        <w:t>didelių</w:t>
      </w:r>
      <w:r w:rsidRPr="009615A0">
        <w:rPr>
          <w:rFonts w:cstheme="majorBidi"/>
          <w:sz w:val="22"/>
          <w:szCs w:val="22"/>
        </w:rPr>
        <w:t xml:space="preserve">, </w:t>
      </w:r>
      <w:r w:rsidR="00E9198F" w:rsidRPr="009615A0">
        <w:rPr>
          <w:rFonts w:cstheme="majorBidi"/>
          <w:sz w:val="22"/>
          <w:szCs w:val="22"/>
        </w:rPr>
        <w:t xml:space="preserve">kurios </w:t>
      </w:r>
      <w:r w:rsidRPr="009615A0">
        <w:rPr>
          <w:rFonts w:cstheme="majorBidi"/>
          <w:sz w:val="22"/>
          <w:szCs w:val="22"/>
        </w:rPr>
        <w:t xml:space="preserve">atlieka įvairias funkcijas. Kai visiškas nuasmeninimas ir suvestinių duomenų (esant pakankamai aukštam apibendrinimo lygiui) naudojimas yra neįmanomi, duomenys dažnai turi būti iš dalies nuasmeninti (pvz., </w:t>
      </w:r>
      <w:proofErr w:type="spellStart"/>
      <w:r w:rsidRPr="009615A0">
        <w:rPr>
          <w:rFonts w:cstheme="majorBidi"/>
          <w:sz w:val="22"/>
          <w:szCs w:val="22"/>
        </w:rPr>
        <w:t>pseudoanonimizuoti</w:t>
      </w:r>
      <w:proofErr w:type="spellEnd"/>
      <w:r w:rsidRPr="009615A0">
        <w:rPr>
          <w:rFonts w:cstheme="majorBidi"/>
          <w:sz w:val="22"/>
          <w:szCs w:val="22"/>
        </w:rPr>
        <w:t xml:space="preserve">, </w:t>
      </w:r>
      <w:r w:rsidR="00E9198F" w:rsidRPr="009615A0">
        <w:rPr>
          <w:rFonts w:cstheme="majorBidi"/>
          <w:sz w:val="22"/>
          <w:szCs w:val="22"/>
        </w:rPr>
        <w:t>šifruojami raktiniu kodavimu</w:t>
      </w:r>
      <w:r w:rsidRPr="009615A0">
        <w:rPr>
          <w:rFonts w:cstheme="majorBidi"/>
          <w:sz w:val="22"/>
          <w:szCs w:val="22"/>
        </w:rPr>
        <w:t xml:space="preserve"> ir pašalinant tiesioginius identifikatorius), taip pat, kaip bus </w:t>
      </w:r>
      <w:r w:rsidR="00E9198F" w:rsidRPr="009615A0">
        <w:rPr>
          <w:rFonts w:cstheme="majorBidi"/>
          <w:sz w:val="22"/>
          <w:szCs w:val="22"/>
        </w:rPr>
        <w:t xml:space="preserve">aptariama </w:t>
      </w:r>
      <w:r w:rsidRPr="009615A0">
        <w:rPr>
          <w:rFonts w:cstheme="majorBidi"/>
          <w:sz w:val="22"/>
          <w:szCs w:val="22"/>
        </w:rPr>
        <w:t>toliau</w:t>
      </w:r>
      <w:r w:rsidR="00E9198F" w:rsidRPr="009615A0">
        <w:rPr>
          <w:rFonts w:cstheme="majorBidi"/>
          <w:sz w:val="22"/>
          <w:szCs w:val="22"/>
        </w:rPr>
        <w:t>,</w:t>
      </w:r>
      <w:r w:rsidRPr="009615A0">
        <w:rPr>
          <w:rFonts w:cstheme="majorBidi"/>
          <w:sz w:val="22"/>
          <w:szCs w:val="22"/>
        </w:rPr>
        <w:t xml:space="preserve"> gali reikėti papildomų apsaugos priemonių.</w:t>
      </w:r>
    </w:p>
    <w:p w14:paraId="586080A5" w14:textId="77777777" w:rsidR="0025434D" w:rsidRPr="009615A0" w:rsidRDefault="0025434D">
      <w:pPr>
        <w:spacing w:before="16" w:line="260" w:lineRule="exact"/>
        <w:rPr>
          <w:rFonts w:asciiTheme="majorBidi" w:hAnsiTheme="majorBidi" w:cstheme="majorBidi"/>
          <w:sz w:val="24"/>
          <w:szCs w:val="24"/>
        </w:rPr>
      </w:pPr>
    </w:p>
    <w:p w14:paraId="093430B5" w14:textId="77777777" w:rsidR="0025434D" w:rsidRPr="009615A0" w:rsidRDefault="002A6346">
      <w:pPr>
        <w:ind w:left="118"/>
        <w:jc w:val="both"/>
        <w:rPr>
          <w:rFonts w:asciiTheme="majorBidi" w:eastAsia="Times New Roman" w:hAnsiTheme="majorBidi" w:cstheme="majorBidi"/>
        </w:rPr>
      </w:pPr>
      <w:r w:rsidRPr="009615A0">
        <w:rPr>
          <w:rFonts w:asciiTheme="majorBidi" w:hAnsiTheme="majorBidi" w:cstheme="majorBidi"/>
          <w:i/>
          <w:szCs w:val="20"/>
        </w:rPr>
        <w:t>Skirtingiems scenarijams reikia skirtingų apsaugos priemonių</w:t>
      </w:r>
    </w:p>
    <w:p w14:paraId="323D3F69" w14:textId="77777777" w:rsidR="0025434D" w:rsidRPr="009615A0" w:rsidRDefault="0025434D">
      <w:pPr>
        <w:spacing w:before="16" w:line="260" w:lineRule="exact"/>
        <w:rPr>
          <w:rFonts w:asciiTheme="majorBidi" w:hAnsiTheme="majorBidi" w:cstheme="majorBidi"/>
          <w:sz w:val="24"/>
          <w:szCs w:val="24"/>
        </w:rPr>
      </w:pPr>
    </w:p>
    <w:p w14:paraId="72B666B3" w14:textId="35965E9D" w:rsidR="0025434D" w:rsidRPr="009615A0" w:rsidRDefault="00E9198F" w:rsidP="00E9198F">
      <w:pPr>
        <w:pStyle w:val="BodyText"/>
        <w:jc w:val="both"/>
        <w:rPr>
          <w:rFonts w:asciiTheme="majorBidi" w:hAnsiTheme="majorBidi" w:cstheme="majorBidi"/>
          <w:sz w:val="22"/>
          <w:szCs w:val="22"/>
        </w:rPr>
      </w:pPr>
      <w:r w:rsidRPr="009615A0">
        <w:rPr>
          <w:rFonts w:cstheme="majorBidi"/>
          <w:sz w:val="22"/>
          <w:szCs w:val="22"/>
        </w:rPr>
        <w:t xml:space="preserve">Tolimesnei analizei yra </w:t>
      </w:r>
      <w:r w:rsidR="002A6346" w:rsidRPr="009615A0">
        <w:rPr>
          <w:rFonts w:cstheme="majorBidi"/>
          <w:sz w:val="22"/>
          <w:szCs w:val="22"/>
        </w:rPr>
        <w:t xml:space="preserve">naudinga </w:t>
      </w:r>
      <w:r w:rsidRPr="009615A0">
        <w:rPr>
          <w:rFonts w:cstheme="majorBidi"/>
          <w:sz w:val="22"/>
          <w:szCs w:val="22"/>
        </w:rPr>
        <w:t xml:space="preserve">dar kartą </w:t>
      </w:r>
      <w:r w:rsidR="002A6346" w:rsidRPr="009615A0">
        <w:rPr>
          <w:rFonts w:cstheme="majorBidi"/>
          <w:sz w:val="22"/>
          <w:szCs w:val="22"/>
        </w:rPr>
        <w:t>atskirti skirtingus scenarijus:</w:t>
      </w:r>
    </w:p>
    <w:p w14:paraId="5A8ECCC6" w14:textId="77777777" w:rsidR="0025434D" w:rsidRPr="009615A0" w:rsidRDefault="0025434D">
      <w:pPr>
        <w:spacing w:before="16" w:line="260" w:lineRule="exact"/>
        <w:rPr>
          <w:rFonts w:asciiTheme="majorBidi" w:hAnsiTheme="majorBidi" w:cstheme="majorBidi"/>
          <w:sz w:val="24"/>
          <w:szCs w:val="24"/>
        </w:rPr>
      </w:pPr>
    </w:p>
    <w:p w14:paraId="3352A990" w14:textId="64B879FC" w:rsidR="0025434D" w:rsidRPr="009615A0" w:rsidRDefault="002A6346" w:rsidP="00E9198F">
      <w:pPr>
        <w:pStyle w:val="BodyText"/>
        <w:numPr>
          <w:ilvl w:val="0"/>
          <w:numId w:val="3"/>
        </w:numPr>
        <w:tabs>
          <w:tab w:val="left" w:pos="261"/>
        </w:tabs>
        <w:ind w:right="121"/>
        <w:rPr>
          <w:rFonts w:asciiTheme="majorBidi" w:hAnsiTheme="majorBidi" w:cstheme="majorBidi"/>
          <w:sz w:val="22"/>
          <w:szCs w:val="22"/>
        </w:rPr>
      </w:pPr>
      <w:r w:rsidRPr="009615A0">
        <w:rPr>
          <w:rFonts w:cstheme="majorBidi"/>
          <w:sz w:val="22"/>
          <w:szCs w:val="22"/>
        </w:rPr>
        <w:t>Scenarijus Nr. 1 neatpažįstami asmens duomenys: duomenys yra nuasmeninti arba apibendrinti taip, kad nėra galimybės (pagrįstai) atpažinti duomenų subjektus.</w:t>
      </w:r>
    </w:p>
    <w:p w14:paraId="053FC6CB" w14:textId="77777777" w:rsidR="0025434D" w:rsidRPr="009615A0" w:rsidRDefault="0025434D">
      <w:pPr>
        <w:spacing w:before="16" w:line="260" w:lineRule="exact"/>
        <w:rPr>
          <w:rFonts w:asciiTheme="majorBidi" w:hAnsiTheme="majorBidi" w:cstheme="majorBidi"/>
          <w:sz w:val="24"/>
          <w:szCs w:val="24"/>
        </w:rPr>
      </w:pPr>
    </w:p>
    <w:p w14:paraId="7ABA062D" w14:textId="101AAD8F" w:rsidR="0025434D" w:rsidRPr="009615A0" w:rsidRDefault="002A6346">
      <w:pPr>
        <w:pStyle w:val="BodyText"/>
        <w:numPr>
          <w:ilvl w:val="0"/>
          <w:numId w:val="3"/>
        </w:numPr>
        <w:tabs>
          <w:tab w:val="left" w:pos="261"/>
        </w:tabs>
        <w:ind w:right="122"/>
        <w:rPr>
          <w:rFonts w:asciiTheme="majorBidi" w:hAnsiTheme="majorBidi" w:cstheme="majorBidi"/>
          <w:sz w:val="22"/>
          <w:szCs w:val="22"/>
        </w:rPr>
      </w:pPr>
      <w:r w:rsidRPr="009615A0">
        <w:rPr>
          <w:rFonts w:cstheme="majorBidi"/>
          <w:sz w:val="22"/>
          <w:szCs w:val="22"/>
        </w:rPr>
        <w:t xml:space="preserve">Scenarijus Nr. 2: netiesiogiai atpažįstami asmens duomenys: žemesnis apibendrinimo lygis, dalinis nuasmeninimas, </w:t>
      </w:r>
      <w:proofErr w:type="spellStart"/>
      <w:r w:rsidRPr="009615A0">
        <w:rPr>
          <w:rFonts w:cstheme="majorBidi"/>
          <w:sz w:val="22"/>
          <w:szCs w:val="22"/>
        </w:rPr>
        <w:t>pseudonimizavimas</w:t>
      </w:r>
      <w:proofErr w:type="spellEnd"/>
      <w:r w:rsidRPr="009615A0">
        <w:rPr>
          <w:rFonts w:cstheme="majorBidi"/>
          <w:sz w:val="22"/>
          <w:szCs w:val="22"/>
        </w:rPr>
        <w:t xml:space="preserve"> arba raktiniu kodavimu apsaugoti duomenys.</w:t>
      </w:r>
    </w:p>
    <w:p w14:paraId="4D8BE189" w14:textId="77777777" w:rsidR="0025434D" w:rsidRPr="009615A0" w:rsidRDefault="0025434D">
      <w:pPr>
        <w:spacing w:before="19" w:line="260" w:lineRule="exact"/>
        <w:rPr>
          <w:rFonts w:asciiTheme="majorBidi" w:hAnsiTheme="majorBidi" w:cstheme="majorBidi"/>
          <w:sz w:val="24"/>
          <w:szCs w:val="24"/>
        </w:rPr>
      </w:pPr>
    </w:p>
    <w:p w14:paraId="0A5821E9" w14:textId="77777777" w:rsidR="0025434D" w:rsidRPr="009615A0" w:rsidRDefault="002A6346">
      <w:pPr>
        <w:pStyle w:val="BodyText"/>
        <w:numPr>
          <w:ilvl w:val="0"/>
          <w:numId w:val="3"/>
        </w:numPr>
        <w:tabs>
          <w:tab w:val="left" w:pos="261"/>
        </w:tabs>
        <w:spacing w:line="276" w:lineRule="exact"/>
        <w:ind w:right="120"/>
        <w:rPr>
          <w:rFonts w:asciiTheme="majorBidi" w:hAnsiTheme="majorBidi" w:cstheme="majorBidi"/>
          <w:sz w:val="14"/>
          <w:szCs w:val="14"/>
        </w:rPr>
      </w:pPr>
      <w:r w:rsidRPr="009615A0">
        <w:rPr>
          <w:rFonts w:cstheme="majorBidi"/>
          <w:sz w:val="22"/>
          <w:szCs w:val="22"/>
        </w:rPr>
        <w:t>Scenarijus Nr. 3: situacijos, kai dėl tyrimo pobūdžio reikalingi tiesiogiai identifikuojami asmens duomenys.</w:t>
      </w:r>
      <w:r w:rsidRPr="009615A0">
        <w:rPr>
          <w:rFonts w:cstheme="majorBidi"/>
          <w:sz w:val="22"/>
          <w:szCs w:val="22"/>
          <w:vertAlign w:val="superscript"/>
        </w:rPr>
        <w:t>85</w:t>
      </w:r>
    </w:p>
    <w:p w14:paraId="721992A7" w14:textId="77777777" w:rsidR="0025434D" w:rsidRPr="009615A0" w:rsidRDefault="0025434D">
      <w:pPr>
        <w:spacing w:before="3" w:line="270" w:lineRule="exact"/>
        <w:rPr>
          <w:rFonts w:asciiTheme="majorBidi" w:hAnsiTheme="majorBidi" w:cstheme="majorBidi"/>
          <w:sz w:val="24"/>
          <w:szCs w:val="24"/>
        </w:rPr>
      </w:pPr>
    </w:p>
    <w:p w14:paraId="5A1BF48C" w14:textId="77777777" w:rsidR="0025434D" w:rsidRPr="009615A0" w:rsidRDefault="002A6346">
      <w:pPr>
        <w:pStyle w:val="BodyText"/>
        <w:jc w:val="both"/>
        <w:rPr>
          <w:rFonts w:asciiTheme="majorBidi" w:hAnsiTheme="majorBidi" w:cstheme="majorBidi"/>
          <w:sz w:val="22"/>
          <w:szCs w:val="22"/>
        </w:rPr>
      </w:pPr>
      <w:r w:rsidRPr="009615A0">
        <w:rPr>
          <w:rFonts w:cstheme="majorBidi"/>
          <w:sz w:val="22"/>
          <w:szCs w:val="22"/>
        </w:rPr>
        <w:t>Paprastai tai lemia tokius dalykus:</w:t>
      </w:r>
    </w:p>
    <w:p w14:paraId="7D817DA4" w14:textId="77777777" w:rsidR="0025434D" w:rsidRPr="009615A0" w:rsidRDefault="0025434D">
      <w:pPr>
        <w:spacing w:before="19" w:line="260" w:lineRule="exact"/>
        <w:rPr>
          <w:rFonts w:asciiTheme="majorBidi" w:hAnsiTheme="majorBidi" w:cstheme="majorBidi"/>
          <w:sz w:val="24"/>
          <w:szCs w:val="24"/>
        </w:rPr>
      </w:pPr>
    </w:p>
    <w:p w14:paraId="6BBDF429" w14:textId="77777777" w:rsidR="0025434D" w:rsidRPr="009615A0" w:rsidRDefault="002A6346">
      <w:pPr>
        <w:pStyle w:val="BodyText"/>
        <w:numPr>
          <w:ilvl w:val="0"/>
          <w:numId w:val="2"/>
        </w:numPr>
        <w:tabs>
          <w:tab w:val="left" w:pos="379"/>
        </w:tabs>
        <w:spacing w:line="276" w:lineRule="exact"/>
        <w:ind w:right="116" w:firstLine="0"/>
        <w:jc w:val="both"/>
        <w:rPr>
          <w:rFonts w:asciiTheme="majorBidi" w:hAnsiTheme="majorBidi" w:cstheme="majorBidi"/>
          <w:sz w:val="14"/>
          <w:szCs w:val="14"/>
        </w:rPr>
      </w:pPr>
      <w:r w:rsidRPr="009615A0">
        <w:rPr>
          <w:rFonts w:cstheme="majorBidi"/>
          <w:sz w:val="22"/>
          <w:szCs w:val="22"/>
        </w:rPr>
        <w:t>Visiškas nuasmeninimas (įskaitant aukštą apibendrinimo lygį) yra galutinis sprendimas. Tai reiškia, kad nėra daugiau asmens duomenų tvarkymo ir kad Direktyva nebetaikoma.</w:t>
      </w:r>
      <w:r w:rsidRPr="009615A0">
        <w:rPr>
          <w:rFonts w:cstheme="majorBidi"/>
          <w:sz w:val="22"/>
          <w:szCs w:val="22"/>
          <w:vertAlign w:val="superscript"/>
        </w:rPr>
        <w:t>86</w:t>
      </w:r>
    </w:p>
    <w:p w14:paraId="714CC533" w14:textId="77777777" w:rsidR="0025434D" w:rsidRPr="009615A0" w:rsidRDefault="0025434D">
      <w:pPr>
        <w:spacing w:before="5" w:line="180" w:lineRule="exact"/>
        <w:rPr>
          <w:rFonts w:asciiTheme="majorBidi" w:hAnsiTheme="majorBidi" w:cstheme="majorBidi"/>
          <w:sz w:val="16"/>
          <w:szCs w:val="16"/>
        </w:rPr>
      </w:pPr>
    </w:p>
    <w:p w14:paraId="29361C8E" w14:textId="77777777" w:rsidR="0025434D" w:rsidRPr="009615A0" w:rsidRDefault="0025434D">
      <w:pPr>
        <w:spacing w:line="200" w:lineRule="exact"/>
        <w:rPr>
          <w:rFonts w:asciiTheme="majorBidi" w:hAnsiTheme="majorBidi" w:cstheme="majorBidi"/>
          <w:sz w:val="18"/>
          <w:szCs w:val="18"/>
        </w:rPr>
      </w:pPr>
    </w:p>
    <w:p w14:paraId="1BF24423" w14:textId="77777777" w:rsidR="0025434D" w:rsidRPr="009615A0" w:rsidRDefault="0025434D">
      <w:pPr>
        <w:spacing w:line="200" w:lineRule="exact"/>
        <w:rPr>
          <w:rFonts w:asciiTheme="majorBidi" w:hAnsiTheme="majorBidi" w:cstheme="majorBidi"/>
          <w:sz w:val="18"/>
          <w:szCs w:val="18"/>
        </w:rPr>
      </w:pPr>
    </w:p>
    <w:p w14:paraId="382CB04F" w14:textId="77777777" w:rsidR="0025434D" w:rsidRPr="009615A0" w:rsidRDefault="0025434D">
      <w:pPr>
        <w:spacing w:line="200" w:lineRule="exact"/>
        <w:rPr>
          <w:rFonts w:asciiTheme="majorBidi" w:hAnsiTheme="majorBidi" w:cstheme="majorBidi"/>
          <w:sz w:val="18"/>
          <w:szCs w:val="18"/>
        </w:rPr>
      </w:pPr>
    </w:p>
    <w:p w14:paraId="25748604" w14:textId="61205B51" w:rsidR="0025434D" w:rsidRPr="009615A0" w:rsidRDefault="002A6346" w:rsidP="009321A8">
      <w:pPr>
        <w:spacing w:before="84"/>
        <w:ind w:left="402" w:right="120" w:hanging="284"/>
        <w:jc w:val="both"/>
        <w:rPr>
          <w:rFonts w:asciiTheme="majorBidi" w:eastAsia="Times New Roman" w:hAnsiTheme="majorBidi" w:cstheme="majorBidi"/>
          <w:sz w:val="18"/>
          <w:szCs w:val="18"/>
        </w:rPr>
      </w:pPr>
      <w:r w:rsidRPr="009615A0">
        <w:rPr>
          <w:noProof/>
          <w:lang w:bidi="ar-SA"/>
        </w:rPr>
        <mc:AlternateContent>
          <mc:Choice Requires="wpg">
            <w:drawing>
              <wp:anchor distT="0" distB="0" distL="114300" distR="114300" simplePos="0" relativeHeight="37" behindDoc="1" locked="0" layoutInCell="1" allowOverlap="1" wp14:anchorId="48B9DD1A" wp14:editId="1D63F8B4">
                <wp:simplePos x="0" y="0"/>
                <wp:positionH relativeFrom="page">
                  <wp:posOffset>901065</wp:posOffset>
                </wp:positionH>
                <wp:positionV relativeFrom="paragraph">
                  <wp:posOffset>635</wp:posOffset>
                </wp:positionV>
                <wp:extent cx="1830070" cy="635"/>
                <wp:effectExtent l="0" t="0" r="0" b="0"/>
                <wp:wrapNone/>
                <wp:docPr id="180" name="Group 180"/>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81" name="Straight Connector 320"/>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99FCFBF" id="Group 36" o:spid="_x0000_s1026" style="position:absolute;margin-left:70.95pt;margin-top:.05pt;width:144.1pt;height:.05pt;z-index:-503316443;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">
                <v:line id="Straight Connector 195"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" strokeweight=".25mm"/>
                <w10:wrap anchorx="page"/>
              </v:group>
            </w:pict>
          </mc:Fallback>
        </mc:AlternateContent>
      </w:r>
      <w:r w:rsidRPr="009615A0">
        <w:rPr>
          <w:rFonts w:asciiTheme="majorBidi" w:hAnsiTheme="majorBidi" w:cstheme="majorBidi"/>
          <w:position w:val="9"/>
          <w:sz w:val="11"/>
          <w:szCs w:val="20"/>
        </w:rPr>
        <w:t xml:space="preserve">85 </w:t>
      </w:r>
      <w:r w:rsidRPr="009615A0">
        <w:rPr>
          <w:rFonts w:asciiTheme="majorBidi" w:hAnsiTheme="majorBidi" w:cstheme="majorBidi"/>
          <w:sz w:val="18"/>
          <w:szCs w:val="20"/>
        </w:rPr>
        <w:t xml:space="preserve">Direktyvos 2 straipsnio a punkte „asmens duomenys“ apibrėžiami kaip „bet kokia informacija, susijusi su nustatytu arba identifikuojamu fiziniu asmeniu („duomenų subjektu“); </w:t>
      </w:r>
      <w:r w:rsidR="009321A8" w:rsidRPr="009615A0">
        <w:rPr>
          <w:rFonts w:asciiTheme="majorBidi" w:hAnsiTheme="majorBidi" w:cstheme="majorBidi"/>
          <w:sz w:val="18"/>
          <w:szCs w:val="20"/>
        </w:rPr>
        <w:t xml:space="preserve">identifikuojamas </w:t>
      </w:r>
      <w:r w:rsidRPr="009615A0">
        <w:rPr>
          <w:rFonts w:asciiTheme="majorBidi" w:hAnsiTheme="majorBidi" w:cstheme="majorBidi"/>
          <w:sz w:val="18"/>
          <w:szCs w:val="20"/>
        </w:rPr>
        <w:t>asmuo yra tas, kuris gali būti tiesiogiai ar netiesiogiai atpažintas, ypač remiantis tapatybės numeriu arba vienu ar daugiau veiksnių, būdingų jo fizinei, psichinei, psichologinei, ekonominei, kultūrinei ar socialinei tapatybei“. Taip pat žr. 2007 m. birželio 20 d. priimtą nuomonę Nr. 4/2007 dėl asmens duomenų sąvokos (WP 136), ypač p. 12</w:t>
      </w:r>
      <w:r w:rsidR="00A053E5">
        <w:rPr>
          <w:rFonts w:asciiTheme="majorBidi" w:hAnsiTheme="majorBidi" w:cstheme="majorBidi"/>
          <w:sz w:val="18"/>
          <w:szCs w:val="20"/>
        </w:rPr>
        <w:t>–</w:t>
      </w:r>
      <w:r w:rsidRPr="009615A0">
        <w:rPr>
          <w:rFonts w:asciiTheme="majorBidi" w:hAnsiTheme="majorBidi" w:cstheme="majorBidi"/>
          <w:sz w:val="18"/>
          <w:szCs w:val="20"/>
        </w:rPr>
        <w:t>21 (kuriuose aptariami „</w:t>
      </w:r>
      <w:proofErr w:type="spellStart"/>
      <w:r w:rsidRPr="009615A0">
        <w:rPr>
          <w:rFonts w:asciiTheme="majorBidi" w:hAnsiTheme="majorBidi" w:cstheme="majorBidi"/>
          <w:sz w:val="18"/>
          <w:szCs w:val="20"/>
        </w:rPr>
        <w:t>pseudonimizuoti</w:t>
      </w:r>
      <w:proofErr w:type="spellEnd"/>
      <w:r w:rsidRPr="009615A0">
        <w:rPr>
          <w:rFonts w:asciiTheme="majorBidi" w:hAnsiTheme="majorBidi" w:cstheme="majorBidi"/>
          <w:sz w:val="18"/>
          <w:szCs w:val="20"/>
        </w:rPr>
        <w:t xml:space="preserve"> duomenys“, „rakt</w:t>
      </w:r>
      <w:r w:rsidR="009321A8" w:rsidRPr="009615A0">
        <w:rPr>
          <w:rFonts w:asciiTheme="majorBidi" w:hAnsiTheme="majorBidi" w:cstheme="majorBidi"/>
          <w:sz w:val="18"/>
          <w:szCs w:val="20"/>
        </w:rPr>
        <w:t>ini</w:t>
      </w:r>
      <w:r w:rsidRPr="009615A0">
        <w:rPr>
          <w:rFonts w:asciiTheme="majorBidi" w:hAnsiTheme="majorBidi" w:cstheme="majorBidi"/>
          <w:sz w:val="18"/>
          <w:szCs w:val="20"/>
        </w:rPr>
        <w:t>u</w:t>
      </w:r>
      <w:r w:rsidR="009321A8" w:rsidRPr="009615A0">
        <w:rPr>
          <w:rFonts w:asciiTheme="majorBidi" w:hAnsiTheme="majorBidi" w:cstheme="majorBidi"/>
          <w:sz w:val="18"/>
          <w:szCs w:val="20"/>
        </w:rPr>
        <w:t xml:space="preserve"> kodavimu</w:t>
      </w:r>
      <w:r w:rsidRPr="009615A0">
        <w:rPr>
          <w:rFonts w:asciiTheme="majorBidi" w:hAnsiTheme="majorBidi" w:cstheme="majorBidi"/>
          <w:sz w:val="18"/>
          <w:szCs w:val="20"/>
        </w:rPr>
        <w:t xml:space="preserve"> koduoti duomenys“ ir „nuasmeninti duomenys“, p. 18</w:t>
      </w:r>
      <w:r w:rsidR="00A053E5">
        <w:rPr>
          <w:rFonts w:asciiTheme="majorBidi" w:hAnsiTheme="majorBidi" w:cstheme="majorBidi"/>
          <w:sz w:val="18"/>
          <w:szCs w:val="20"/>
        </w:rPr>
        <w:t>–</w:t>
      </w:r>
      <w:r w:rsidRPr="009615A0">
        <w:rPr>
          <w:rFonts w:asciiTheme="majorBidi" w:hAnsiTheme="majorBidi" w:cstheme="majorBidi"/>
          <w:sz w:val="18"/>
          <w:szCs w:val="20"/>
        </w:rPr>
        <w:t xml:space="preserve">21). Su asmeniu </w:t>
      </w:r>
      <w:r w:rsidRPr="009615A0">
        <w:rPr>
          <w:rFonts w:asciiTheme="majorBidi" w:hAnsiTheme="majorBidi" w:cstheme="majorBidi"/>
          <w:i/>
          <w:sz w:val="18"/>
          <w:szCs w:val="20"/>
        </w:rPr>
        <w:t>susijusios</w:t>
      </w:r>
      <w:r w:rsidRPr="009615A0">
        <w:rPr>
          <w:rFonts w:asciiTheme="majorBidi" w:hAnsiTheme="majorBidi" w:cstheme="majorBidi"/>
          <w:sz w:val="18"/>
          <w:szCs w:val="20"/>
        </w:rPr>
        <w:t xml:space="preserve"> informacijos problema yra aptariama p. 9</w:t>
      </w:r>
      <w:r w:rsidR="00A053E5">
        <w:rPr>
          <w:rFonts w:asciiTheme="majorBidi" w:hAnsiTheme="majorBidi" w:cstheme="majorBidi"/>
          <w:sz w:val="18"/>
          <w:szCs w:val="20"/>
        </w:rPr>
        <w:t>–</w:t>
      </w:r>
      <w:r w:rsidRPr="009615A0">
        <w:rPr>
          <w:rFonts w:asciiTheme="majorBidi" w:hAnsiTheme="majorBidi" w:cstheme="majorBidi"/>
          <w:sz w:val="18"/>
          <w:szCs w:val="20"/>
        </w:rPr>
        <w:t>12.</w:t>
      </w:r>
    </w:p>
    <w:p w14:paraId="02460D97" w14:textId="289C1602" w:rsidR="0025434D" w:rsidRPr="009615A0" w:rsidRDefault="002A6346">
      <w:pPr>
        <w:spacing w:line="230" w:lineRule="exact"/>
        <w:ind w:left="402" w:right="115" w:hanging="284"/>
        <w:jc w:val="both"/>
        <w:rPr>
          <w:rFonts w:asciiTheme="majorBidi" w:eastAsia="Times New Roman" w:hAnsiTheme="majorBidi" w:cstheme="majorBidi"/>
          <w:sz w:val="18"/>
          <w:szCs w:val="18"/>
        </w:rPr>
        <w:sectPr w:rsidR="0025434D" w:rsidRPr="009615A0">
          <w:footerReference w:type="default" r:id="rId35"/>
          <w:pgSz w:w="11906" w:h="16838"/>
          <w:pgMar w:top="1360" w:right="1300" w:bottom="960" w:left="1300" w:header="0" w:footer="761" w:gutter="0"/>
          <w:cols w:space="1296"/>
          <w:formProt w:val="0"/>
          <w:docGrid w:linePitch="100" w:charSpace="4096"/>
        </w:sectPr>
      </w:pPr>
      <w:r w:rsidRPr="009615A0">
        <w:rPr>
          <w:rFonts w:asciiTheme="majorBidi" w:hAnsiTheme="majorBidi" w:cstheme="majorBidi"/>
          <w:position w:val="9"/>
          <w:sz w:val="11"/>
          <w:szCs w:val="20"/>
        </w:rPr>
        <w:t>86</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Šioje nuomonėje vartojama sąvoka „pilnas“ arba „visiškas nuasmeninimas“ yra susijusi su duomenimis, kurių nebegalima laikyti „asmens duomenimis“ pagal Direktyvos 2 straipsnio a punktą. Taip pat žr. ankstesnėje išnašoje nurodytą DG29 nuomonę Nr. 4/2007.</w:t>
      </w:r>
    </w:p>
    <w:p w14:paraId="69174684" w14:textId="3845FAA4" w:rsidR="0025434D" w:rsidRPr="009615A0" w:rsidRDefault="002A6346" w:rsidP="00813B98">
      <w:pPr>
        <w:pStyle w:val="BodyText"/>
        <w:spacing w:before="57" w:line="276" w:lineRule="exact"/>
        <w:ind w:right="115"/>
        <w:jc w:val="both"/>
        <w:rPr>
          <w:rFonts w:asciiTheme="majorBidi" w:hAnsiTheme="majorBidi" w:cstheme="majorBidi"/>
          <w:sz w:val="22"/>
          <w:szCs w:val="22"/>
        </w:rPr>
      </w:pPr>
      <w:r w:rsidRPr="009615A0">
        <w:rPr>
          <w:rFonts w:cstheme="majorBidi"/>
          <w:sz w:val="22"/>
          <w:szCs w:val="22"/>
        </w:rPr>
        <w:lastRenderedPageBreak/>
        <w:t>Tačiau visiškas nuasmeninimas gali būti neįmanomas dėl tvarkymo pobūdžio (pvz., kai gali reikėti iš naujo identifikuoti duomenų subjektus arba reikės naudoti daugiau neapibendrintų duomenų, kurių šalutinis poveikis, gali būti galimas netiesioginis atpažinimas). Be to, dėl šiuolaikinės kompiuterinių technologijų pažangos ir visuotinės prieigos prie informacijos nuasmeninimas tampa vis sudėtingesnis. Visiškas nuasmeninimas taip pat reikalauja, pavyzdžiui, kad bet kokia pagrįsta galimybė nustatyti ryšį su kitų šaltinių duomenimis, siekiant pakartotinai atpažinti būtų eliminuota. Tačiau pakartotinis asmenų atpažinimas yra vis dažnesnė ir esama grėsmė</w:t>
      </w:r>
      <w:r w:rsidRPr="009615A0">
        <w:rPr>
          <w:rFonts w:cstheme="majorBidi"/>
          <w:sz w:val="22"/>
          <w:szCs w:val="22"/>
          <w:vertAlign w:val="superscript"/>
        </w:rPr>
        <w:t>87</w:t>
      </w:r>
      <w:r w:rsidRPr="009615A0">
        <w:rPr>
          <w:rFonts w:cstheme="majorBidi"/>
          <w:sz w:val="22"/>
          <w:szCs w:val="22"/>
        </w:rPr>
        <w:t>. Praktikoje yra labai didelė pilka sritis, kurioje duomenų valdytojas gali manyti, kad duomenų rinkinys yra nuasmenintas, tačiau motyvuota trečioji šalis vis tiek galės atpažinti bent kai kuriuos paviešintoje informacijoje nurodytus asmenis.</w:t>
      </w:r>
      <w:r w:rsidRPr="009615A0">
        <w:rPr>
          <w:rFonts w:cstheme="majorBidi"/>
          <w:sz w:val="22"/>
          <w:szCs w:val="22"/>
          <w:vertAlign w:val="superscript"/>
        </w:rPr>
        <w:t>88</w:t>
      </w:r>
      <w:r w:rsidRPr="009615A0">
        <w:rPr>
          <w:rFonts w:cstheme="majorBidi"/>
          <w:sz w:val="22"/>
          <w:szCs w:val="22"/>
        </w:rPr>
        <w:t xml:space="preserve"> Todėl pakartotinio atpažinimo rizikos sprendimas ir reguliarus kontroliavimas, įskaitant liekamosios rizikos nustatymą, tebėra svarbus bet kokio patikimo šios srities būdo elementas.</w:t>
      </w:r>
    </w:p>
    <w:p w14:paraId="3CF92BBE" w14:textId="77777777" w:rsidR="0025434D" w:rsidRPr="009615A0" w:rsidRDefault="0025434D">
      <w:pPr>
        <w:spacing w:before="5" w:line="280" w:lineRule="exact"/>
        <w:rPr>
          <w:rFonts w:asciiTheme="majorBidi" w:hAnsiTheme="majorBidi" w:cstheme="majorBidi"/>
          <w:sz w:val="24"/>
          <w:szCs w:val="24"/>
        </w:rPr>
      </w:pPr>
    </w:p>
    <w:p w14:paraId="3E0FE02E" w14:textId="79E705DA" w:rsidR="0025434D" w:rsidRPr="009615A0" w:rsidRDefault="002A6346" w:rsidP="00620A8D">
      <w:pPr>
        <w:pStyle w:val="BodyText"/>
        <w:numPr>
          <w:ilvl w:val="0"/>
          <w:numId w:val="2"/>
        </w:numPr>
        <w:tabs>
          <w:tab w:val="left" w:pos="398"/>
        </w:tabs>
        <w:spacing w:line="228" w:lineRule="auto"/>
        <w:ind w:right="113" w:firstLine="0"/>
        <w:jc w:val="both"/>
        <w:rPr>
          <w:rFonts w:asciiTheme="majorBidi" w:hAnsiTheme="majorBidi" w:cstheme="majorBidi"/>
          <w:sz w:val="22"/>
          <w:szCs w:val="22"/>
        </w:rPr>
      </w:pPr>
      <w:r w:rsidRPr="009615A0">
        <w:rPr>
          <w:rFonts w:cstheme="majorBidi"/>
          <w:sz w:val="22"/>
          <w:szCs w:val="22"/>
        </w:rPr>
        <w:t>Tam tikrais atvejais tinkamas sprendimas gali būti dalinis nuasmeninimas arba dalinis atpažinimas</w:t>
      </w:r>
      <w:r w:rsidR="00620A8D" w:rsidRPr="009615A0">
        <w:rPr>
          <w:rFonts w:cstheme="majorBidi"/>
          <w:sz w:val="22"/>
          <w:szCs w:val="22"/>
          <w:vertAlign w:val="superscript"/>
        </w:rPr>
        <w:t>89</w:t>
      </w:r>
      <w:r w:rsidRPr="009615A0">
        <w:rPr>
          <w:rFonts w:cstheme="majorBidi"/>
          <w:sz w:val="22"/>
          <w:szCs w:val="22"/>
        </w:rPr>
        <w:t>, kai pilnas nuasmeninimas yra praktiškai neįmanomas. Tokiais atvejais turėtų būti naudojami įvairūs metodai (įskaitant pseudonimizavimą</w:t>
      </w:r>
      <w:r w:rsidRPr="009615A0">
        <w:rPr>
          <w:rFonts w:cstheme="majorBidi"/>
          <w:sz w:val="22"/>
          <w:szCs w:val="22"/>
          <w:vertAlign w:val="superscript"/>
        </w:rPr>
        <w:t>90</w:t>
      </w:r>
      <w:r w:rsidRPr="009615A0">
        <w:rPr>
          <w:rFonts w:cstheme="majorBidi"/>
          <w:sz w:val="22"/>
          <w:szCs w:val="22"/>
        </w:rPr>
        <w:t xml:space="preserve">, </w:t>
      </w:r>
      <w:r w:rsidR="00620A8D" w:rsidRPr="009615A0">
        <w:rPr>
          <w:rFonts w:cstheme="majorBidi"/>
          <w:sz w:val="22"/>
          <w:szCs w:val="22"/>
        </w:rPr>
        <w:t xml:space="preserve">raktinį </w:t>
      </w:r>
      <w:r w:rsidRPr="009615A0">
        <w:rPr>
          <w:rFonts w:cstheme="majorBidi"/>
          <w:sz w:val="22"/>
          <w:szCs w:val="22"/>
        </w:rPr>
        <w:t>kodavimą</w:t>
      </w:r>
      <w:r w:rsidRPr="009615A0">
        <w:rPr>
          <w:rFonts w:cstheme="majorBidi"/>
          <w:sz w:val="22"/>
          <w:szCs w:val="22"/>
          <w:vertAlign w:val="superscript"/>
        </w:rPr>
        <w:t>91</w:t>
      </w:r>
      <w:r w:rsidRPr="009615A0">
        <w:rPr>
          <w:rFonts w:cstheme="majorBidi"/>
          <w:sz w:val="22"/>
          <w:szCs w:val="22"/>
        </w:rPr>
        <w:t xml:space="preserve">, raktų maišymą, </w:t>
      </w:r>
      <w:r w:rsidR="00620A8D" w:rsidRPr="009615A0">
        <w:rPr>
          <w:rFonts w:cstheme="majorBidi"/>
          <w:sz w:val="22"/>
          <w:szCs w:val="22"/>
        </w:rPr>
        <w:t xml:space="preserve">naudojant </w:t>
      </w:r>
      <w:r w:rsidRPr="009615A0">
        <w:rPr>
          <w:rFonts w:cstheme="majorBidi"/>
          <w:sz w:val="22"/>
          <w:szCs w:val="22"/>
        </w:rPr>
        <w:t>rotuojamus derinius, tiesioginių identifikatorių ir ribinių verčių pašalinimą, unikalių ID keitimą, „triukšmo“ įvedimą ir kt.) siekiant sumažinti pavojus, kad duomenų subjektai galėtų būti iš naujo atpažinti ir, kad vėliau jų atžvilgiu būtų galima imtis bet kokių priemonių ar priimti sprendimus. Be to, taip pat dažnai bus poreikis papildyti šiuos metodus ir kitomis apsaugos priemonėmis, kad būtų tinkamai apsaugoti duomenų subjektai.</w:t>
      </w:r>
      <w:r w:rsidRPr="009615A0">
        <w:rPr>
          <w:rFonts w:cstheme="majorBidi"/>
          <w:sz w:val="22"/>
          <w:szCs w:val="22"/>
          <w:vertAlign w:val="superscript"/>
        </w:rPr>
        <w:t>92</w:t>
      </w:r>
      <w:r w:rsidRPr="009615A0">
        <w:rPr>
          <w:rFonts w:cstheme="majorBidi"/>
          <w:sz w:val="22"/>
          <w:szCs w:val="22"/>
        </w:rPr>
        <w:t xml:space="preserve"> Tai apima duomenų mažinimą, taip pat tinkamas organizacines ir technines priemones, įskaitant veiksmingą „duomenų saugojimą“, kad būtų užtikrintas funkcinis atskyrimas.</w:t>
      </w:r>
    </w:p>
    <w:p w14:paraId="02181B7B" w14:textId="77777777" w:rsidR="0025434D" w:rsidRPr="009615A0" w:rsidRDefault="0025434D">
      <w:pPr>
        <w:spacing w:before="18" w:line="260" w:lineRule="exact"/>
        <w:rPr>
          <w:rFonts w:asciiTheme="majorBidi" w:hAnsiTheme="majorBidi" w:cstheme="majorBidi"/>
          <w:sz w:val="24"/>
          <w:szCs w:val="24"/>
        </w:rPr>
      </w:pPr>
    </w:p>
    <w:p w14:paraId="71E2FE32" w14:textId="77777777" w:rsidR="0025434D" w:rsidRPr="009615A0" w:rsidRDefault="002A6346">
      <w:pPr>
        <w:pStyle w:val="BodyText"/>
        <w:numPr>
          <w:ilvl w:val="0"/>
          <w:numId w:val="2"/>
        </w:numPr>
        <w:tabs>
          <w:tab w:val="left" w:pos="434"/>
        </w:tabs>
        <w:ind w:right="116" w:firstLine="0"/>
        <w:jc w:val="both"/>
        <w:rPr>
          <w:rFonts w:asciiTheme="majorBidi" w:hAnsiTheme="majorBidi" w:cstheme="majorBidi"/>
          <w:sz w:val="22"/>
          <w:szCs w:val="22"/>
        </w:rPr>
      </w:pPr>
      <w:r w:rsidRPr="009615A0">
        <w:rPr>
          <w:rFonts w:cstheme="majorBidi"/>
          <w:sz w:val="22"/>
          <w:szCs w:val="22"/>
        </w:rPr>
        <w:t>Tiesiogiai identifikuojami asmens duomenys gali būti tvarkomi tik tuo atveju, jei nuasmeninimas ar dalinis nuasmeninimas yra neįmanomi nepažeidžiant duomenų tvarkymo tikslo, ir jei taikomos kitos tinkamos ir veiksmingos apsaugos priemonės.</w:t>
      </w:r>
    </w:p>
    <w:p w14:paraId="2C3EAD11" w14:textId="77777777" w:rsidR="0025434D" w:rsidRPr="009615A0" w:rsidRDefault="0025434D">
      <w:pPr>
        <w:spacing w:line="200" w:lineRule="exact"/>
        <w:rPr>
          <w:rFonts w:asciiTheme="majorBidi" w:hAnsiTheme="majorBidi" w:cstheme="majorBidi"/>
          <w:sz w:val="18"/>
          <w:szCs w:val="18"/>
        </w:rPr>
      </w:pPr>
    </w:p>
    <w:p w14:paraId="7B823B1D" w14:textId="77777777" w:rsidR="0025434D" w:rsidRPr="009615A0" w:rsidRDefault="0025434D">
      <w:pPr>
        <w:spacing w:line="200" w:lineRule="exact"/>
        <w:rPr>
          <w:rFonts w:asciiTheme="majorBidi" w:hAnsiTheme="majorBidi" w:cstheme="majorBidi"/>
          <w:sz w:val="18"/>
          <w:szCs w:val="18"/>
        </w:rPr>
      </w:pPr>
    </w:p>
    <w:p w14:paraId="4E22D4D9" w14:textId="77777777" w:rsidR="0025434D" w:rsidRPr="009615A0" w:rsidRDefault="0025434D">
      <w:pPr>
        <w:spacing w:before="9" w:line="240" w:lineRule="exact"/>
        <w:rPr>
          <w:rFonts w:asciiTheme="majorBidi" w:hAnsiTheme="majorBidi" w:cstheme="majorBidi"/>
        </w:rPr>
      </w:pPr>
    </w:p>
    <w:p w14:paraId="294C78DA" w14:textId="68564301" w:rsidR="0025434D" w:rsidRPr="009615A0" w:rsidRDefault="002A6346">
      <w:pPr>
        <w:spacing w:before="84"/>
        <w:ind w:left="402" w:right="247" w:hanging="284"/>
        <w:rPr>
          <w:rFonts w:asciiTheme="majorBidi" w:eastAsia="Times New Roman" w:hAnsiTheme="majorBidi" w:cstheme="majorBidi"/>
          <w:sz w:val="18"/>
          <w:szCs w:val="18"/>
        </w:rPr>
      </w:pPr>
      <w:r w:rsidRPr="009615A0">
        <w:rPr>
          <w:noProof/>
          <w:lang w:bidi="ar-SA"/>
        </w:rPr>
        <mc:AlternateContent>
          <mc:Choice Requires="wpg">
            <w:drawing>
              <wp:anchor distT="0" distB="0" distL="114300" distR="114300" simplePos="0" relativeHeight="38" behindDoc="1" locked="0" layoutInCell="1" allowOverlap="1" wp14:anchorId="1F48C518" wp14:editId="45BDE9EF">
                <wp:simplePos x="0" y="0"/>
                <wp:positionH relativeFrom="page">
                  <wp:posOffset>901065</wp:posOffset>
                </wp:positionH>
                <wp:positionV relativeFrom="paragraph">
                  <wp:posOffset>635</wp:posOffset>
                </wp:positionV>
                <wp:extent cx="1830070" cy="635"/>
                <wp:effectExtent l="0" t="0" r="0" b="0"/>
                <wp:wrapNone/>
                <wp:docPr id="190" name="Group 190"/>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325" name="Straight Connector 322"/>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C31286D" id="Group 37" o:spid="_x0000_s1026" style="position:absolute;margin-left:70.95pt;margin-top:.05pt;width:144.1pt;height:.05pt;z-index:-503316442;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">
                <v:line id="Straight Connector 197"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" strokeweight=".25mm"/>
                <w10:wrap anchorx="page"/>
              </v:group>
            </w:pict>
          </mc:Fallback>
        </mc:AlternateContent>
      </w:r>
      <w:r w:rsidRPr="009615A0">
        <w:rPr>
          <w:rFonts w:asciiTheme="majorBidi" w:hAnsiTheme="majorBidi" w:cstheme="majorBidi"/>
          <w:position w:val="9"/>
          <w:sz w:val="11"/>
          <w:szCs w:val="20"/>
        </w:rPr>
        <w:t>87</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 xml:space="preserve">Žr., pavyzdžiui, 2011 m. </w:t>
      </w:r>
      <w:proofErr w:type="spellStart"/>
      <w:r w:rsidRPr="009615A0">
        <w:rPr>
          <w:rFonts w:asciiTheme="majorBidi" w:hAnsiTheme="majorBidi" w:cstheme="majorBidi"/>
          <w:sz w:val="18"/>
          <w:szCs w:val="20"/>
        </w:rPr>
        <w:t>Kieron</w:t>
      </w:r>
      <w:proofErr w:type="spellEnd"/>
      <w:r w:rsidRPr="009615A0">
        <w:rPr>
          <w:rFonts w:asciiTheme="majorBidi" w:hAnsiTheme="majorBidi" w:cstheme="majorBidi"/>
          <w:sz w:val="18"/>
          <w:szCs w:val="20"/>
        </w:rPr>
        <w:t xml:space="preserve"> </w:t>
      </w:r>
      <w:proofErr w:type="spellStart"/>
      <w:r w:rsidRPr="009615A0">
        <w:rPr>
          <w:rFonts w:asciiTheme="majorBidi" w:hAnsiTheme="majorBidi" w:cstheme="majorBidi"/>
          <w:sz w:val="18"/>
          <w:szCs w:val="20"/>
        </w:rPr>
        <w:t>O'Hara</w:t>
      </w:r>
      <w:proofErr w:type="spellEnd"/>
      <w:r w:rsidRPr="009615A0">
        <w:rPr>
          <w:rFonts w:asciiTheme="majorBidi" w:hAnsiTheme="majorBidi" w:cstheme="majorBidi"/>
          <w:sz w:val="18"/>
          <w:szCs w:val="20"/>
        </w:rPr>
        <w:t xml:space="preserve"> iš </w:t>
      </w:r>
      <w:proofErr w:type="spellStart"/>
      <w:r w:rsidRPr="009615A0">
        <w:rPr>
          <w:rFonts w:asciiTheme="majorBidi" w:hAnsiTheme="majorBidi" w:cstheme="majorBidi"/>
          <w:sz w:val="18"/>
          <w:szCs w:val="20"/>
        </w:rPr>
        <w:t>Southamptono</w:t>
      </w:r>
      <w:proofErr w:type="spellEnd"/>
      <w:r w:rsidRPr="009615A0">
        <w:rPr>
          <w:rFonts w:asciiTheme="majorBidi" w:hAnsiTheme="majorBidi" w:cstheme="majorBidi"/>
          <w:sz w:val="18"/>
          <w:szCs w:val="20"/>
        </w:rPr>
        <w:t xml:space="preserve"> universiteto JK vyriausybės kanceliarijai parengtą ataskaitą „Skaidri vyriausybė, o ne skaidrūs piliečiai“, kurioje autorius įspėjo apie galimybę atpažinti asmenis iš nuasmenintų duomenų, naudojant, be kita ko, „atpažinimą dėlionės būdu“ ir sakydamas, kad nėra baigtinių techninių sprendimų nuasmeninimo panaikinimo problemai. Pateikiama adresu: </w:t>
      </w:r>
      <w:r w:rsidRPr="009615A0">
        <w:rPr>
          <w:rFonts w:asciiTheme="majorBidi" w:hAnsiTheme="majorBidi" w:cstheme="majorBidi"/>
          <w:color w:val="0000FF"/>
          <w:sz w:val="18"/>
          <w:szCs w:val="20"/>
        </w:rPr>
        <w:t>http://www.cabinetoffice.gov.uk/sites/default/files/resources/transparency-and-privacy-review-annex-b.pdf</w:t>
      </w:r>
    </w:p>
    <w:p w14:paraId="2D3306A8" w14:textId="47AEBE94" w:rsidR="00FC616A" w:rsidRPr="009615A0" w:rsidRDefault="002A6346" w:rsidP="00813B98">
      <w:pPr>
        <w:spacing w:before="1" w:line="230" w:lineRule="exact"/>
        <w:ind w:left="402" w:right="118" w:hanging="284"/>
        <w:jc w:val="both"/>
        <w:rPr>
          <w:rFonts w:asciiTheme="majorBidi" w:hAnsiTheme="majorBidi" w:cstheme="majorBidi"/>
          <w:sz w:val="18"/>
          <w:szCs w:val="20"/>
        </w:rPr>
      </w:pPr>
      <w:r w:rsidRPr="009615A0">
        <w:rPr>
          <w:rFonts w:asciiTheme="majorBidi" w:hAnsiTheme="majorBidi" w:cstheme="majorBidi"/>
          <w:position w:val="9"/>
          <w:sz w:val="11"/>
          <w:szCs w:val="20"/>
        </w:rPr>
        <w:t xml:space="preserve">88 </w:t>
      </w:r>
      <w:r w:rsidRPr="009615A0">
        <w:rPr>
          <w:rFonts w:asciiTheme="majorBidi" w:hAnsiTheme="majorBidi" w:cstheme="majorBidi"/>
          <w:sz w:val="18"/>
          <w:szCs w:val="20"/>
        </w:rPr>
        <w:t>Šiuo metu Europos lygiu nėra išsamių</w:t>
      </w:r>
      <w:r w:rsidR="00FC616A" w:rsidRPr="009615A0">
        <w:rPr>
          <w:rFonts w:asciiTheme="majorBidi" w:hAnsiTheme="majorBidi" w:cstheme="majorBidi"/>
          <w:sz w:val="18"/>
          <w:szCs w:val="20"/>
        </w:rPr>
        <w:t xml:space="preserve"> nuasmeninimui skirtų</w:t>
      </w:r>
      <w:r w:rsidRPr="009615A0">
        <w:rPr>
          <w:rFonts w:asciiTheme="majorBidi" w:hAnsiTheme="majorBidi" w:cstheme="majorBidi"/>
          <w:sz w:val="18"/>
          <w:szCs w:val="20"/>
        </w:rPr>
        <w:t xml:space="preserve"> gairių. Šiuo metu DG29 rengia gaires atviriems duomenims, </w:t>
      </w:r>
      <w:r w:rsidR="00FC616A" w:rsidRPr="009615A0">
        <w:rPr>
          <w:rFonts w:asciiTheme="majorBidi" w:hAnsiTheme="majorBidi" w:cstheme="majorBidi"/>
          <w:sz w:val="18"/>
          <w:szCs w:val="20"/>
        </w:rPr>
        <w:t>kuriose</w:t>
      </w:r>
      <w:r w:rsidRPr="009615A0">
        <w:rPr>
          <w:rFonts w:asciiTheme="majorBidi" w:hAnsiTheme="majorBidi" w:cstheme="majorBidi"/>
          <w:sz w:val="18"/>
          <w:szCs w:val="20"/>
        </w:rPr>
        <w:t xml:space="preserve">, be kitų dalykų, bus nagrinėjami kai kurie klausimai, susiję su nuasmeninimu. DG29 taip pat gali pateikti tolesnes gaires dėl nuasmeninimo metodų. Numatoma, kad šie dokumentai bus priimti per 2013 m. </w:t>
      </w:r>
      <w:proofErr w:type="spellStart"/>
      <w:r w:rsidRPr="009615A0">
        <w:rPr>
          <w:rFonts w:asciiTheme="majorBidi" w:hAnsiTheme="majorBidi" w:cstheme="majorBidi"/>
          <w:sz w:val="18"/>
          <w:szCs w:val="20"/>
        </w:rPr>
        <w:t>Vadovavimuisi</w:t>
      </w:r>
      <w:proofErr w:type="spellEnd"/>
      <w:r w:rsidR="00FC616A" w:rsidRPr="009615A0">
        <w:rPr>
          <w:rFonts w:asciiTheme="majorBidi" w:hAnsiTheme="majorBidi" w:cstheme="majorBidi"/>
          <w:sz w:val="18"/>
          <w:szCs w:val="20"/>
        </w:rPr>
        <w:t xml:space="preserve"> </w:t>
      </w:r>
      <w:r w:rsidRPr="009615A0">
        <w:rPr>
          <w:rFonts w:asciiTheme="majorBidi" w:hAnsiTheme="majorBidi" w:cstheme="majorBidi"/>
          <w:sz w:val="18"/>
          <w:szCs w:val="20"/>
        </w:rPr>
        <w:t>nacionaliniu lygmeniu, žr. informacijos komisaro tarnybos 2012 m. lapkričio mėn. JK paskelbtą „Nuasmeninimo praktikos kodeksą“, pateikiamas adresu</w:t>
      </w:r>
      <w:r w:rsidR="00FC616A" w:rsidRPr="009615A0">
        <w:rPr>
          <w:rFonts w:asciiTheme="majorBidi" w:hAnsiTheme="majorBidi" w:cstheme="majorBidi"/>
          <w:sz w:val="18"/>
          <w:szCs w:val="20"/>
        </w:rPr>
        <w:t>:</w:t>
      </w:r>
    </w:p>
    <w:p w14:paraId="2365718F" w14:textId="1993133B" w:rsidR="0025434D" w:rsidRPr="009615A0" w:rsidRDefault="002A6346" w:rsidP="00813B98">
      <w:pPr>
        <w:spacing w:before="1" w:line="230" w:lineRule="exact"/>
        <w:ind w:left="402" w:right="118" w:hanging="284"/>
        <w:jc w:val="both"/>
        <w:rPr>
          <w:rFonts w:asciiTheme="majorBidi" w:eastAsia="Times New Roman" w:hAnsiTheme="majorBidi" w:cstheme="majorBidi"/>
          <w:sz w:val="18"/>
          <w:szCs w:val="18"/>
        </w:rPr>
      </w:pPr>
      <w:r w:rsidRPr="009615A0">
        <w:rPr>
          <w:rFonts w:asciiTheme="majorBidi" w:hAnsiTheme="majorBidi" w:cstheme="majorBidi"/>
          <w:color w:val="0000FF"/>
          <w:sz w:val="18"/>
          <w:szCs w:val="20"/>
        </w:rPr>
        <w:t xml:space="preserve">http://www.ico.gov.uk/for_organisations/data_protection/topic_guides/~/media/documents/library/Data_Prot </w:t>
      </w:r>
      <w:proofErr w:type="spellStart"/>
      <w:r w:rsidRPr="009615A0">
        <w:rPr>
          <w:rFonts w:asciiTheme="majorBidi" w:hAnsiTheme="majorBidi" w:cstheme="majorBidi"/>
          <w:color w:val="0000FF"/>
          <w:sz w:val="18"/>
          <w:szCs w:val="20"/>
        </w:rPr>
        <w:t>ection</w:t>
      </w:r>
      <w:proofErr w:type="spellEnd"/>
      <w:r w:rsidRPr="009615A0">
        <w:rPr>
          <w:rFonts w:asciiTheme="majorBidi" w:hAnsiTheme="majorBidi" w:cstheme="majorBidi"/>
          <w:color w:val="0000FF"/>
          <w:sz w:val="18"/>
          <w:szCs w:val="20"/>
        </w:rPr>
        <w:t>/</w:t>
      </w:r>
      <w:proofErr w:type="spellStart"/>
      <w:r w:rsidRPr="009615A0">
        <w:rPr>
          <w:rFonts w:asciiTheme="majorBidi" w:hAnsiTheme="majorBidi" w:cstheme="majorBidi"/>
          <w:color w:val="0000FF"/>
          <w:sz w:val="18"/>
          <w:szCs w:val="20"/>
        </w:rPr>
        <w:t>Practical_application</w:t>
      </w:r>
      <w:proofErr w:type="spellEnd"/>
      <w:r w:rsidRPr="009615A0">
        <w:rPr>
          <w:rFonts w:asciiTheme="majorBidi" w:hAnsiTheme="majorBidi" w:cstheme="majorBidi"/>
          <w:color w:val="0000FF"/>
          <w:sz w:val="18"/>
          <w:szCs w:val="20"/>
        </w:rPr>
        <w:t>/anonymisation_code.ashx.</w:t>
      </w:r>
    </w:p>
    <w:p w14:paraId="05C2450F" w14:textId="77777777" w:rsidR="0025434D" w:rsidRPr="009615A0" w:rsidRDefault="002A6346">
      <w:pPr>
        <w:spacing w:before="3" w:line="230" w:lineRule="exact"/>
        <w:ind w:left="402" w:right="122" w:hanging="284"/>
        <w:jc w:val="both"/>
        <w:rPr>
          <w:rFonts w:asciiTheme="majorBidi" w:eastAsia="Times New Roman" w:hAnsiTheme="majorBidi" w:cstheme="majorBidi"/>
          <w:sz w:val="18"/>
          <w:szCs w:val="18"/>
        </w:rPr>
      </w:pPr>
      <w:r w:rsidRPr="009615A0">
        <w:rPr>
          <w:rFonts w:asciiTheme="majorBidi" w:hAnsiTheme="majorBidi" w:cstheme="majorBidi"/>
          <w:position w:val="9"/>
          <w:sz w:val="11"/>
          <w:szCs w:val="20"/>
        </w:rPr>
        <w:t xml:space="preserve">89 </w:t>
      </w:r>
      <w:r w:rsidRPr="009615A0">
        <w:rPr>
          <w:rFonts w:asciiTheme="majorBidi" w:hAnsiTheme="majorBidi" w:cstheme="majorBidi"/>
          <w:sz w:val="18"/>
          <w:szCs w:val="20"/>
        </w:rPr>
        <w:t>Tai ar tam tikras dalinio nuasmeninimo ar tapatybės atpažinimo panaikinimo lygis yra pakankamas kaip apsaugos priemonė, priklauso nuo konteksto, įskaitant visus reikšmingus kriterijus, paminėtus III.2.2 skirsnyje.</w:t>
      </w:r>
    </w:p>
    <w:p w14:paraId="12F56470" w14:textId="1D6DA808" w:rsidR="0025434D" w:rsidRPr="009615A0" w:rsidRDefault="002A6346" w:rsidP="00813B98">
      <w:pPr>
        <w:spacing w:before="2" w:line="228" w:lineRule="exact"/>
        <w:ind w:left="402" w:right="122" w:hanging="284"/>
        <w:jc w:val="both"/>
        <w:rPr>
          <w:rFonts w:asciiTheme="majorBidi" w:eastAsia="Times New Roman" w:hAnsiTheme="majorBidi" w:cstheme="majorBidi"/>
          <w:sz w:val="18"/>
          <w:szCs w:val="18"/>
        </w:rPr>
      </w:pPr>
      <w:r w:rsidRPr="009615A0">
        <w:rPr>
          <w:rFonts w:asciiTheme="majorBidi" w:hAnsiTheme="majorBidi" w:cstheme="majorBidi"/>
          <w:position w:val="9"/>
          <w:sz w:val="11"/>
          <w:szCs w:val="20"/>
        </w:rPr>
        <w:t xml:space="preserve">90 </w:t>
      </w:r>
      <w:r w:rsidRPr="009615A0">
        <w:rPr>
          <w:rFonts w:asciiTheme="majorBidi" w:hAnsiTheme="majorBidi" w:cstheme="majorBidi"/>
          <w:sz w:val="18"/>
          <w:szCs w:val="20"/>
        </w:rPr>
        <w:t xml:space="preserve">Svarbu pabrėžti, kad dalinis nuasmeninimas nėra </w:t>
      </w:r>
      <w:r w:rsidR="00FC616A" w:rsidRPr="009615A0">
        <w:rPr>
          <w:rFonts w:asciiTheme="majorBidi" w:hAnsiTheme="majorBidi" w:cstheme="majorBidi"/>
          <w:sz w:val="18"/>
          <w:szCs w:val="20"/>
        </w:rPr>
        <w:t xml:space="preserve">asmens duomenų </w:t>
      </w:r>
      <w:proofErr w:type="spellStart"/>
      <w:r w:rsidRPr="009615A0">
        <w:rPr>
          <w:rFonts w:asciiTheme="majorBidi" w:hAnsiTheme="majorBidi" w:cstheme="majorBidi"/>
          <w:sz w:val="18"/>
          <w:szCs w:val="20"/>
        </w:rPr>
        <w:t>pseudonimizavimo</w:t>
      </w:r>
      <w:proofErr w:type="spellEnd"/>
      <w:r w:rsidRPr="009615A0">
        <w:rPr>
          <w:rFonts w:asciiTheme="majorBidi" w:hAnsiTheme="majorBidi" w:cstheme="majorBidi"/>
          <w:sz w:val="18"/>
          <w:szCs w:val="20"/>
        </w:rPr>
        <w:t xml:space="preserve"> arba </w:t>
      </w:r>
      <w:r w:rsidR="00FC616A" w:rsidRPr="009615A0">
        <w:rPr>
          <w:rFonts w:asciiTheme="majorBidi" w:hAnsiTheme="majorBidi" w:cstheme="majorBidi"/>
          <w:sz w:val="18"/>
          <w:szCs w:val="20"/>
        </w:rPr>
        <w:t xml:space="preserve">raktinio kodavimo </w:t>
      </w:r>
      <w:r w:rsidRPr="009615A0">
        <w:rPr>
          <w:rFonts w:asciiTheme="majorBidi" w:hAnsiTheme="majorBidi" w:cstheme="majorBidi"/>
          <w:sz w:val="18"/>
          <w:szCs w:val="20"/>
        </w:rPr>
        <w:t xml:space="preserve">sinonimas. Be </w:t>
      </w:r>
      <w:proofErr w:type="spellStart"/>
      <w:r w:rsidRPr="009615A0">
        <w:rPr>
          <w:rFonts w:asciiTheme="majorBidi" w:hAnsiTheme="majorBidi" w:cstheme="majorBidi"/>
          <w:sz w:val="18"/>
          <w:szCs w:val="20"/>
        </w:rPr>
        <w:t>pseudonimizavimo</w:t>
      </w:r>
      <w:proofErr w:type="spellEnd"/>
      <w:r w:rsidRPr="009615A0">
        <w:rPr>
          <w:rFonts w:asciiTheme="majorBidi" w:hAnsiTheme="majorBidi" w:cstheme="majorBidi"/>
          <w:sz w:val="18"/>
          <w:szCs w:val="20"/>
        </w:rPr>
        <w:t xml:space="preserve"> (kurio klasikinis pavyzdys yra raktinis kodavimas),</w:t>
      </w:r>
      <w:r w:rsidR="00FC616A" w:rsidRPr="009615A0">
        <w:rPr>
          <w:rFonts w:asciiTheme="majorBidi" w:hAnsiTheme="majorBidi" w:cstheme="majorBidi"/>
          <w:sz w:val="18"/>
          <w:szCs w:val="20"/>
        </w:rPr>
        <w:t xml:space="preserve"> </w:t>
      </w:r>
      <w:r w:rsidRPr="009615A0">
        <w:rPr>
          <w:rFonts w:asciiTheme="majorBidi" w:hAnsiTheme="majorBidi" w:cstheme="majorBidi"/>
          <w:sz w:val="18"/>
          <w:szCs w:val="20"/>
        </w:rPr>
        <w:t>dažnai reikia naudoti papildomus nuasmeninimo metodus.</w:t>
      </w:r>
    </w:p>
    <w:p w14:paraId="6B1AE8F6" w14:textId="12D4095C" w:rsidR="0025434D" w:rsidRPr="009615A0" w:rsidRDefault="002A6346" w:rsidP="00FC616A">
      <w:pPr>
        <w:spacing w:before="15" w:line="230" w:lineRule="exact"/>
        <w:ind w:left="402" w:right="121" w:hanging="284"/>
        <w:jc w:val="both"/>
        <w:rPr>
          <w:rFonts w:asciiTheme="majorBidi" w:eastAsia="Times New Roman" w:hAnsiTheme="majorBidi" w:cstheme="majorBidi"/>
          <w:sz w:val="18"/>
          <w:szCs w:val="18"/>
        </w:rPr>
      </w:pPr>
      <w:r w:rsidRPr="009615A0">
        <w:rPr>
          <w:rFonts w:asciiTheme="majorBidi" w:hAnsiTheme="majorBidi" w:cstheme="majorBidi"/>
          <w:position w:val="9"/>
          <w:sz w:val="11"/>
          <w:szCs w:val="20"/>
        </w:rPr>
        <w:t xml:space="preserve">91 </w:t>
      </w:r>
      <w:r w:rsidRPr="009615A0">
        <w:rPr>
          <w:rFonts w:asciiTheme="majorBidi" w:hAnsiTheme="majorBidi" w:cstheme="majorBidi"/>
          <w:sz w:val="18"/>
          <w:szCs w:val="20"/>
        </w:rPr>
        <w:t xml:space="preserve">Šiame kontekste DG29 pabrėžia raktinio kodavimo priemonių saugumo svarbą. Pavyzdžiui, klinikinių tyrimų atveju reikėtų vengti vartoti inicialus ir gimimo datą kaip kodavimo mechanizmus, nes šis metodas leistų lengvai </w:t>
      </w:r>
      <w:r w:rsidR="00FC616A" w:rsidRPr="009615A0">
        <w:rPr>
          <w:rFonts w:asciiTheme="majorBidi" w:hAnsiTheme="majorBidi" w:cstheme="majorBidi"/>
          <w:sz w:val="18"/>
          <w:szCs w:val="20"/>
        </w:rPr>
        <w:t xml:space="preserve">atpažinti </w:t>
      </w:r>
      <w:r w:rsidRPr="009615A0">
        <w:rPr>
          <w:rFonts w:asciiTheme="majorBidi" w:hAnsiTheme="majorBidi" w:cstheme="majorBidi"/>
          <w:sz w:val="18"/>
          <w:szCs w:val="20"/>
        </w:rPr>
        <w:t>pacientus. Geresnė praktika yra taikyti saugesnes raktinio kodavimo priemones, pvz., atsitiktinai priskirtus skaičius.</w:t>
      </w:r>
    </w:p>
    <w:p w14:paraId="2EA0AF69" w14:textId="79774416" w:rsidR="0025434D" w:rsidRPr="009615A0" w:rsidRDefault="002A6346" w:rsidP="00813B98">
      <w:pPr>
        <w:spacing w:line="225" w:lineRule="exact"/>
        <w:ind w:left="402" w:hanging="284"/>
        <w:jc w:val="both"/>
        <w:rPr>
          <w:rFonts w:asciiTheme="majorBidi" w:eastAsia="Times New Roman" w:hAnsiTheme="majorBidi" w:cstheme="majorBidi"/>
          <w:sz w:val="18"/>
          <w:szCs w:val="18"/>
        </w:rPr>
        <w:sectPr w:rsidR="0025434D" w:rsidRPr="009615A0">
          <w:footerReference w:type="default" r:id="rId36"/>
          <w:pgSz w:w="11906" w:h="16838"/>
          <w:pgMar w:top="1360" w:right="1300" w:bottom="960" w:left="1300" w:header="0" w:footer="761" w:gutter="0"/>
          <w:cols w:space="1296"/>
          <w:formProt w:val="0"/>
          <w:docGrid w:linePitch="100" w:charSpace="4096"/>
        </w:sectPr>
      </w:pPr>
      <w:r w:rsidRPr="009615A0">
        <w:rPr>
          <w:rFonts w:asciiTheme="majorBidi" w:hAnsiTheme="majorBidi" w:cstheme="majorBidi"/>
          <w:position w:val="9"/>
          <w:sz w:val="11"/>
          <w:szCs w:val="20"/>
        </w:rPr>
        <w:t>92</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 xml:space="preserve">Bet kokiu atveju raktiniu kodavimu arba kitokiu būdu </w:t>
      </w:r>
      <w:proofErr w:type="spellStart"/>
      <w:r w:rsidRPr="009615A0">
        <w:rPr>
          <w:rFonts w:asciiTheme="majorBidi" w:hAnsiTheme="majorBidi" w:cstheme="majorBidi"/>
          <w:sz w:val="18"/>
          <w:szCs w:val="20"/>
        </w:rPr>
        <w:t>pseudonimizuoti</w:t>
      </w:r>
      <w:proofErr w:type="spellEnd"/>
      <w:r w:rsidRPr="009615A0">
        <w:rPr>
          <w:rFonts w:asciiTheme="majorBidi" w:hAnsiTheme="majorBidi" w:cstheme="majorBidi"/>
          <w:sz w:val="18"/>
          <w:szCs w:val="20"/>
        </w:rPr>
        <w:t xml:space="preserve"> ar iš dalies nuasmeninti asmens duomenys</w:t>
      </w:r>
      <w:r w:rsidR="00A053E5">
        <w:rPr>
          <w:rFonts w:asciiTheme="majorBidi" w:hAnsiTheme="majorBidi" w:cstheme="majorBidi"/>
          <w:sz w:val="18"/>
          <w:szCs w:val="20"/>
        </w:rPr>
        <w:t xml:space="preserve"> </w:t>
      </w:r>
      <w:r w:rsidRPr="009615A0">
        <w:rPr>
          <w:rFonts w:asciiTheme="majorBidi" w:hAnsiTheme="majorBidi" w:cstheme="majorBidi"/>
          <w:sz w:val="18"/>
          <w:szCs w:val="20"/>
        </w:rPr>
        <w:t>ir toliau yra laikomi asmens duomenimis kol yra galimybė pakartotinai atpažinti naudojant protingas priemones, kurias panaudotų duomenų valdytojas</w:t>
      </w:r>
      <w:r w:rsidR="00A053E5">
        <w:rPr>
          <w:rFonts w:asciiTheme="majorBidi" w:hAnsiTheme="majorBidi" w:cstheme="majorBidi"/>
          <w:sz w:val="18"/>
          <w:szCs w:val="20"/>
        </w:rPr>
        <w:t xml:space="preserve"> </w:t>
      </w:r>
      <w:r w:rsidRPr="009615A0">
        <w:rPr>
          <w:rFonts w:asciiTheme="majorBidi" w:hAnsiTheme="majorBidi" w:cstheme="majorBidi"/>
          <w:sz w:val="18"/>
          <w:szCs w:val="20"/>
        </w:rPr>
        <w:t xml:space="preserve">arba bet kuris trečiasis asmuo, ir todėl reikalauja </w:t>
      </w:r>
      <w:r w:rsidR="005D30D6" w:rsidRPr="009615A0">
        <w:rPr>
          <w:rFonts w:asciiTheme="majorBidi" w:hAnsiTheme="majorBidi" w:cstheme="majorBidi"/>
          <w:sz w:val="18"/>
          <w:szCs w:val="20"/>
        </w:rPr>
        <w:t>ati</w:t>
      </w:r>
      <w:r w:rsidRPr="009615A0">
        <w:rPr>
          <w:rFonts w:asciiTheme="majorBidi" w:hAnsiTheme="majorBidi" w:cstheme="majorBidi"/>
          <w:sz w:val="18"/>
          <w:szCs w:val="20"/>
        </w:rPr>
        <w:t>tinkamos apsaugos.</w:t>
      </w:r>
    </w:p>
    <w:p w14:paraId="65761F17" w14:textId="77777777" w:rsidR="0025434D" w:rsidRPr="009615A0" w:rsidRDefault="002A6346">
      <w:pPr>
        <w:spacing w:before="54"/>
        <w:ind w:left="118"/>
        <w:jc w:val="both"/>
        <w:rPr>
          <w:rFonts w:asciiTheme="majorBidi" w:eastAsia="Times New Roman" w:hAnsiTheme="majorBidi" w:cstheme="majorBidi"/>
        </w:rPr>
      </w:pPr>
      <w:r w:rsidRPr="009615A0">
        <w:rPr>
          <w:rFonts w:asciiTheme="majorBidi" w:hAnsiTheme="majorBidi" w:cstheme="majorBidi"/>
          <w:i/>
          <w:szCs w:val="20"/>
        </w:rPr>
        <w:lastRenderedPageBreak/>
        <w:t>Papildomų apsaugos priemonių svarba ne tik nuasmeninimui</w:t>
      </w:r>
    </w:p>
    <w:p w14:paraId="7F93AE49" w14:textId="77777777" w:rsidR="0025434D" w:rsidRPr="009615A0" w:rsidRDefault="0025434D">
      <w:pPr>
        <w:spacing w:before="16" w:line="260" w:lineRule="exact"/>
        <w:rPr>
          <w:rFonts w:asciiTheme="majorBidi" w:hAnsiTheme="majorBidi" w:cstheme="majorBidi"/>
          <w:sz w:val="24"/>
          <w:szCs w:val="24"/>
        </w:rPr>
      </w:pPr>
    </w:p>
    <w:p w14:paraId="5F922D2A" w14:textId="07C6F13B" w:rsidR="0025434D" w:rsidRPr="009615A0" w:rsidRDefault="002A6346" w:rsidP="00FF1140">
      <w:pPr>
        <w:pStyle w:val="BodyText"/>
        <w:ind w:right="114"/>
        <w:jc w:val="both"/>
        <w:rPr>
          <w:rFonts w:asciiTheme="majorBidi" w:hAnsiTheme="majorBidi" w:cstheme="majorBidi"/>
          <w:sz w:val="22"/>
          <w:szCs w:val="22"/>
        </w:rPr>
      </w:pPr>
      <w:r w:rsidRPr="009615A0">
        <w:rPr>
          <w:rFonts w:cstheme="majorBidi"/>
          <w:sz w:val="22"/>
          <w:szCs w:val="22"/>
        </w:rPr>
        <w:t xml:space="preserve">Ankstesnė analizė rodo, kad nuasmeninimas yra pagrindinė priemonė, padedanti pasiekti funkcinį atskyrimą, ir nors ji yra labai rekomenduojama, ji turi savo iššūkius ir ribas. Analizė taip pat rodo, kad, </w:t>
      </w:r>
      <w:r w:rsidR="00FF1140" w:rsidRPr="009615A0">
        <w:rPr>
          <w:rFonts w:cstheme="majorBidi"/>
          <w:sz w:val="22"/>
          <w:szCs w:val="22"/>
        </w:rPr>
        <w:t>atlikus</w:t>
      </w:r>
      <w:r w:rsidRPr="009615A0">
        <w:rPr>
          <w:rFonts w:cstheme="majorBidi"/>
          <w:sz w:val="22"/>
          <w:szCs w:val="22"/>
        </w:rPr>
        <w:t xml:space="preserve"> </w:t>
      </w:r>
      <w:r w:rsidR="00FF1140" w:rsidRPr="009615A0">
        <w:rPr>
          <w:rFonts w:cstheme="majorBidi"/>
          <w:sz w:val="22"/>
          <w:szCs w:val="22"/>
        </w:rPr>
        <w:t xml:space="preserve">pirmąjį vertinimą </w:t>
      </w:r>
      <w:r w:rsidRPr="009615A0">
        <w:rPr>
          <w:rFonts w:cstheme="majorBidi"/>
          <w:sz w:val="22"/>
          <w:szCs w:val="22"/>
        </w:rPr>
        <w:t xml:space="preserve">dėl veiksmingo pakartotinio atpažinimo panaikinimo galimybių ir ribų, dažnai reikia </w:t>
      </w:r>
      <w:r w:rsidR="00FF1140" w:rsidRPr="009615A0">
        <w:rPr>
          <w:rFonts w:cstheme="majorBidi"/>
          <w:sz w:val="22"/>
          <w:szCs w:val="22"/>
        </w:rPr>
        <w:t xml:space="preserve">atlikti antrąjį </w:t>
      </w:r>
      <w:r w:rsidRPr="009615A0">
        <w:rPr>
          <w:rFonts w:cstheme="majorBidi"/>
          <w:sz w:val="22"/>
          <w:szCs w:val="22"/>
        </w:rPr>
        <w:t xml:space="preserve">papildomų apsaugos priemonių taikymo </w:t>
      </w:r>
      <w:r w:rsidR="00FF1140" w:rsidRPr="009615A0">
        <w:rPr>
          <w:rFonts w:cstheme="majorBidi"/>
          <w:sz w:val="22"/>
          <w:szCs w:val="22"/>
        </w:rPr>
        <w:t>etapą</w:t>
      </w:r>
      <w:r w:rsidRPr="009615A0">
        <w:rPr>
          <w:rFonts w:cstheme="majorBidi"/>
          <w:sz w:val="22"/>
          <w:szCs w:val="22"/>
        </w:rPr>
        <w:t>.</w:t>
      </w:r>
    </w:p>
    <w:p w14:paraId="05DB8DD6" w14:textId="77777777" w:rsidR="0025434D" w:rsidRPr="009615A0" w:rsidRDefault="0025434D">
      <w:pPr>
        <w:spacing w:before="16" w:line="260" w:lineRule="exact"/>
        <w:rPr>
          <w:rFonts w:asciiTheme="majorBidi" w:hAnsiTheme="majorBidi" w:cstheme="majorBidi"/>
          <w:sz w:val="24"/>
          <w:szCs w:val="24"/>
        </w:rPr>
      </w:pPr>
    </w:p>
    <w:p w14:paraId="52DCFB98" w14:textId="174CC245" w:rsidR="0025434D" w:rsidRPr="009615A0" w:rsidRDefault="00FF1140" w:rsidP="00FF1140">
      <w:pPr>
        <w:pStyle w:val="BodyText"/>
        <w:ind w:right="114"/>
        <w:jc w:val="both"/>
        <w:rPr>
          <w:rFonts w:asciiTheme="majorBidi" w:hAnsiTheme="majorBidi" w:cstheme="majorBidi"/>
          <w:sz w:val="22"/>
          <w:szCs w:val="22"/>
        </w:rPr>
      </w:pPr>
      <w:r w:rsidRPr="009615A0">
        <w:rPr>
          <w:rFonts w:cstheme="majorBidi"/>
          <w:sz w:val="22"/>
          <w:szCs w:val="22"/>
        </w:rPr>
        <w:t>Kaip vieną pagrindinių dalykų</w:t>
      </w:r>
      <w:r w:rsidR="002A6346" w:rsidRPr="009615A0">
        <w:rPr>
          <w:rFonts w:cstheme="majorBidi"/>
          <w:sz w:val="22"/>
          <w:szCs w:val="22"/>
        </w:rPr>
        <w:t xml:space="preserve">, reikia turėti omenyje, kad kuo lengviau galima atpažinti duomenų subjektą, tuo daugiau reikės papildomų apsaugos priemonių. Vadinasi, suderinamumo vertinimas negali būti sušvelnintas tik iki šių dviejų veiksnių ir priemonių: kaip ir bet kuriuo kitu atveju, į </w:t>
      </w:r>
      <w:r w:rsidRPr="009615A0">
        <w:rPr>
          <w:rFonts w:cstheme="majorBidi"/>
          <w:sz w:val="22"/>
          <w:szCs w:val="22"/>
        </w:rPr>
        <w:t xml:space="preserve">suderinamumo vertinimą </w:t>
      </w:r>
      <w:r w:rsidR="002A6346" w:rsidRPr="009615A0">
        <w:rPr>
          <w:rFonts w:cstheme="majorBidi"/>
          <w:sz w:val="22"/>
          <w:szCs w:val="22"/>
        </w:rPr>
        <w:t>taip pat turi būti įtraukti visi kiti svarbūs pagrindiniai veiksniai, paminėti III.2.2 skirsnyje. Pavyzdžiui, bendrai, kuo jautresni duomenys ir kuo rimtesnis galimas neigiamas poveikis duomenų subjektui, jei jis bus atpažintas, tuo daugiau reikėtų padaryti, kad būtų apribotos pakartotinio atpažinimo galimybės ir tam gali prireikti papildomų apsaugos priemonių.</w:t>
      </w:r>
    </w:p>
    <w:p w14:paraId="02ACE08C" w14:textId="77777777" w:rsidR="0025434D" w:rsidRPr="009615A0" w:rsidRDefault="0025434D">
      <w:pPr>
        <w:spacing w:before="16" w:line="260" w:lineRule="exact"/>
        <w:rPr>
          <w:rFonts w:asciiTheme="majorBidi" w:hAnsiTheme="majorBidi" w:cstheme="majorBidi"/>
          <w:sz w:val="24"/>
          <w:szCs w:val="24"/>
        </w:rPr>
      </w:pPr>
    </w:p>
    <w:p w14:paraId="3D2F04AB" w14:textId="2C2C98CE" w:rsidR="0025434D" w:rsidRPr="009615A0" w:rsidRDefault="00FF1140" w:rsidP="00FF1140">
      <w:pPr>
        <w:pStyle w:val="BodyText"/>
        <w:ind w:right="118"/>
        <w:jc w:val="both"/>
        <w:rPr>
          <w:rFonts w:asciiTheme="majorBidi" w:hAnsiTheme="majorBidi" w:cstheme="majorBidi"/>
          <w:sz w:val="22"/>
          <w:szCs w:val="22"/>
        </w:rPr>
      </w:pPr>
      <w:r w:rsidRPr="009615A0">
        <w:rPr>
          <w:rFonts w:cstheme="majorBidi"/>
          <w:sz w:val="22"/>
          <w:szCs w:val="22"/>
        </w:rPr>
        <w:t xml:space="preserve">Kaip tinkamas </w:t>
      </w:r>
      <w:r w:rsidR="002A6346" w:rsidRPr="009615A0">
        <w:rPr>
          <w:rFonts w:cstheme="majorBidi"/>
          <w:sz w:val="22"/>
          <w:szCs w:val="22"/>
        </w:rPr>
        <w:t xml:space="preserve">apsaugos </w:t>
      </w:r>
      <w:r w:rsidRPr="009615A0">
        <w:rPr>
          <w:rFonts w:cstheme="majorBidi"/>
          <w:sz w:val="22"/>
          <w:szCs w:val="22"/>
        </w:rPr>
        <w:t>priemones</w:t>
      </w:r>
      <w:r w:rsidR="002A6346" w:rsidRPr="009615A0">
        <w:rPr>
          <w:rFonts w:cstheme="majorBidi"/>
          <w:sz w:val="22"/>
          <w:szCs w:val="22"/>
        </w:rPr>
        <w:t xml:space="preserve">, </w:t>
      </w:r>
      <w:r w:rsidRPr="009615A0">
        <w:rPr>
          <w:rFonts w:cstheme="majorBidi"/>
          <w:sz w:val="22"/>
          <w:szCs w:val="22"/>
        </w:rPr>
        <w:t xml:space="preserve">galinčias </w:t>
      </w:r>
      <w:r w:rsidR="002A6346" w:rsidRPr="009615A0">
        <w:rPr>
          <w:rFonts w:cstheme="majorBidi"/>
          <w:sz w:val="22"/>
          <w:szCs w:val="22"/>
        </w:rPr>
        <w:t>papildomai apsaugoti duomenų subjektus, galima apsvarstyti į šias:</w:t>
      </w:r>
    </w:p>
    <w:p w14:paraId="4FD2FB99" w14:textId="77777777" w:rsidR="0025434D" w:rsidRPr="009615A0" w:rsidRDefault="0025434D">
      <w:pPr>
        <w:spacing w:before="16" w:line="260" w:lineRule="exact"/>
        <w:rPr>
          <w:rFonts w:asciiTheme="majorBidi" w:hAnsiTheme="majorBidi" w:cstheme="majorBidi"/>
          <w:sz w:val="24"/>
          <w:szCs w:val="24"/>
        </w:rPr>
      </w:pPr>
    </w:p>
    <w:p w14:paraId="6C0B0781" w14:textId="77777777" w:rsidR="0025434D" w:rsidRPr="009615A0" w:rsidRDefault="002A6346">
      <w:pPr>
        <w:pStyle w:val="BodyText"/>
        <w:numPr>
          <w:ilvl w:val="0"/>
          <w:numId w:val="1"/>
        </w:numPr>
        <w:tabs>
          <w:tab w:val="left" w:pos="479"/>
        </w:tabs>
        <w:jc w:val="both"/>
        <w:rPr>
          <w:rFonts w:asciiTheme="majorBidi" w:hAnsiTheme="majorBidi" w:cstheme="majorBidi"/>
          <w:sz w:val="22"/>
          <w:szCs w:val="22"/>
        </w:rPr>
      </w:pPr>
      <w:r w:rsidRPr="009615A0">
        <w:rPr>
          <w:rFonts w:cstheme="majorBidi"/>
          <w:sz w:val="22"/>
          <w:szCs w:val="22"/>
        </w:rPr>
        <w:t>imtis konkrečių papildomų saugumo priemonių (pvz., šifravimo);</w:t>
      </w:r>
    </w:p>
    <w:p w14:paraId="7E2BC16B" w14:textId="77777777" w:rsidR="0025434D" w:rsidRPr="009615A0" w:rsidRDefault="002A6346">
      <w:pPr>
        <w:pStyle w:val="BodyText"/>
        <w:numPr>
          <w:ilvl w:val="0"/>
          <w:numId w:val="1"/>
        </w:numPr>
        <w:tabs>
          <w:tab w:val="left" w:pos="479"/>
        </w:tabs>
        <w:ind w:right="119"/>
        <w:jc w:val="both"/>
        <w:rPr>
          <w:rFonts w:asciiTheme="majorBidi" w:hAnsiTheme="majorBidi" w:cstheme="majorBidi"/>
          <w:sz w:val="22"/>
          <w:szCs w:val="22"/>
        </w:rPr>
      </w:pPr>
      <w:proofErr w:type="spellStart"/>
      <w:r w:rsidRPr="009615A0">
        <w:rPr>
          <w:rFonts w:cstheme="majorBidi"/>
          <w:sz w:val="22"/>
          <w:szCs w:val="22"/>
        </w:rPr>
        <w:t>pseudonimizacijos</w:t>
      </w:r>
      <w:proofErr w:type="spellEnd"/>
      <w:r w:rsidRPr="009615A0">
        <w:rPr>
          <w:rFonts w:cstheme="majorBidi"/>
          <w:sz w:val="22"/>
          <w:szCs w:val="22"/>
        </w:rPr>
        <w:t xml:space="preserve"> atveju įsitikinti, kad duomenys, leidžiantys susieti informaciją su duomenų subjektu (raktais), taip pat yra koduojami arba šifruojami ir saugomi atskirai;</w:t>
      </w:r>
    </w:p>
    <w:p w14:paraId="6FA812E4" w14:textId="77777777" w:rsidR="0025434D" w:rsidRPr="009615A0" w:rsidRDefault="002A6346">
      <w:pPr>
        <w:pStyle w:val="BodyText"/>
        <w:numPr>
          <w:ilvl w:val="0"/>
          <w:numId w:val="1"/>
        </w:numPr>
        <w:tabs>
          <w:tab w:val="left" w:pos="479"/>
        </w:tabs>
        <w:spacing w:before="3" w:line="276" w:lineRule="exact"/>
        <w:ind w:right="123"/>
        <w:jc w:val="both"/>
        <w:rPr>
          <w:rFonts w:asciiTheme="majorBidi" w:hAnsiTheme="majorBidi" w:cstheme="majorBidi"/>
          <w:sz w:val="14"/>
          <w:szCs w:val="14"/>
        </w:rPr>
      </w:pPr>
      <w:r w:rsidRPr="009615A0">
        <w:rPr>
          <w:rFonts w:cstheme="majorBidi"/>
          <w:sz w:val="22"/>
          <w:szCs w:val="22"/>
        </w:rPr>
        <w:t>sudaryti susitarimą su patikimu trečiuoju asmeniu (PTA) tais atvejais, kai kelios organizacijos nori nuasmeninti savo turimus asmens duomenis naudojimui bendrame projekte;</w:t>
      </w:r>
      <w:r w:rsidRPr="009615A0">
        <w:rPr>
          <w:rFonts w:cstheme="majorBidi"/>
          <w:sz w:val="22"/>
          <w:szCs w:val="22"/>
          <w:vertAlign w:val="superscript"/>
        </w:rPr>
        <w:t>93</w:t>
      </w:r>
    </w:p>
    <w:p w14:paraId="1DE999C2" w14:textId="78A584C3" w:rsidR="0025434D" w:rsidRPr="009615A0" w:rsidRDefault="002A6346" w:rsidP="00DC4628">
      <w:pPr>
        <w:pStyle w:val="BodyText"/>
        <w:numPr>
          <w:ilvl w:val="0"/>
          <w:numId w:val="1"/>
        </w:numPr>
        <w:tabs>
          <w:tab w:val="left" w:pos="479"/>
        </w:tabs>
        <w:ind w:right="114"/>
        <w:jc w:val="both"/>
        <w:rPr>
          <w:rFonts w:asciiTheme="majorBidi" w:hAnsiTheme="majorBidi" w:cstheme="majorBidi"/>
          <w:sz w:val="22"/>
          <w:szCs w:val="22"/>
        </w:rPr>
      </w:pPr>
      <w:r w:rsidRPr="009615A0">
        <w:rPr>
          <w:rFonts w:cstheme="majorBidi"/>
          <w:sz w:val="22"/>
          <w:szCs w:val="22"/>
        </w:rPr>
        <w:t>prieigos prie asmens duomenų apribojimas taikant tik būtinybės žinoti metodą, atidžiai derinant didesnės sklaidos naudą su rizika, kad asmens duomenys bus netyčia atskleisti neįgaliotiems asmenims. Tai gali apimti, pavyzdžiui, prieigą, kai leidžiama tik skaityti</w:t>
      </w:r>
      <w:r w:rsidR="00DC4628" w:rsidRPr="009615A0">
        <w:rPr>
          <w:rFonts w:cstheme="majorBidi"/>
          <w:sz w:val="22"/>
          <w:szCs w:val="22"/>
        </w:rPr>
        <w:t xml:space="preserve"> duomenis</w:t>
      </w:r>
      <w:r w:rsidRPr="009615A0">
        <w:rPr>
          <w:rFonts w:cstheme="majorBidi"/>
          <w:sz w:val="22"/>
          <w:szCs w:val="22"/>
        </w:rPr>
        <w:t xml:space="preserve"> kontroliuojamose patalpose. Kitu atveju būtų galima sudaryti galimybes ribotam atskleidimui saugioje vietinėje aplinkoje tinkamai sukurtoms uždaroms bendruomenėms. Taip pat yra svarbūs teisiškai įpareigojantys konfidencialumo įpareigojimai, nustatyti duomenų gavėjams, įskaitant draudimą viešinti atpažįstamą informaciją. Svarbu pažymėti, kad esant itin rizikingoms situacijoms, kai netyčinis asmens duomenų atskleidimas turėtų rimtų ar žalingų pasekmių asmenims, net tokio pobūdžio prieiga ar apribojimas gali būti netinkami.</w:t>
      </w:r>
    </w:p>
    <w:p w14:paraId="25BC74BB" w14:textId="77777777" w:rsidR="0025434D" w:rsidRPr="009615A0" w:rsidRDefault="0025434D">
      <w:pPr>
        <w:spacing w:before="16" w:line="260" w:lineRule="exact"/>
        <w:rPr>
          <w:rFonts w:asciiTheme="majorBidi" w:hAnsiTheme="majorBidi" w:cstheme="majorBidi"/>
          <w:sz w:val="24"/>
          <w:szCs w:val="24"/>
        </w:rPr>
      </w:pPr>
    </w:p>
    <w:p w14:paraId="49D6E7D3" w14:textId="77777777" w:rsidR="0025434D" w:rsidRPr="009615A0" w:rsidRDefault="002A6346">
      <w:pPr>
        <w:pStyle w:val="BodyText"/>
        <w:jc w:val="both"/>
        <w:rPr>
          <w:rFonts w:asciiTheme="majorBidi" w:hAnsiTheme="majorBidi" w:cstheme="majorBidi"/>
          <w:sz w:val="22"/>
          <w:szCs w:val="22"/>
        </w:rPr>
      </w:pPr>
      <w:r w:rsidRPr="009615A0">
        <w:rPr>
          <w:rFonts w:cstheme="majorBidi"/>
          <w:sz w:val="22"/>
          <w:szCs w:val="22"/>
        </w:rPr>
        <w:t>Papildomai,</w:t>
      </w:r>
    </w:p>
    <w:p w14:paraId="548864D7" w14:textId="00E31884" w:rsidR="0025434D" w:rsidRPr="009615A0" w:rsidRDefault="002A6346" w:rsidP="00DC4628">
      <w:pPr>
        <w:pStyle w:val="BodyText"/>
        <w:numPr>
          <w:ilvl w:val="0"/>
          <w:numId w:val="1"/>
        </w:numPr>
        <w:tabs>
          <w:tab w:val="left" w:pos="479"/>
        </w:tabs>
        <w:spacing w:before="3" w:line="276" w:lineRule="exact"/>
        <w:ind w:right="120"/>
        <w:jc w:val="both"/>
        <w:rPr>
          <w:rFonts w:asciiTheme="majorBidi" w:hAnsiTheme="majorBidi" w:cstheme="majorBidi"/>
          <w:sz w:val="22"/>
          <w:szCs w:val="22"/>
        </w:rPr>
      </w:pPr>
      <w:r w:rsidRPr="009615A0">
        <w:rPr>
          <w:rFonts w:cstheme="majorBidi"/>
          <w:sz w:val="22"/>
          <w:szCs w:val="22"/>
        </w:rPr>
        <w:t xml:space="preserve">tolesnis asmens duomenų apie sveikatą tvarkymas, duomenys apie vaikus, kitus pažeidžiamus asmenis ar kita labai svarbi informacija iš esmės turėtų būti suteikiama tik </w:t>
      </w:r>
      <w:r w:rsidR="00DC4628" w:rsidRPr="009615A0">
        <w:rPr>
          <w:rFonts w:cstheme="majorBidi"/>
          <w:sz w:val="22"/>
          <w:szCs w:val="22"/>
        </w:rPr>
        <w:t xml:space="preserve">esant </w:t>
      </w:r>
      <w:r w:rsidRPr="009615A0">
        <w:rPr>
          <w:rFonts w:cstheme="majorBidi"/>
          <w:sz w:val="22"/>
          <w:szCs w:val="22"/>
        </w:rPr>
        <w:t>duomenų subjekto sutikimu</w:t>
      </w:r>
      <w:r w:rsidR="00DC4628" w:rsidRPr="009615A0">
        <w:rPr>
          <w:rFonts w:cstheme="majorBidi"/>
          <w:sz w:val="22"/>
          <w:szCs w:val="22"/>
        </w:rPr>
        <w:t>i</w:t>
      </w:r>
      <w:r w:rsidRPr="009615A0">
        <w:rPr>
          <w:rFonts w:cstheme="majorBidi"/>
          <w:sz w:val="22"/>
          <w:szCs w:val="22"/>
          <w:vertAlign w:val="superscript"/>
        </w:rPr>
        <w:t>94</w:t>
      </w:r>
      <w:r w:rsidRPr="009615A0">
        <w:rPr>
          <w:rFonts w:cstheme="majorBidi"/>
          <w:sz w:val="22"/>
          <w:szCs w:val="22"/>
        </w:rPr>
        <w:t>;</w:t>
      </w:r>
    </w:p>
    <w:p w14:paraId="0F91681F" w14:textId="16C3AA50" w:rsidR="0025434D" w:rsidRPr="009615A0" w:rsidRDefault="002A6346">
      <w:pPr>
        <w:pStyle w:val="BodyText"/>
        <w:numPr>
          <w:ilvl w:val="0"/>
          <w:numId w:val="1"/>
        </w:numPr>
        <w:tabs>
          <w:tab w:val="left" w:pos="479"/>
        </w:tabs>
        <w:ind w:right="118"/>
        <w:jc w:val="both"/>
        <w:rPr>
          <w:rFonts w:asciiTheme="majorBidi" w:hAnsiTheme="majorBidi" w:cstheme="majorBidi"/>
          <w:sz w:val="22"/>
          <w:szCs w:val="22"/>
        </w:rPr>
      </w:pPr>
      <w:r w:rsidRPr="009615A0">
        <w:rPr>
          <w:rFonts w:cstheme="majorBidi"/>
          <w:sz w:val="22"/>
          <w:szCs w:val="22"/>
        </w:rPr>
        <w:t>bet kokios šio reikalavimo gauti sutikimą išimtys turėtų būti nustatytos įstatymais, numatant atitinkamas apsaugos priemones, įskaitant technines ir organizacines priemones, kad būtų išvengta netinkamo poveikio duomenų subjektams (kilus abejonėms, tvarkymui turėtų būti iš anksto gautas kompetentingos duomenų apsaugos institucijos leidimas); išimtys turėtų būti taikomos tik</w:t>
      </w:r>
      <w:r w:rsidR="00D15C0D" w:rsidRPr="009615A0">
        <w:rPr>
          <w:rFonts w:cstheme="majorBidi"/>
          <w:sz w:val="22"/>
          <w:szCs w:val="22"/>
        </w:rPr>
        <w:t xml:space="preserve"> tyrimui, kuris yra svarbus visuomenės interesams, ir tik tuo atveju, jei to negalima atlikti kitais būdais.</w:t>
      </w:r>
      <w:r w:rsidR="00D15C0D" w:rsidRPr="009615A0">
        <w:rPr>
          <w:rFonts w:cstheme="majorBidi"/>
          <w:sz w:val="22"/>
          <w:szCs w:val="22"/>
          <w:vertAlign w:val="superscript"/>
        </w:rPr>
        <w:t>95</w:t>
      </w:r>
    </w:p>
    <w:p w14:paraId="585422D6" w14:textId="77777777" w:rsidR="0025434D" w:rsidRPr="009615A0" w:rsidRDefault="0025434D">
      <w:pPr>
        <w:spacing w:before="8" w:line="180" w:lineRule="exact"/>
        <w:rPr>
          <w:rFonts w:asciiTheme="majorBidi" w:hAnsiTheme="majorBidi" w:cstheme="majorBidi"/>
          <w:sz w:val="16"/>
          <w:szCs w:val="16"/>
        </w:rPr>
      </w:pPr>
    </w:p>
    <w:p w14:paraId="2EC940B6" w14:textId="77777777" w:rsidR="0025434D" w:rsidRPr="009615A0" w:rsidRDefault="0025434D">
      <w:pPr>
        <w:spacing w:line="200" w:lineRule="exact"/>
        <w:rPr>
          <w:rFonts w:asciiTheme="majorBidi" w:hAnsiTheme="majorBidi" w:cstheme="majorBidi"/>
          <w:sz w:val="18"/>
          <w:szCs w:val="18"/>
        </w:rPr>
      </w:pPr>
    </w:p>
    <w:p w14:paraId="79C45F34" w14:textId="77777777" w:rsidR="0025434D" w:rsidRPr="009615A0" w:rsidRDefault="0025434D">
      <w:pPr>
        <w:spacing w:line="200" w:lineRule="exact"/>
        <w:rPr>
          <w:rFonts w:asciiTheme="majorBidi" w:hAnsiTheme="majorBidi" w:cstheme="majorBidi"/>
          <w:sz w:val="18"/>
          <w:szCs w:val="18"/>
        </w:rPr>
      </w:pPr>
    </w:p>
    <w:p w14:paraId="7D854CF7" w14:textId="77777777" w:rsidR="0025434D" w:rsidRPr="009615A0" w:rsidRDefault="0025434D">
      <w:pPr>
        <w:spacing w:line="200" w:lineRule="exact"/>
        <w:rPr>
          <w:rFonts w:asciiTheme="majorBidi" w:hAnsiTheme="majorBidi" w:cstheme="majorBidi"/>
          <w:sz w:val="18"/>
          <w:szCs w:val="18"/>
        </w:rPr>
      </w:pPr>
    </w:p>
    <w:p w14:paraId="7DE6A254" w14:textId="04794065" w:rsidR="0025434D" w:rsidRPr="009615A0" w:rsidRDefault="002A6346">
      <w:pPr>
        <w:spacing w:before="84"/>
        <w:ind w:left="402" w:right="123" w:hanging="284"/>
        <w:jc w:val="both"/>
        <w:rPr>
          <w:rFonts w:asciiTheme="majorBidi" w:eastAsia="Times New Roman" w:hAnsiTheme="majorBidi" w:cstheme="majorBidi"/>
          <w:sz w:val="18"/>
          <w:szCs w:val="18"/>
        </w:rPr>
      </w:pPr>
      <w:r w:rsidRPr="009615A0">
        <w:rPr>
          <w:noProof/>
          <w:lang w:bidi="ar-SA"/>
        </w:rPr>
        <mc:AlternateContent>
          <mc:Choice Requires="wpg">
            <w:drawing>
              <wp:anchor distT="0" distB="0" distL="114300" distR="114300" simplePos="0" relativeHeight="39" behindDoc="1" locked="0" layoutInCell="1" allowOverlap="1" wp14:anchorId="21C442DA" wp14:editId="0145748C">
                <wp:simplePos x="0" y="0"/>
                <wp:positionH relativeFrom="page">
                  <wp:posOffset>901065</wp:posOffset>
                </wp:positionH>
                <wp:positionV relativeFrom="paragraph">
                  <wp:posOffset>635</wp:posOffset>
                </wp:positionV>
                <wp:extent cx="1830070" cy="635"/>
                <wp:effectExtent l="0" t="0" r="0" b="0"/>
                <wp:wrapNone/>
                <wp:docPr id="322" name="Group 322"/>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327" name="Straight Connector 324"/>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DCFDFE1" id="Group 38" o:spid="_x0000_s1026" style="position:absolute;margin-left:70.95pt;margin-top:.05pt;width:144.1pt;height:.05pt;z-index:-503316441;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">
                <v:line id="Straight Connector 199"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" strokeweight=".25mm"/>
                <w10:wrap anchorx="page"/>
              </v:group>
            </w:pict>
          </mc:Fallback>
        </mc:AlternateContent>
      </w:r>
      <w:r w:rsidRPr="009615A0">
        <w:rPr>
          <w:rFonts w:asciiTheme="majorBidi" w:hAnsiTheme="majorBidi" w:cstheme="majorBidi"/>
          <w:position w:val="9"/>
          <w:sz w:val="11"/>
          <w:szCs w:val="20"/>
        </w:rPr>
        <w:t>93</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Šis modelis vis dažniau naudojamas norint palengvinti didelius tyrimus naudojant daugelio organizacijų surinktus duomenis. Patikimi tretieji asmenys gali būti pasitelkti duomenų rinkinių iš atskirų organizacijų susiejimui, o tada sukurti nuasmenintus įrašus mokslo darbuotojams.</w:t>
      </w:r>
    </w:p>
    <w:p w14:paraId="13EE6170" w14:textId="5F052EAB" w:rsidR="0025434D" w:rsidRPr="009615A0" w:rsidRDefault="002A6346">
      <w:pPr>
        <w:spacing w:line="230" w:lineRule="exact"/>
        <w:ind w:left="118"/>
        <w:rPr>
          <w:rFonts w:asciiTheme="majorBidi" w:hAnsiTheme="majorBidi" w:cstheme="majorBidi"/>
          <w:sz w:val="18"/>
          <w:szCs w:val="20"/>
        </w:rPr>
      </w:pPr>
      <w:r w:rsidRPr="009615A0">
        <w:rPr>
          <w:rFonts w:asciiTheme="majorBidi" w:hAnsiTheme="majorBidi" w:cstheme="majorBidi"/>
          <w:position w:val="9"/>
          <w:sz w:val="11"/>
          <w:szCs w:val="20"/>
        </w:rPr>
        <w:t>94</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Tvarkymas taip pat turėtų atitikti kitus atitinkamus teisės aktus (pvz., susijusius su klinikiniais tyrimais).</w:t>
      </w:r>
    </w:p>
    <w:p w14:paraId="7C472254" w14:textId="34B6AE36" w:rsidR="00D15C0D" w:rsidRPr="009615A0" w:rsidRDefault="00D15C0D">
      <w:pPr>
        <w:spacing w:line="230" w:lineRule="exact"/>
        <w:ind w:left="118"/>
        <w:rPr>
          <w:rFonts w:asciiTheme="majorBidi" w:eastAsia="Times New Roman" w:hAnsiTheme="majorBidi" w:cstheme="majorBidi"/>
          <w:sz w:val="18"/>
          <w:szCs w:val="18"/>
        </w:rPr>
        <w:sectPr w:rsidR="00D15C0D" w:rsidRPr="009615A0">
          <w:footerReference w:type="default" r:id="rId37"/>
          <w:pgSz w:w="11906" w:h="16838"/>
          <w:pgMar w:top="1360" w:right="1300" w:bottom="960" w:left="1300" w:header="0" w:footer="761" w:gutter="0"/>
          <w:cols w:space="1296"/>
          <w:formProt w:val="0"/>
          <w:docGrid w:linePitch="100" w:charSpace="4096"/>
        </w:sectPr>
      </w:pPr>
      <w:r w:rsidRPr="009615A0">
        <w:rPr>
          <w:rFonts w:asciiTheme="majorBidi" w:hAnsiTheme="majorBidi" w:cstheme="majorBidi"/>
          <w:position w:val="9"/>
          <w:sz w:val="11"/>
          <w:szCs w:val="20"/>
        </w:rPr>
        <w:t xml:space="preserve">95 </w:t>
      </w:r>
      <w:r w:rsidRPr="009615A0">
        <w:rPr>
          <w:rFonts w:asciiTheme="majorBidi" w:hAnsiTheme="majorBidi" w:cstheme="majorBidi"/>
          <w:sz w:val="18"/>
          <w:szCs w:val="20"/>
        </w:rPr>
        <w:t>Taip pat žr. 2013 m. sausio 16 d. Pilietinių laisvių, teisingumo ir vidaus reikalų komiteto (LIBE) pranešimo projekto 334</w:t>
      </w:r>
      <w:r w:rsidR="00A053E5">
        <w:rPr>
          <w:rFonts w:asciiTheme="majorBidi" w:hAnsiTheme="majorBidi" w:cstheme="majorBidi"/>
          <w:sz w:val="18"/>
          <w:szCs w:val="20"/>
        </w:rPr>
        <w:t>–</w:t>
      </w:r>
      <w:r w:rsidRPr="009615A0">
        <w:rPr>
          <w:rFonts w:asciiTheme="majorBidi" w:hAnsiTheme="majorBidi" w:cstheme="majorBidi"/>
          <w:sz w:val="18"/>
          <w:szCs w:val="20"/>
        </w:rPr>
        <w:t>342 straipsnių pakeitimus (2012/0011 (COD) („LIBE komiteto pranešimo projektas“).</w:t>
      </w:r>
    </w:p>
    <w:p w14:paraId="3B1CAEF9" w14:textId="2330342E" w:rsidR="0025434D" w:rsidRPr="009615A0" w:rsidRDefault="0025434D">
      <w:pPr>
        <w:pStyle w:val="BodyText"/>
        <w:spacing w:before="57" w:line="276" w:lineRule="exact"/>
        <w:ind w:left="478" w:right="124"/>
        <w:rPr>
          <w:rFonts w:asciiTheme="majorBidi" w:hAnsiTheme="majorBidi" w:cstheme="majorBidi"/>
          <w:sz w:val="14"/>
          <w:szCs w:val="14"/>
        </w:rPr>
      </w:pPr>
    </w:p>
    <w:p w14:paraId="56716384" w14:textId="77777777" w:rsidR="0025434D" w:rsidRPr="009615A0" w:rsidRDefault="0025434D">
      <w:pPr>
        <w:spacing w:before="3" w:line="270" w:lineRule="exact"/>
        <w:rPr>
          <w:rFonts w:asciiTheme="majorBidi" w:hAnsiTheme="majorBidi" w:cstheme="majorBidi"/>
          <w:sz w:val="24"/>
          <w:szCs w:val="24"/>
        </w:rPr>
      </w:pPr>
    </w:p>
    <w:p w14:paraId="5703AFB8" w14:textId="77777777" w:rsidR="0025434D" w:rsidRPr="009615A0" w:rsidRDefault="002A6346">
      <w:pPr>
        <w:ind w:left="118"/>
        <w:jc w:val="both"/>
        <w:rPr>
          <w:rFonts w:asciiTheme="majorBidi" w:eastAsia="Times New Roman" w:hAnsiTheme="majorBidi" w:cstheme="majorBidi"/>
        </w:rPr>
      </w:pPr>
      <w:r w:rsidRPr="009615A0">
        <w:rPr>
          <w:rFonts w:asciiTheme="majorBidi" w:hAnsiTheme="majorBidi" w:cstheme="majorBidi"/>
          <w:i/>
          <w:szCs w:val="20"/>
        </w:rPr>
        <w:t>Pasiūlyto duomenų apsaugos reglamento 6 straipsnio 2 dalis ir 83 straipsnis.</w:t>
      </w:r>
    </w:p>
    <w:p w14:paraId="43790DD8" w14:textId="77777777" w:rsidR="0025434D" w:rsidRPr="009615A0" w:rsidRDefault="0025434D">
      <w:pPr>
        <w:spacing w:before="19" w:line="260" w:lineRule="exact"/>
        <w:rPr>
          <w:rFonts w:asciiTheme="majorBidi" w:hAnsiTheme="majorBidi" w:cstheme="majorBidi"/>
          <w:sz w:val="24"/>
          <w:szCs w:val="24"/>
        </w:rPr>
      </w:pPr>
    </w:p>
    <w:p w14:paraId="1614F5CE" w14:textId="5CAA8AEC" w:rsidR="0025434D" w:rsidRPr="009615A0" w:rsidRDefault="002A6346" w:rsidP="001F7E8F">
      <w:pPr>
        <w:pStyle w:val="BodyText"/>
        <w:spacing w:line="276" w:lineRule="exact"/>
        <w:ind w:right="115"/>
        <w:jc w:val="both"/>
        <w:rPr>
          <w:rFonts w:asciiTheme="majorBidi" w:hAnsiTheme="majorBidi" w:cstheme="majorBidi"/>
          <w:sz w:val="22"/>
          <w:szCs w:val="22"/>
        </w:rPr>
      </w:pPr>
      <w:r w:rsidRPr="009615A0">
        <w:rPr>
          <w:rFonts w:cstheme="majorBidi"/>
          <w:sz w:val="22"/>
          <w:szCs w:val="22"/>
        </w:rPr>
        <w:t>Siūlomo duomenų apsaugos reglamento 6 straipsnio 2 dalis ir 83 straipsnis sprendžia tolesnio naudojimo istoriniais, statistiniais ar mokslinių tyrimų tikslais problemą.</w:t>
      </w:r>
      <w:r w:rsidRPr="009615A0">
        <w:rPr>
          <w:rFonts w:cstheme="majorBidi"/>
          <w:sz w:val="22"/>
          <w:szCs w:val="22"/>
          <w:vertAlign w:val="superscript"/>
        </w:rPr>
        <w:t>96</w:t>
      </w:r>
      <w:r w:rsidRPr="009615A0">
        <w:rPr>
          <w:rFonts w:cstheme="majorBidi"/>
          <w:sz w:val="22"/>
          <w:szCs w:val="22"/>
        </w:rPr>
        <w:t xml:space="preserve"> </w:t>
      </w:r>
      <w:r w:rsidR="001F7E8F" w:rsidRPr="009615A0">
        <w:rPr>
          <w:rFonts w:cstheme="majorBidi"/>
          <w:sz w:val="22"/>
          <w:szCs w:val="22"/>
        </w:rPr>
        <w:t xml:space="preserve">Šiuose straipsniuose </w:t>
      </w:r>
      <w:r w:rsidRPr="009615A0">
        <w:rPr>
          <w:rFonts w:cstheme="majorBidi"/>
          <w:sz w:val="22"/>
          <w:szCs w:val="22"/>
        </w:rPr>
        <w:t xml:space="preserve">yra </w:t>
      </w:r>
      <w:r w:rsidR="001F7E8F" w:rsidRPr="009615A0">
        <w:rPr>
          <w:rFonts w:cstheme="majorBidi"/>
          <w:sz w:val="22"/>
          <w:szCs w:val="22"/>
        </w:rPr>
        <w:t xml:space="preserve">pasitelkiamas </w:t>
      </w:r>
      <w:r w:rsidRPr="009615A0">
        <w:rPr>
          <w:rFonts w:cstheme="majorBidi"/>
          <w:sz w:val="22"/>
          <w:szCs w:val="22"/>
        </w:rPr>
        <w:t>būdas</w:t>
      </w:r>
      <w:r w:rsidR="001F7E8F" w:rsidRPr="009615A0">
        <w:rPr>
          <w:rFonts w:cstheme="majorBidi"/>
          <w:sz w:val="22"/>
          <w:szCs w:val="22"/>
        </w:rPr>
        <w:t>, kuris yra</w:t>
      </w:r>
      <w:r w:rsidRPr="009615A0">
        <w:rPr>
          <w:rFonts w:cstheme="majorBidi"/>
          <w:sz w:val="22"/>
          <w:szCs w:val="22"/>
        </w:rPr>
        <w:t xml:space="preserve"> kažkuo panašus į pirmiau pateiktą analizę, juose reikalaujama nuasmeninti arba jei tai </w:t>
      </w:r>
      <w:r w:rsidR="001F7E8F" w:rsidRPr="009615A0">
        <w:rPr>
          <w:rFonts w:cstheme="majorBidi"/>
          <w:sz w:val="22"/>
          <w:szCs w:val="22"/>
        </w:rPr>
        <w:t xml:space="preserve">yra </w:t>
      </w:r>
      <w:r w:rsidRPr="009615A0">
        <w:rPr>
          <w:rFonts w:cstheme="majorBidi"/>
          <w:sz w:val="22"/>
          <w:szCs w:val="22"/>
        </w:rPr>
        <w:t xml:space="preserve">neįmanoma, priklausomai nuo tvarkymo pobūdžio, bent jau užtikrinti tam tikro laipsnio apsaugą nuo pakartotinio atpažinimo. Tačiau </w:t>
      </w:r>
      <w:r w:rsidR="001F7E8F" w:rsidRPr="009615A0">
        <w:rPr>
          <w:rFonts w:cstheme="majorBidi"/>
          <w:sz w:val="22"/>
          <w:szCs w:val="22"/>
        </w:rPr>
        <w:t xml:space="preserve">nuo analizės </w:t>
      </w:r>
      <w:r w:rsidRPr="009615A0">
        <w:rPr>
          <w:rFonts w:cstheme="majorBidi"/>
          <w:sz w:val="22"/>
          <w:szCs w:val="22"/>
        </w:rPr>
        <w:t>jie taip pat skiriasi kai kuriais svarbiais aspektais.</w:t>
      </w:r>
    </w:p>
    <w:p w14:paraId="3D26AD9D" w14:textId="77777777" w:rsidR="0025434D" w:rsidRPr="009615A0" w:rsidRDefault="0025434D">
      <w:pPr>
        <w:spacing w:before="13" w:line="260" w:lineRule="exact"/>
        <w:rPr>
          <w:rFonts w:asciiTheme="majorBidi" w:hAnsiTheme="majorBidi" w:cstheme="majorBidi"/>
          <w:sz w:val="24"/>
          <w:szCs w:val="24"/>
        </w:rPr>
      </w:pPr>
    </w:p>
    <w:p w14:paraId="0FDF2858" w14:textId="15A07560" w:rsidR="0025434D" w:rsidRPr="009615A0" w:rsidRDefault="002A6346">
      <w:pPr>
        <w:pStyle w:val="BodyText"/>
        <w:ind w:right="117"/>
        <w:jc w:val="both"/>
        <w:rPr>
          <w:rFonts w:asciiTheme="majorBidi" w:hAnsiTheme="majorBidi" w:cstheme="majorBidi"/>
          <w:sz w:val="22"/>
          <w:szCs w:val="22"/>
        </w:rPr>
      </w:pPr>
      <w:r w:rsidRPr="009615A0">
        <w:rPr>
          <w:rFonts w:cstheme="majorBidi"/>
          <w:sz w:val="22"/>
          <w:szCs w:val="22"/>
        </w:rPr>
        <w:t>Pasiūlyto duomenų apsaugos reglamento 6 straipsnio 2 dalyje (pavadinta: „tvarkymo teisėtumas“) numatyta, kad „istorinių, statistinių ar mokslinių tyrimų tikslais reikalingų asmens duomenų tvarkymas yra teisėtas laikantis 83 straipsnyje nurodytų sąlygų ir apsaugos priemonių“.</w:t>
      </w:r>
    </w:p>
    <w:p w14:paraId="7F1B764E" w14:textId="77777777" w:rsidR="0025434D" w:rsidRPr="009615A0" w:rsidRDefault="0025434D">
      <w:pPr>
        <w:spacing w:before="16" w:line="260" w:lineRule="exact"/>
        <w:rPr>
          <w:rFonts w:asciiTheme="majorBidi" w:hAnsiTheme="majorBidi" w:cstheme="majorBidi"/>
          <w:sz w:val="24"/>
          <w:szCs w:val="24"/>
        </w:rPr>
      </w:pPr>
    </w:p>
    <w:p w14:paraId="5B969355" w14:textId="77777777" w:rsidR="0025434D" w:rsidRPr="009615A0" w:rsidRDefault="002A6346">
      <w:pPr>
        <w:pStyle w:val="BodyText"/>
        <w:ind w:right="117"/>
        <w:jc w:val="both"/>
        <w:rPr>
          <w:rFonts w:asciiTheme="majorBidi" w:hAnsiTheme="majorBidi" w:cstheme="majorBidi"/>
          <w:sz w:val="22"/>
          <w:szCs w:val="22"/>
        </w:rPr>
      </w:pPr>
      <w:r w:rsidRPr="009615A0">
        <w:rPr>
          <w:rFonts w:cstheme="majorBidi"/>
          <w:sz w:val="22"/>
          <w:szCs w:val="22"/>
        </w:rPr>
        <w:t>83 straipsnio 1 dalyje nustatyta, kad „šio Reglamento apimtyje asmens duomenys gali būti tvarkomi istoriniais, statistiniais ar mokslinių tyrimų tikslais tik tuo atveju, jei: a) šių tikslų negalima pasiekti kitu būdu, tvarkant duomenis, kurie neleidžia arba nebeleidžia atpažinti duomenų subjekto; b) duomenys, leidžiantys priskirti informaciją identifikuotam arba identifikuojamam duomenų subjektui, laikomi atskirai nuo kitos informacijos, kol šiuos tikslus galima pasiekti tokiu būdu“.</w:t>
      </w:r>
    </w:p>
    <w:p w14:paraId="3A9F0D9A" w14:textId="77777777" w:rsidR="0025434D" w:rsidRPr="009615A0" w:rsidRDefault="0025434D">
      <w:pPr>
        <w:spacing w:before="20" w:line="260" w:lineRule="exact"/>
        <w:rPr>
          <w:rFonts w:asciiTheme="majorBidi" w:hAnsiTheme="majorBidi" w:cstheme="majorBidi"/>
          <w:sz w:val="24"/>
          <w:szCs w:val="24"/>
        </w:rPr>
      </w:pPr>
    </w:p>
    <w:p w14:paraId="02D9B21A" w14:textId="080B0EB4" w:rsidR="0025434D" w:rsidRPr="009615A0" w:rsidRDefault="002A6346" w:rsidP="00A27928">
      <w:pPr>
        <w:pStyle w:val="BodyText"/>
        <w:spacing w:line="276" w:lineRule="exact"/>
        <w:ind w:right="116"/>
        <w:jc w:val="both"/>
        <w:rPr>
          <w:rFonts w:asciiTheme="majorBidi" w:hAnsiTheme="majorBidi" w:cstheme="majorBidi"/>
          <w:sz w:val="14"/>
          <w:szCs w:val="14"/>
        </w:rPr>
      </w:pPr>
      <w:r w:rsidRPr="009615A0">
        <w:rPr>
          <w:rFonts w:cstheme="majorBidi"/>
          <w:sz w:val="22"/>
          <w:szCs w:val="22"/>
        </w:rPr>
        <w:t>Šio būdo esminis skirtumas</w:t>
      </w:r>
      <w:r w:rsidR="00A27928" w:rsidRPr="009615A0">
        <w:rPr>
          <w:rFonts w:cstheme="majorBidi"/>
          <w:sz w:val="22"/>
          <w:szCs w:val="22"/>
        </w:rPr>
        <w:t xml:space="preserve"> nuo</w:t>
      </w:r>
      <w:r w:rsidRPr="009615A0">
        <w:rPr>
          <w:rFonts w:cstheme="majorBidi"/>
          <w:sz w:val="22"/>
          <w:szCs w:val="22"/>
        </w:rPr>
        <w:t xml:space="preserve"> šioje Nuomonėje </w:t>
      </w:r>
      <w:r w:rsidR="00A27928" w:rsidRPr="009615A0">
        <w:rPr>
          <w:rFonts w:cstheme="majorBidi"/>
          <w:sz w:val="22"/>
          <w:szCs w:val="22"/>
        </w:rPr>
        <w:t>pateiktos analizės</w:t>
      </w:r>
      <w:r w:rsidRPr="009615A0">
        <w:rPr>
          <w:rFonts w:cstheme="majorBidi"/>
          <w:sz w:val="22"/>
          <w:szCs w:val="22"/>
        </w:rPr>
        <w:t>, yra tai, kad 6 straipsnio 2 dalyje ir 83 straipsnyje nenurodyta jokių papildomų apsaugos priemonių, pavyzdžiui, papildomų techninių ar organizacinių priemonių funkciniam atskyrimui užtikrinti ar kitų apsaugos priemonių, kurios prisidėtų prie skaidrumo ar pasirinkimo. Be to, ši nuostata nereiškia ar aiškiai nenurodo, kad tolesniam naudojimui istoriniais, statistiniais ar moksliniais tyrimais turi būti taikomas tas pats bendrasis keleto veiksnių suderinamumo vertinimas pagal III.2.2 skirsnį, kaip ir visam kitam tolesniam naudojimui.</w:t>
      </w:r>
      <w:r w:rsidRPr="009615A0">
        <w:rPr>
          <w:rFonts w:cstheme="majorBidi"/>
          <w:sz w:val="22"/>
          <w:szCs w:val="22"/>
          <w:vertAlign w:val="superscript"/>
        </w:rPr>
        <w:t>97</w:t>
      </w:r>
    </w:p>
    <w:p w14:paraId="74924B29" w14:textId="77777777" w:rsidR="0025434D" w:rsidRPr="009615A0" w:rsidRDefault="0025434D">
      <w:pPr>
        <w:spacing w:before="3" w:line="270" w:lineRule="exact"/>
        <w:rPr>
          <w:rFonts w:asciiTheme="majorBidi" w:hAnsiTheme="majorBidi" w:cstheme="majorBidi"/>
          <w:sz w:val="24"/>
          <w:szCs w:val="24"/>
        </w:rPr>
      </w:pPr>
    </w:p>
    <w:p w14:paraId="2B5A5B2F" w14:textId="1EDDC247" w:rsidR="0025434D" w:rsidRPr="009615A0" w:rsidRDefault="002A6346" w:rsidP="00A27928">
      <w:pPr>
        <w:pStyle w:val="BodyText"/>
        <w:ind w:right="116"/>
        <w:jc w:val="both"/>
        <w:rPr>
          <w:rFonts w:asciiTheme="majorBidi" w:hAnsiTheme="majorBidi" w:cstheme="majorBidi"/>
          <w:sz w:val="22"/>
          <w:szCs w:val="22"/>
        </w:rPr>
      </w:pPr>
      <w:r w:rsidRPr="009615A0">
        <w:rPr>
          <w:rFonts w:cstheme="majorBidi"/>
          <w:sz w:val="22"/>
          <w:szCs w:val="22"/>
        </w:rPr>
        <w:t>Be to, šios</w:t>
      </w:r>
      <w:r w:rsidR="00A27928" w:rsidRPr="009615A0">
        <w:rPr>
          <w:rFonts w:cstheme="majorBidi"/>
          <w:sz w:val="22"/>
          <w:szCs w:val="22"/>
        </w:rPr>
        <w:t>e</w:t>
      </w:r>
      <w:r w:rsidRPr="009615A0">
        <w:rPr>
          <w:rFonts w:cstheme="majorBidi"/>
          <w:sz w:val="22"/>
          <w:szCs w:val="22"/>
        </w:rPr>
        <w:t xml:space="preserve"> nuostatos</w:t>
      </w:r>
      <w:r w:rsidR="00A27928" w:rsidRPr="009615A0">
        <w:rPr>
          <w:rFonts w:cstheme="majorBidi"/>
          <w:sz w:val="22"/>
          <w:szCs w:val="22"/>
        </w:rPr>
        <w:t>e</w:t>
      </w:r>
      <w:r w:rsidRPr="009615A0">
        <w:rPr>
          <w:rFonts w:cstheme="majorBidi"/>
          <w:sz w:val="22"/>
          <w:szCs w:val="22"/>
        </w:rPr>
        <w:t xml:space="preserve"> taip pat painioja</w:t>
      </w:r>
      <w:r w:rsidR="00A27928" w:rsidRPr="009615A0">
        <w:rPr>
          <w:rFonts w:cstheme="majorBidi"/>
          <w:sz w:val="22"/>
          <w:szCs w:val="22"/>
        </w:rPr>
        <w:t>mos</w:t>
      </w:r>
      <w:r w:rsidRPr="009615A0">
        <w:rPr>
          <w:rFonts w:cstheme="majorBidi"/>
          <w:sz w:val="22"/>
          <w:szCs w:val="22"/>
        </w:rPr>
        <w:t xml:space="preserve"> dvi </w:t>
      </w:r>
      <w:r w:rsidR="00A27928" w:rsidRPr="009615A0">
        <w:rPr>
          <w:rFonts w:cstheme="majorBidi"/>
          <w:sz w:val="22"/>
          <w:szCs w:val="22"/>
        </w:rPr>
        <w:t>skirtingos sąvokos</w:t>
      </w:r>
      <w:r w:rsidRPr="009615A0">
        <w:rPr>
          <w:rFonts w:cstheme="majorBidi"/>
          <w:sz w:val="22"/>
          <w:szCs w:val="22"/>
        </w:rPr>
        <w:t xml:space="preserve">: „suderinamumo“ sąvoką pagal pasiūlyto duomenų apsaugos reglamento 5 straipsnio b punktą ir „teisėto pagrindo“ sąvoką pagal 6 straipsnį. Kaip paaiškinta anksčiau, šie du reikalavimai yra </w:t>
      </w:r>
      <w:r w:rsidR="00A27928" w:rsidRPr="009615A0">
        <w:rPr>
          <w:rFonts w:cstheme="majorBidi"/>
          <w:sz w:val="22"/>
          <w:szCs w:val="22"/>
        </w:rPr>
        <w:t>papildantys vienas kitą.</w:t>
      </w:r>
      <w:r w:rsidRPr="009615A0">
        <w:rPr>
          <w:rFonts w:cstheme="majorBidi"/>
          <w:sz w:val="22"/>
          <w:szCs w:val="22"/>
        </w:rPr>
        <w:t xml:space="preserve"> Asmens duomenų tvarkymas istorinių, statistinių ar mokslinių tyrimų tikslais bet kuriuo atveju turi būti grindžiamas vienu iš teisinių pagrindų (a</w:t>
      </w:r>
      <w:r w:rsidR="00A053E5">
        <w:rPr>
          <w:rFonts w:cstheme="majorBidi"/>
          <w:sz w:val="22"/>
          <w:szCs w:val="22"/>
        </w:rPr>
        <w:t>–</w:t>
      </w:r>
      <w:r w:rsidRPr="009615A0">
        <w:rPr>
          <w:rFonts w:cstheme="majorBidi"/>
          <w:sz w:val="22"/>
          <w:szCs w:val="22"/>
        </w:rPr>
        <w:t>f punktai). 83 straipsnis gali padėti įvertinti, kokiomis sąlygomis tolesnis naudojimas gali būti suderinamas (ir apskritai, kokios apsaugos priemonės turi būti taikomos bet kokiam tvarkymui istoriniais, statistiniais ar moksliniais tikslais), tačiau negali būti pakaitinis atitinkamam teisėtam duomenų tvarkymo pagrindui.</w:t>
      </w:r>
    </w:p>
    <w:p w14:paraId="4468EB39" w14:textId="77777777" w:rsidR="0025434D" w:rsidRPr="009615A0" w:rsidRDefault="0025434D">
      <w:pPr>
        <w:spacing w:before="16" w:line="260" w:lineRule="exact"/>
        <w:rPr>
          <w:rFonts w:asciiTheme="majorBidi" w:hAnsiTheme="majorBidi" w:cstheme="majorBidi"/>
          <w:sz w:val="24"/>
          <w:szCs w:val="24"/>
        </w:rPr>
      </w:pPr>
    </w:p>
    <w:p w14:paraId="0814B8AF" w14:textId="77777777" w:rsidR="0025434D" w:rsidRPr="009615A0" w:rsidRDefault="002A6346">
      <w:pPr>
        <w:pStyle w:val="BodyText"/>
        <w:ind w:right="117"/>
        <w:jc w:val="both"/>
        <w:rPr>
          <w:rFonts w:asciiTheme="majorBidi" w:hAnsiTheme="majorBidi" w:cstheme="majorBidi"/>
          <w:sz w:val="22"/>
          <w:szCs w:val="22"/>
        </w:rPr>
      </w:pPr>
      <w:r w:rsidRPr="009615A0">
        <w:rPr>
          <w:rFonts w:cstheme="majorBidi"/>
          <w:sz w:val="22"/>
          <w:szCs w:val="22"/>
        </w:rPr>
        <w:t>Dėl šių priežasčių DG29 rekomenduoja Komisijai ir įstatymų leidėjams persvarstyti siūlomo duomenų apsaugos reglamento 6 straipsnio 2 dalies ir 83 straipsnio formuluotes (taip pat žr. IV.2 skyrių).</w:t>
      </w:r>
    </w:p>
    <w:p w14:paraId="1DFDD649" w14:textId="77777777" w:rsidR="0025434D" w:rsidRPr="009615A0" w:rsidRDefault="0025434D">
      <w:pPr>
        <w:spacing w:line="200" w:lineRule="exact"/>
        <w:rPr>
          <w:rFonts w:asciiTheme="majorBidi" w:hAnsiTheme="majorBidi" w:cstheme="majorBidi"/>
          <w:sz w:val="18"/>
          <w:szCs w:val="18"/>
        </w:rPr>
      </w:pPr>
    </w:p>
    <w:p w14:paraId="2E1277A7" w14:textId="77777777" w:rsidR="0025434D" w:rsidRPr="009615A0" w:rsidRDefault="0025434D">
      <w:pPr>
        <w:spacing w:line="200" w:lineRule="exact"/>
        <w:rPr>
          <w:rFonts w:asciiTheme="majorBidi" w:hAnsiTheme="majorBidi" w:cstheme="majorBidi"/>
          <w:sz w:val="18"/>
          <w:szCs w:val="18"/>
        </w:rPr>
      </w:pPr>
    </w:p>
    <w:p w14:paraId="1584FFF0" w14:textId="77777777" w:rsidR="0025434D" w:rsidRPr="009615A0" w:rsidRDefault="0025434D">
      <w:pPr>
        <w:spacing w:line="200" w:lineRule="exact"/>
        <w:rPr>
          <w:rFonts w:asciiTheme="majorBidi" w:hAnsiTheme="majorBidi" w:cstheme="majorBidi"/>
          <w:sz w:val="18"/>
          <w:szCs w:val="18"/>
        </w:rPr>
      </w:pPr>
    </w:p>
    <w:p w14:paraId="2A5B4B7E" w14:textId="77777777" w:rsidR="0025434D" w:rsidRPr="009615A0" w:rsidRDefault="0025434D">
      <w:pPr>
        <w:spacing w:before="19" w:line="260" w:lineRule="exact"/>
        <w:rPr>
          <w:rFonts w:asciiTheme="majorBidi" w:hAnsiTheme="majorBidi" w:cstheme="majorBidi"/>
          <w:sz w:val="24"/>
          <w:szCs w:val="24"/>
        </w:rPr>
      </w:pPr>
    </w:p>
    <w:p w14:paraId="0B6BE82F" w14:textId="0B4E9358" w:rsidR="0025434D" w:rsidRPr="009615A0" w:rsidRDefault="002A6346">
      <w:pPr>
        <w:spacing w:before="84"/>
        <w:ind w:left="402" w:right="126" w:hanging="284"/>
        <w:jc w:val="both"/>
        <w:rPr>
          <w:rFonts w:asciiTheme="majorBidi" w:eastAsia="Times New Roman" w:hAnsiTheme="majorBidi" w:cstheme="majorBidi"/>
          <w:sz w:val="18"/>
          <w:szCs w:val="18"/>
        </w:rPr>
      </w:pPr>
      <w:r w:rsidRPr="009615A0">
        <w:rPr>
          <w:noProof/>
          <w:lang w:bidi="ar-SA"/>
        </w:rPr>
        <mc:AlternateContent>
          <mc:Choice Requires="wpg">
            <w:drawing>
              <wp:anchor distT="0" distB="0" distL="114300" distR="114300" simplePos="0" relativeHeight="40" behindDoc="1" locked="0" layoutInCell="1" allowOverlap="1" wp14:anchorId="6094E00C" wp14:editId="4A640740">
                <wp:simplePos x="0" y="0"/>
                <wp:positionH relativeFrom="page">
                  <wp:posOffset>901065</wp:posOffset>
                </wp:positionH>
                <wp:positionV relativeFrom="paragraph">
                  <wp:posOffset>635</wp:posOffset>
                </wp:positionV>
                <wp:extent cx="1830070" cy="635"/>
                <wp:effectExtent l="0" t="0" r="0" b="0"/>
                <wp:wrapNone/>
                <wp:docPr id="182" name="Group 182"/>
                <wp:cNvGraphicFramePr/>
                <a:graphic xmlns:a="http://schemas.openxmlformats.org/drawingml/2006/main">
                  <a:graphicData uri="http://schemas.microsoft.com/office/word/2010/wordprocessingGroup">
                    <wpg:wgp>
                      <wpg:cNvGrpSpPr/>
                      <wpg:grpSpPr>
                        <a:xfrm>
                          <a:off x="0" y="0"/>
                          <a:ext cx="1829520" cy="0"/>
                          <a:chOff x="0" y="0"/>
                          <a:chExt cx="0" cy="0"/>
                        </a:xfrm>
                      </wpg:grpSpPr>
                      <wps:wsp>
                        <wps:cNvPr id="183" name="Straight Connector 326"/>
                        <wps:cNvCnPr/>
                        <wps:spPr>
                          <a:xfrm>
                            <a:off x="0" y="0"/>
                            <a:ext cx="182952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5460B86" id="Group 39" o:spid="_x0000_s1026" style="position:absolute;margin-left:70.95pt;margin-top:.05pt;width:144.1pt;height:.05pt;z-index:-503316440;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">
                <v:line id="Straight Connector 201" o:spid="_x0000_s1027" style="position:absolute;visibility:visible;mso-wrap-style:square" from="0,0" to="1829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" strokeweight=".25mm"/>
                <w10:wrap anchorx="page"/>
              </v:group>
            </w:pict>
          </mc:Fallback>
        </mc:AlternateContent>
      </w:r>
    </w:p>
    <w:p w14:paraId="45B70A85" w14:textId="71255FA3" w:rsidR="0025434D" w:rsidRPr="009615A0" w:rsidRDefault="002A6346">
      <w:pPr>
        <w:spacing w:line="217" w:lineRule="exact"/>
        <w:ind w:left="118"/>
        <w:rPr>
          <w:rFonts w:asciiTheme="majorBidi" w:eastAsia="Times New Roman" w:hAnsiTheme="majorBidi" w:cstheme="majorBidi"/>
          <w:sz w:val="18"/>
          <w:szCs w:val="18"/>
        </w:rPr>
      </w:pPr>
      <w:r w:rsidRPr="009615A0">
        <w:rPr>
          <w:rFonts w:asciiTheme="majorBidi" w:hAnsiTheme="majorBidi" w:cstheme="majorBidi"/>
          <w:position w:val="9"/>
          <w:sz w:val="11"/>
          <w:szCs w:val="20"/>
        </w:rPr>
        <w:t>96</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Taip pat žr. 81 straipsnio 2 dalį dėl tolesnio sveikatos duomenų naudojimo.</w:t>
      </w:r>
    </w:p>
    <w:p w14:paraId="1A1B7A0B" w14:textId="50FFB16A" w:rsidR="0025434D" w:rsidRPr="009615A0" w:rsidRDefault="002A6346">
      <w:pPr>
        <w:spacing w:before="14" w:line="230" w:lineRule="exact"/>
        <w:ind w:left="402" w:right="128" w:hanging="284"/>
        <w:jc w:val="both"/>
        <w:rPr>
          <w:rFonts w:asciiTheme="majorBidi" w:hAnsiTheme="majorBidi" w:cstheme="majorBidi"/>
          <w:sz w:val="18"/>
          <w:szCs w:val="20"/>
        </w:rPr>
      </w:pPr>
      <w:r w:rsidRPr="009615A0">
        <w:rPr>
          <w:rFonts w:asciiTheme="majorBidi" w:hAnsiTheme="majorBidi" w:cstheme="majorBidi"/>
          <w:position w:val="9"/>
          <w:sz w:val="11"/>
          <w:szCs w:val="20"/>
        </w:rPr>
        <w:t>97</w:t>
      </w:r>
      <w:r w:rsidR="00A053E5">
        <w:rPr>
          <w:rFonts w:asciiTheme="majorBidi" w:hAnsiTheme="majorBidi" w:cstheme="majorBidi"/>
          <w:position w:val="9"/>
          <w:sz w:val="11"/>
          <w:szCs w:val="20"/>
        </w:rPr>
        <w:t xml:space="preserve"> </w:t>
      </w:r>
      <w:r w:rsidRPr="009615A0">
        <w:rPr>
          <w:rFonts w:asciiTheme="majorBidi" w:hAnsiTheme="majorBidi" w:cstheme="majorBidi"/>
          <w:sz w:val="18"/>
          <w:szCs w:val="20"/>
        </w:rPr>
        <w:t>Šio vertinimo metu pagrindinis vaidmuo tenka tinkamoms apsaugos priemonėms, tačiau kurios apsaugos priemonės yra tinkamos priklausys nuo konteksto, duomenų pobūdžio ir tolesnio duomenų tvarkymo poveikio duomenų subjektams, jei priemonės turinčios užtikrinti funkcinį atskyrimą nėra visiškai veiksmingos. Taip pat žr. šios Direktyvos 11 straipsnio 2 dalį ir 13 straipsnio 2 dalį.</w:t>
      </w:r>
    </w:p>
    <w:p w14:paraId="2B25B6CA" w14:textId="77777777" w:rsidR="0025434D" w:rsidRPr="009615A0" w:rsidRDefault="002A6346">
      <w:pPr>
        <w:rPr>
          <w:rFonts w:asciiTheme="majorBidi" w:hAnsiTheme="majorBidi" w:cstheme="majorBidi"/>
          <w:sz w:val="18"/>
          <w:szCs w:val="20"/>
        </w:rPr>
      </w:pPr>
      <w:r w:rsidRPr="009615A0">
        <w:br w:type="page"/>
      </w:r>
    </w:p>
    <w:p w14:paraId="1688A465" w14:textId="77777777" w:rsidR="00735553" w:rsidRPr="009615A0" w:rsidRDefault="00735553" w:rsidP="00735553">
      <w:pPr>
        <w:spacing w:before="78"/>
        <w:ind w:left="119" w:right="1478"/>
        <w:jc w:val="both"/>
        <w:rPr>
          <w:rFonts w:ascii="Times New Roman" w:eastAsia="Times New Roman" w:hAnsi="Times New Roman" w:cs="Times New Roman"/>
        </w:rPr>
      </w:pPr>
      <w:r w:rsidRPr="009615A0">
        <w:rPr>
          <w:rFonts w:ascii="Times New Roman" w:hAnsi="Times New Roman"/>
          <w:b/>
          <w:szCs w:val="20"/>
        </w:rPr>
        <w:lastRenderedPageBreak/>
        <w:t>III.2.4. E. privatumo direktyvos 13 straipsnis apie neužsakytus pranešimus</w:t>
      </w:r>
    </w:p>
    <w:p w14:paraId="13177509" w14:textId="77777777" w:rsidR="00735553" w:rsidRPr="009615A0" w:rsidRDefault="00735553" w:rsidP="00735553">
      <w:pPr>
        <w:spacing w:before="4" w:line="130" w:lineRule="exact"/>
        <w:rPr>
          <w:sz w:val="11"/>
          <w:szCs w:val="11"/>
        </w:rPr>
      </w:pPr>
    </w:p>
    <w:p w14:paraId="05F1928B" w14:textId="77777777" w:rsidR="00735553" w:rsidRPr="009615A0" w:rsidRDefault="00735553" w:rsidP="00735553">
      <w:pPr>
        <w:spacing w:line="200" w:lineRule="exact"/>
        <w:rPr>
          <w:sz w:val="18"/>
          <w:szCs w:val="18"/>
        </w:rPr>
      </w:pPr>
    </w:p>
    <w:p w14:paraId="1F8FA1C9" w14:textId="77777777" w:rsidR="00735553" w:rsidRPr="009615A0" w:rsidRDefault="00735553" w:rsidP="00735553">
      <w:pPr>
        <w:spacing w:line="276" w:lineRule="exact"/>
        <w:ind w:left="119" w:right="52"/>
        <w:jc w:val="both"/>
        <w:rPr>
          <w:rFonts w:ascii="Times New Roman" w:hAnsi="Times New Roman"/>
          <w:szCs w:val="20"/>
        </w:rPr>
      </w:pPr>
      <w:r w:rsidRPr="009615A0">
        <w:rPr>
          <w:rFonts w:ascii="Times New Roman" w:hAnsi="Times New Roman"/>
          <w:szCs w:val="20"/>
        </w:rPr>
        <w:t xml:space="preserve">E. privatumo direktyva papildo direktyvą. Joje pateikiamos specialiosios elektroninių ryšių sektoriaus nuostatos, visų pirma reglamentuojančios asmens duomenų tvarkymą, susijusį su viešai prieinamų elektroninių ryšių paslaugų teikimu viešuosiuose ryšių tinkluose. </w:t>
      </w:r>
      <w:r w:rsidRPr="009615A0">
        <w:rPr>
          <w:rFonts w:ascii="Times New Roman" w:hAnsi="Times New Roman"/>
          <w:position w:val="11"/>
          <w:sz w:val="14"/>
          <w:szCs w:val="20"/>
        </w:rPr>
        <w:t>98</w:t>
      </w:r>
      <w:r w:rsidRPr="009615A0">
        <w:rPr>
          <w:sz w:val="20"/>
          <w:szCs w:val="20"/>
        </w:rPr>
        <w:t xml:space="preserve"> </w:t>
      </w:r>
      <w:r w:rsidRPr="009615A0">
        <w:rPr>
          <w:rFonts w:ascii="Times New Roman" w:hAnsi="Times New Roman"/>
          <w:szCs w:val="20"/>
        </w:rPr>
        <w:t>Viena iš šių specifikacijų yra susijusi su šios nuomonės tema ir, kaip aptarta anksčiau, padeda iliustruoti bendrąjį suderinamumo vertinimą.</w:t>
      </w:r>
    </w:p>
    <w:p w14:paraId="643E53D7" w14:textId="77777777" w:rsidR="00735553" w:rsidRPr="009615A0" w:rsidRDefault="00735553" w:rsidP="00735553">
      <w:pPr>
        <w:spacing w:before="13" w:line="260" w:lineRule="exact"/>
        <w:rPr>
          <w:sz w:val="24"/>
          <w:szCs w:val="24"/>
        </w:rPr>
      </w:pPr>
    </w:p>
    <w:p w14:paraId="4623454F" w14:textId="56885821" w:rsidR="00735553" w:rsidRPr="009615A0" w:rsidRDefault="00735553" w:rsidP="00735553">
      <w:pPr>
        <w:ind w:left="119" w:right="56"/>
        <w:jc w:val="both"/>
        <w:rPr>
          <w:rFonts w:ascii="Times New Roman" w:eastAsia="Times New Roman" w:hAnsi="Times New Roman" w:cs="Times New Roman"/>
        </w:rPr>
      </w:pPr>
      <w:r w:rsidRPr="009615A0">
        <w:rPr>
          <w:rFonts w:ascii="Times New Roman" w:hAnsi="Times New Roman"/>
          <w:szCs w:val="20"/>
        </w:rPr>
        <w:t>E. privatumo direktyvos 13 straipsnyje išdėstyta pagrindinė taisyklė dėl išankstinio („pasirenkamo“) sutikimo gauti tam tikrų rūšių neužsakytus pranešimus (t.</w:t>
      </w:r>
      <w:r w:rsidR="00EC00BE">
        <w:rPr>
          <w:rFonts w:ascii="Times New Roman" w:hAnsi="Times New Roman"/>
          <w:szCs w:val="20"/>
        </w:rPr>
        <w:t xml:space="preserve"> </w:t>
      </w:r>
      <w:r w:rsidRPr="009615A0">
        <w:rPr>
          <w:rFonts w:ascii="Times New Roman" w:hAnsi="Times New Roman"/>
          <w:szCs w:val="20"/>
        </w:rPr>
        <w:t>y. siunčiamus automatinio skambinimo sistemomis, faksu ir elektroniniu paštu), naudojamus tiesioginės rinkodaros tikslais. 13 straipsnio 2 dalyje nustatyta išimtis egzistuojantiems santykiams, t.</w:t>
      </w:r>
      <w:r w:rsidR="00EC00BE">
        <w:rPr>
          <w:rFonts w:ascii="Times New Roman" w:hAnsi="Times New Roman"/>
          <w:szCs w:val="20"/>
        </w:rPr>
        <w:t xml:space="preserve"> </w:t>
      </w:r>
      <w:r w:rsidRPr="009615A0">
        <w:rPr>
          <w:rFonts w:ascii="Times New Roman" w:hAnsi="Times New Roman"/>
          <w:szCs w:val="20"/>
        </w:rPr>
        <w:t>y. atvejams, kai įmonė anksčiau teikė asmeniui produktą ar paslaugą ir kai asmuo dėl to pateikė savo el. pašto adresą, ir kai vėliau duomenų valdytojas siunčia neužsakytą el. laišką siekdamas reklamuoti savo „panašius“ produktus ar paslaugas. Tačiau neužsakyti pagal šią išimtį siunčiami el. laiškai turi suteikti vartotojui galimybę atsisakyti būsimų el. laiškų.</w:t>
      </w:r>
    </w:p>
    <w:p w14:paraId="5226B83F" w14:textId="77777777" w:rsidR="00735553" w:rsidRPr="009615A0" w:rsidRDefault="00735553" w:rsidP="00735553">
      <w:pPr>
        <w:spacing w:before="16" w:line="260" w:lineRule="exact"/>
        <w:rPr>
          <w:sz w:val="24"/>
          <w:szCs w:val="24"/>
        </w:rPr>
      </w:pPr>
    </w:p>
    <w:p w14:paraId="32772CD8" w14:textId="77777777" w:rsidR="00735553" w:rsidRPr="009615A0" w:rsidRDefault="00735553" w:rsidP="00735553">
      <w:pPr>
        <w:ind w:left="119" w:right="53"/>
        <w:jc w:val="both"/>
        <w:rPr>
          <w:rFonts w:ascii="Times New Roman" w:eastAsia="Times New Roman" w:hAnsi="Times New Roman" w:cs="Times New Roman"/>
        </w:rPr>
      </w:pPr>
      <w:r w:rsidRPr="009615A0">
        <w:rPr>
          <w:rFonts w:ascii="Times New Roman" w:hAnsi="Times New Roman"/>
          <w:szCs w:val="20"/>
        </w:rPr>
        <w:t>Ši nuostata parodo, kaip pagrįsti duomenų subjekto lūkesčiai ir duomenų rinkimo kontekstas gali turėti įtakos tiek teisinių pagrindų, tiek duomenų tvarkymo suderinamumo vertinimui. Duomenų valdytojų reikalavimai skiriasi atsižvelgiant į kontekstą, kuriame renkami asmens duomenys: iš esmės automatinių skambučių sistemų, fakso ir elektroninio pašto naudojimas tiesioginei rinkodarai yra leistinas tik gavus išankstinį duomenų subjekto sutikimą. Dėl to, siekiant užtikrinti duomenų tvarkymo teisėtumą, būtina imtis specialių apsaugos priemonių. Vis dėlto, tai nėra atvejis, kai duomenų subjekto duomenys iš kliento buvo gauti tuo metu, kai jam buvo parduotas produktas ar paslauga, o tvarkymo tikslas yra tiesioginė produktų ar paslaugų, panašių į tas, kurias klientas įsigijo, rinkodara, ir kai rinkodarą vykdo pats valdytojas, siekdamas parduoti savo paties produktus ir paslaugas.</w:t>
      </w:r>
    </w:p>
    <w:p w14:paraId="210019C9" w14:textId="77777777" w:rsidR="00735553" w:rsidRPr="009615A0" w:rsidRDefault="00735553" w:rsidP="00735553">
      <w:pPr>
        <w:spacing w:before="16" w:line="260" w:lineRule="exact"/>
        <w:rPr>
          <w:sz w:val="24"/>
          <w:szCs w:val="24"/>
        </w:rPr>
      </w:pPr>
    </w:p>
    <w:p w14:paraId="1BE9FA28" w14:textId="77777777" w:rsidR="00735553" w:rsidRPr="009615A0" w:rsidRDefault="00735553" w:rsidP="00735553">
      <w:pPr>
        <w:ind w:left="119" w:right="56"/>
        <w:jc w:val="both"/>
        <w:rPr>
          <w:rFonts w:ascii="Times New Roman" w:eastAsia="Times New Roman" w:hAnsi="Times New Roman" w:cs="Times New Roman"/>
        </w:rPr>
      </w:pPr>
      <w:r w:rsidRPr="009615A0">
        <w:rPr>
          <w:rFonts w:ascii="Times New Roman" w:hAnsi="Times New Roman"/>
          <w:szCs w:val="20"/>
        </w:rPr>
        <w:t>Tolesnis duomenų naudojimas rinkodaros tikslais abiem atvejais gali būti teisėtas, tačiau atsižvelgiant į duomenų rinkimo kontekstą ir duomenų subjektų bei duomenų valdytojų santykius bei jų lūkesčius dėl šių santykių, taikomos skirtingos apsaugos priemonės. Verta pažymėti, kad 13 straipsnis, atrodo, grindžiamas supratimu, kad kai kurios ryšio priemonės iš esmės yra įkyresnės, nei kitos, todėl turėtų būti leistinos tik taikant papildomas apsaugos priemones.</w:t>
      </w:r>
    </w:p>
    <w:p w14:paraId="7A2E849A" w14:textId="77777777" w:rsidR="00735553" w:rsidRPr="009615A0" w:rsidRDefault="00735553" w:rsidP="00735553">
      <w:pPr>
        <w:spacing w:before="16" w:line="260" w:lineRule="exact"/>
        <w:rPr>
          <w:sz w:val="24"/>
          <w:szCs w:val="24"/>
        </w:rPr>
      </w:pPr>
    </w:p>
    <w:p w14:paraId="65A2115D" w14:textId="77777777" w:rsidR="00735553" w:rsidRPr="009615A0" w:rsidRDefault="00735553" w:rsidP="00735553">
      <w:pPr>
        <w:ind w:left="119" w:right="57"/>
        <w:jc w:val="both"/>
        <w:rPr>
          <w:rFonts w:ascii="Times New Roman" w:eastAsia="Times New Roman" w:hAnsi="Times New Roman" w:cs="Times New Roman"/>
        </w:rPr>
      </w:pPr>
      <w:r w:rsidRPr="009615A0">
        <w:rPr>
          <w:rFonts w:ascii="Times New Roman" w:hAnsi="Times New Roman"/>
          <w:szCs w:val="20"/>
        </w:rPr>
        <w:t>Tradiciškesnių tiesioginės rinkodaros priemonių, pvz., sausumos pašto, naudojimas asmeninių pranešimų siuntimui komerciniais, politiniais ar labdaros tikslais, nepatenka į 13 straipsnio taikymo sritį, todėl turėtų būti svarstomas pagal bendrosios direktyvos nuostatas.</w:t>
      </w:r>
    </w:p>
    <w:p w14:paraId="1580FBB9" w14:textId="77777777" w:rsidR="00735553" w:rsidRPr="009615A0" w:rsidRDefault="00735553" w:rsidP="00735553">
      <w:pPr>
        <w:spacing w:before="16" w:line="260" w:lineRule="exact"/>
        <w:rPr>
          <w:sz w:val="24"/>
          <w:szCs w:val="24"/>
        </w:rPr>
      </w:pPr>
    </w:p>
    <w:p w14:paraId="1045A102" w14:textId="77777777" w:rsidR="00735553" w:rsidRPr="009615A0" w:rsidRDefault="00735553" w:rsidP="00735553">
      <w:pPr>
        <w:ind w:left="119" w:right="67"/>
        <w:jc w:val="both"/>
        <w:rPr>
          <w:rFonts w:ascii="Times New Roman" w:eastAsia="Times New Roman" w:hAnsi="Times New Roman" w:cs="Times New Roman"/>
        </w:rPr>
      </w:pPr>
      <w:r w:rsidRPr="009615A0">
        <w:rPr>
          <w:rFonts w:ascii="Times New Roman" w:hAnsi="Times New Roman"/>
          <w:szCs w:val="20"/>
        </w:rPr>
        <w:t>Atsižvelgiant į šios nuomonės III.2.2 skirsnyje pateiktą bendrąją analizę, atrodytų, kad reikėtų atskirti bent jau:</w:t>
      </w:r>
    </w:p>
    <w:p w14:paraId="5A3E7110" w14:textId="77777777" w:rsidR="00735553" w:rsidRPr="00EC00BE" w:rsidRDefault="00735553" w:rsidP="00735553">
      <w:pPr>
        <w:tabs>
          <w:tab w:val="left" w:pos="142"/>
        </w:tabs>
        <w:ind w:left="142" w:right="55"/>
        <w:rPr>
          <w:rFonts w:ascii="Times New Roman" w:hAnsi="Times New Roman"/>
          <w:szCs w:val="20"/>
        </w:rPr>
      </w:pPr>
      <w:r w:rsidRPr="00EC00BE">
        <w:rPr>
          <w:rFonts w:ascii="Times New Roman" w:hAnsi="Times New Roman"/>
          <w:szCs w:val="20"/>
        </w:rPr>
        <w:t>- tiesioginius laiškus esamų santykių kontekste, siekiant teikti informaciją apie naujus pasiūlymus ar kitas susijusias galimybes;</w:t>
      </w:r>
    </w:p>
    <w:p w14:paraId="28845A84" w14:textId="77777777" w:rsidR="00735553" w:rsidRPr="009615A0" w:rsidRDefault="00735553" w:rsidP="00735553">
      <w:pPr>
        <w:spacing w:line="200" w:lineRule="exact"/>
        <w:rPr>
          <w:sz w:val="18"/>
          <w:szCs w:val="18"/>
        </w:rPr>
      </w:pPr>
    </w:p>
    <w:p w14:paraId="78913C69" w14:textId="77777777" w:rsidR="00735553" w:rsidRPr="009615A0" w:rsidRDefault="00735553" w:rsidP="00735553">
      <w:pPr>
        <w:spacing w:before="11" w:line="280" w:lineRule="exact"/>
        <w:rPr>
          <w:sz w:val="24"/>
          <w:szCs w:val="24"/>
        </w:rPr>
      </w:pPr>
    </w:p>
    <w:p w14:paraId="76C78CC4" w14:textId="12211CD0" w:rsidR="00735553" w:rsidRPr="009615A0" w:rsidRDefault="00735553" w:rsidP="00735553">
      <w:pPr>
        <w:spacing w:before="44" w:line="235" w:lineRule="auto"/>
        <w:ind w:left="402" w:right="69" w:hanging="283"/>
        <w:jc w:val="both"/>
        <w:rPr>
          <w:rFonts w:ascii="Times New Roman" w:hAnsi="Times New Roman"/>
          <w:sz w:val="18"/>
          <w:szCs w:val="20"/>
        </w:rPr>
        <w:sectPr w:rsidR="00735553" w:rsidRPr="009615A0">
          <w:footerReference w:type="default" r:id="rId38"/>
          <w:pgSz w:w="11920" w:h="16838"/>
          <w:pgMar w:top="1340" w:right="1300" w:bottom="960" w:left="1300" w:header="0" w:footer="761" w:gutter="0"/>
          <w:cols w:space="1296"/>
          <w:formProt w:val="0"/>
          <w:docGrid w:linePitch="100" w:charSpace="4096"/>
        </w:sectPr>
      </w:pPr>
      <w:r w:rsidRPr="009615A0">
        <w:rPr>
          <w:noProof/>
          <w:lang w:bidi="ar-SA"/>
        </w:rPr>
        <mc:AlternateContent>
          <mc:Choice Requires="wpg">
            <w:drawing>
              <wp:anchor distT="0" distB="0" distL="114300" distR="114300" simplePos="0" relativeHeight="251661312" behindDoc="1" locked="0" layoutInCell="1" allowOverlap="1" wp14:anchorId="4B1DDB96" wp14:editId="537DD46B">
                <wp:simplePos x="0" y="0"/>
                <wp:positionH relativeFrom="page">
                  <wp:posOffset>901065</wp:posOffset>
                </wp:positionH>
                <wp:positionV relativeFrom="paragraph">
                  <wp:posOffset>-24765</wp:posOffset>
                </wp:positionV>
                <wp:extent cx="1829435" cy="635"/>
                <wp:effectExtent l="0" t="0" r="0" b="0"/>
                <wp:wrapNone/>
                <wp:docPr id="198" name="Group 419"/>
                <wp:cNvGraphicFramePr/>
                <a:graphic xmlns:a="http://schemas.openxmlformats.org/drawingml/2006/main">
                  <a:graphicData uri="http://schemas.microsoft.com/office/word/2010/wordprocessingGroup">
                    <wpg:wgp>
                      <wpg:cNvGrpSpPr/>
                      <wpg:grpSpPr>
                        <a:xfrm>
                          <a:off x="0" y="0"/>
                          <a:ext cx="1828800" cy="0"/>
                          <a:chOff x="0" y="0"/>
                          <a:chExt cx="0" cy="0"/>
                        </a:xfrm>
                      </wpg:grpSpPr>
                      <wps:wsp>
                        <wps:cNvPr id="203" name="Straight Connector 203"/>
                        <wps:cNvCnPr/>
                        <wps:spPr>
                          <a:xfrm>
                            <a:off x="0" y="0"/>
                            <a:ext cx="182880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D0CDC2F" id="Group 419" o:spid="_x0000_s1026" style="position:absolute;margin-left:70.95pt;margin-top:-1.95pt;width:144.05pt;height:.05pt;z-index:-251655168;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">
                <v:line id="Straight Connector 203" o:spid="_x0000_s1027" style="position:absolute;visibility:visible;mso-wrap-style:square" from="0,0" to="1828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t0cMAAADcAAAADwAAAGRycy9kb3ducmV2LnhtbESP3YrCMBSE74V9h3AW9kY01YJKNYoI&#10;C4JX/jzAoTk21eakJtF2334jLOzlMDPfMKtNbxvxIh9qxwom4wwEcel0zZWCy/l7tAARIrLGxjEp&#10;+KEAm/XHYIWFdh0f6XWKlUgQDgUqMDG2hZShNGQxjF1LnLyr8xZjkr6S2mOX4LaR0yybSYs1pwWD&#10;Le0MlffT0yp43I7z3HTuMdnm/XB+vx7cvvJKfX322yWISH38D/+191rBNMvhfSYdAb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7LdHDAAAA3AAAAA8AAAAAAAAAAAAA&#10;AAAAoQIAAGRycy9kb3ducmV2LnhtbFBLBQYAAAAABAAEAPkAAACRAwAAAAA=&#10;" strokeweight=".25mm"/>
                <w10:wrap anchorx="page"/>
              </v:group>
            </w:pict>
          </mc:Fallback>
        </mc:AlternateContent>
      </w:r>
      <w:r w:rsidRPr="009615A0">
        <w:rPr>
          <w:rFonts w:ascii="Times New Roman" w:hAnsi="Times New Roman"/>
          <w:position w:val="9"/>
          <w:sz w:val="11"/>
          <w:szCs w:val="20"/>
        </w:rPr>
        <w:t>98</w:t>
      </w:r>
      <w:r w:rsidR="00A053E5">
        <w:rPr>
          <w:rFonts w:ascii="Times New Roman" w:hAnsi="Times New Roman"/>
          <w:position w:val="9"/>
          <w:sz w:val="11"/>
          <w:szCs w:val="20"/>
        </w:rPr>
        <w:t xml:space="preserve"> </w:t>
      </w:r>
      <w:r w:rsidRPr="009615A0">
        <w:rPr>
          <w:rFonts w:ascii="Times New Roman" w:hAnsi="Times New Roman"/>
          <w:sz w:val="18"/>
          <w:szCs w:val="20"/>
        </w:rPr>
        <w:t>2002 m. liepos 12 d. Europos Parlamento ir Tarybos direktyva 2002/58/EB dėl asmens duomenų tvarkymo ir privatumo apsaugos elektroninių ryšių sektoriuje (Direktyva dėl privatumo ir elektroninių ryšių), OL L 201, 2002-07-31., p. 37, su pakeitimais, padarytais 2009 m. lapkričio 25 d. Europos Parlamento ir Tarybos direktyva 2009/136 / EB, OL L 337, 2009-12-18, p. 11.</w:t>
      </w:r>
    </w:p>
    <w:p w14:paraId="60702886" w14:textId="77777777" w:rsidR="00735553" w:rsidRPr="00EC00BE" w:rsidRDefault="00735553" w:rsidP="00EC00BE">
      <w:pPr>
        <w:ind w:left="119" w:right="67"/>
        <w:jc w:val="both"/>
        <w:rPr>
          <w:rFonts w:ascii="Times New Roman" w:hAnsi="Times New Roman"/>
          <w:szCs w:val="20"/>
        </w:rPr>
      </w:pPr>
      <w:r w:rsidRPr="00EC00BE">
        <w:rPr>
          <w:rFonts w:ascii="Times New Roman" w:hAnsi="Times New Roman"/>
          <w:szCs w:val="20"/>
        </w:rPr>
        <w:lastRenderedPageBreak/>
        <w:t>- panašius tiesioginius laiškus, tačiau pagrįstus jautriais asmens duomenimis ir (arba) automatizuotais profiliais, naudojant labiau trikdančius duomenų analizės įrankius99</w:t>
      </w:r>
      <w:r w:rsidRPr="009615A0">
        <w:rPr>
          <w:rFonts w:ascii="Times New Roman" w:hAnsi="Times New Roman"/>
          <w:szCs w:val="20"/>
        </w:rPr>
        <w:t>;</w:t>
      </w:r>
    </w:p>
    <w:p w14:paraId="49CF771E" w14:textId="77777777" w:rsidR="00735553" w:rsidRPr="00EC00BE" w:rsidRDefault="00735553" w:rsidP="00EC00BE">
      <w:pPr>
        <w:ind w:left="119" w:right="67"/>
        <w:jc w:val="both"/>
        <w:rPr>
          <w:rFonts w:ascii="Times New Roman" w:hAnsi="Times New Roman"/>
          <w:szCs w:val="20"/>
        </w:rPr>
      </w:pPr>
      <w:r w:rsidRPr="00EC00BE">
        <w:rPr>
          <w:rFonts w:ascii="Times New Roman" w:hAnsi="Times New Roman"/>
          <w:szCs w:val="20"/>
        </w:rPr>
        <w:t>- keitimąsi informacija su duomenų brokeriais ar kitomis trečiosiomis šalimis, siekiant veiksmingesnės tiesioginių laiškų segmentacijos.</w:t>
      </w:r>
    </w:p>
    <w:p w14:paraId="37199CF4" w14:textId="77777777" w:rsidR="00735553" w:rsidRPr="009615A0" w:rsidRDefault="00735553" w:rsidP="00735553">
      <w:pPr>
        <w:spacing w:before="13" w:line="260" w:lineRule="exact"/>
        <w:rPr>
          <w:sz w:val="24"/>
          <w:szCs w:val="24"/>
        </w:rPr>
      </w:pPr>
    </w:p>
    <w:p w14:paraId="6CA71B6C" w14:textId="19D81253" w:rsidR="00735553" w:rsidRPr="009615A0" w:rsidRDefault="00735553" w:rsidP="00735553">
      <w:pPr>
        <w:ind w:left="119" w:right="56"/>
        <w:jc w:val="both"/>
        <w:rPr>
          <w:rFonts w:ascii="Times New Roman" w:eastAsia="Times New Roman" w:hAnsi="Times New Roman" w:cs="Times New Roman"/>
        </w:rPr>
      </w:pPr>
      <w:r w:rsidRPr="009615A0">
        <w:rPr>
          <w:rFonts w:ascii="Times New Roman" w:hAnsi="Times New Roman"/>
          <w:szCs w:val="20"/>
        </w:rPr>
        <w:t xml:space="preserve">Atsižvelgiant į tai, taip pat reikėtų pastebėti, kad direktyvos 14 straipsnio b punktas numato duomenų subjektų teisę nemokamai prieštarauti </w:t>
      </w:r>
      <w:r w:rsidRPr="009615A0">
        <w:rPr>
          <w:rFonts w:ascii="Times New Roman" w:hAnsi="Times New Roman"/>
          <w:i/>
          <w:szCs w:val="20"/>
        </w:rPr>
        <w:t>bet kokiam jų asmens duomenų tvarkymui</w:t>
      </w:r>
      <w:r w:rsidRPr="009615A0">
        <w:rPr>
          <w:rFonts w:ascii="Times New Roman" w:hAnsi="Times New Roman"/>
          <w:szCs w:val="20"/>
        </w:rPr>
        <w:t xml:space="preserve"> tiesioginės rinkodaros tikslais be tolesnio aplinkybių aiškinimosi. Ši </w:t>
      </w:r>
      <w:r w:rsidRPr="009615A0">
        <w:rPr>
          <w:rFonts w:ascii="Times New Roman" w:hAnsi="Times New Roman"/>
          <w:i/>
          <w:szCs w:val="20"/>
        </w:rPr>
        <w:t>absoliuti</w:t>
      </w:r>
      <w:r w:rsidRPr="009615A0">
        <w:rPr>
          <w:rFonts w:ascii="Times New Roman" w:hAnsi="Times New Roman"/>
          <w:szCs w:val="20"/>
        </w:rPr>
        <w:t xml:space="preserve"> teisė reikšti prieštaravimą gali būti skirta tik jo tikslams, atsižvelgiant į tinkamą skaidrumą, jo buvimą ir jo įgyvendinimo būdus. Todėl būtina sukurti ir išlaikyti pagrįstą infrastruktūrą (pvz., „</w:t>
      </w:r>
      <w:proofErr w:type="spellStart"/>
      <w:r w:rsidRPr="009615A0">
        <w:rPr>
          <w:rFonts w:ascii="Times New Roman" w:hAnsi="Times New Roman"/>
          <w:szCs w:val="20"/>
        </w:rPr>
        <w:t>Robinson</w:t>
      </w:r>
      <w:proofErr w:type="spellEnd"/>
      <w:r w:rsidRPr="009615A0">
        <w:rPr>
          <w:rFonts w:ascii="Times New Roman" w:hAnsi="Times New Roman"/>
          <w:szCs w:val="20"/>
        </w:rPr>
        <w:t xml:space="preserve"> sąrašą“ (angl. </w:t>
      </w:r>
      <w:proofErr w:type="spellStart"/>
      <w:r w:rsidRPr="009615A0">
        <w:rPr>
          <w:rFonts w:ascii="Times New Roman" w:hAnsi="Times New Roman"/>
          <w:i/>
          <w:szCs w:val="20"/>
        </w:rPr>
        <w:t>Robinson</w:t>
      </w:r>
      <w:proofErr w:type="spellEnd"/>
      <w:r w:rsidRPr="009615A0">
        <w:rPr>
          <w:rFonts w:ascii="Times New Roman" w:hAnsi="Times New Roman"/>
          <w:i/>
          <w:szCs w:val="20"/>
        </w:rPr>
        <w:t xml:space="preserve"> </w:t>
      </w:r>
      <w:proofErr w:type="spellStart"/>
      <w:r w:rsidRPr="009615A0">
        <w:rPr>
          <w:rFonts w:ascii="Times New Roman" w:hAnsi="Times New Roman"/>
          <w:i/>
          <w:szCs w:val="20"/>
        </w:rPr>
        <w:t>list</w:t>
      </w:r>
      <w:proofErr w:type="spellEnd"/>
      <w:r w:rsidRPr="009615A0">
        <w:rPr>
          <w:rFonts w:ascii="Times New Roman" w:hAnsi="Times New Roman"/>
          <w:szCs w:val="20"/>
        </w:rPr>
        <w:t xml:space="preserve">) ar kitą pašto adresatų poreikių apskaitos tarnybą (angl. </w:t>
      </w:r>
      <w:proofErr w:type="spellStart"/>
      <w:r w:rsidRPr="009615A0">
        <w:rPr>
          <w:rFonts w:ascii="Times New Roman" w:hAnsi="Times New Roman"/>
          <w:i/>
          <w:szCs w:val="20"/>
        </w:rPr>
        <w:t>Mail</w:t>
      </w:r>
      <w:proofErr w:type="spellEnd"/>
      <w:r w:rsidRPr="009615A0">
        <w:rPr>
          <w:rFonts w:ascii="Times New Roman" w:hAnsi="Times New Roman"/>
          <w:i/>
          <w:szCs w:val="20"/>
        </w:rPr>
        <w:t xml:space="preserve"> </w:t>
      </w:r>
      <w:proofErr w:type="spellStart"/>
      <w:r w:rsidRPr="009615A0">
        <w:rPr>
          <w:rFonts w:ascii="Times New Roman" w:hAnsi="Times New Roman"/>
          <w:i/>
          <w:szCs w:val="20"/>
        </w:rPr>
        <w:t>preference</w:t>
      </w:r>
      <w:proofErr w:type="spellEnd"/>
      <w:r w:rsidRPr="009615A0">
        <w:rPr>
          <w:rFonts w:ascii="Times New Roman" w:hAnsi="Times New Roman"/>
          <w:i/>
          <w:szCs w:val="20"/>
        </w:rPr>
        <w:t xml:space="preserve"> </w:t>
      </w:r>
      <w:proofErr w:type="spellStart"/>
      <w:r w:rsidRPr="009615A0">
        <w:rPr>
          <w:rFonts w:ascii="Times New Roman" w:hAnsi="Times New Roman"/>
          <w:i/>
          <w:szCs w:val="20"/>
        </w:rPr>
        <w:t>service</w:t>
      </w:r>
      <w:proofErr w:type="spellEnd"/>
      <w:r w:rsidRPr="009615A0">
        <w:rPr>
          <w:rFonts w:ascii="Times New Roman" w:hAnsi="Times New Roman"/>
          <w:szCs w:val="20"/>
        </w:rPr>
        <w:t>), kad šią teisę būtų galima veiksmingai įgyvendinti.</w:t>
      </w:r>
    </w:p>
    <w:p w14:paraId="61D3F5D1" w14:textId="77777777" w:rsidR="00735553" w:rsidRPr="009615A0" w:rsidRDefault="00735553" w:rsidP="00735553">
      <w:pPr>
        <w:spacing w:before="1" w:line="280" w:lineRule="exact"/>
        <w:rPr>
          <w:sz w:val="24"/>
          <w:szCs w:val="24"/>
        </w:rPr>
      </w:pPr>
    </w:p>
    <w:p w14:paraId="1B8A4F3C" w14:textId="77777777" w:rsidR="00735553" w:rsidRPr="009615A0" w:rsidRDefault="00735553" w:rsidP="00735553">
      <w:pPr>
        <w:ind w:left="119" w:right="3508"/>
        <w:jc w:val="both"/>
        <w:rPr>
          <w:rFonts w:ascii="Times New Roman" w:eastAsia="Times New Roman" w:hAnsi="Times New Roman" w:cs="Times New Roman"/>
        </w:rPr>
      </w:pPr>
      <w:r w:rsidRPr="009615A0">
        <w:rPr>
          <w:rFonts w:ascii="Times New Roman" w:hAnsi="Times New Roman"/>
          <w:b/>
          <w:szCs w:val="20"/>
        </w:rPr>
        <w:t>III.2.5. Didieji duomenys ir atvirieji duomenys</w:t>
      </w:r>
    </w:p>
    <w:p w14:paraId="240E7163" w14:textId="77777777" w:rsidR="00735553" w:rsidRPr="009615A0" w:rsidRDefault="00735553" w:rsidP="00735553">
      <w:pPr>
        <w:spacing w:before="11" w:line="260" w:lineRule="exact"/>
        <w:rPr>
          <w:sz w:val="24"/>
          <w:szCs w:val="24"/>
        </w:rPr>
      </w:pPr>
    </w:p>
    <w:p w14:paraId="5920AC78" w14:textId="77777777" w:rsidR="00735553" w:rsidRPr="009615A0" w:rsidRDefault="00735553" w:rsidP="00735553">
      <w:pPr>
        <w:ind w:left="119" w:right="6910"/>
        <w:jc w:val="both"/>
        <w:rPr>
          <w:rFonts w:ascii="Times New Roman" w:eastAsia="Times New Roman" w:hAnsi="Times New Roman" w:cs="Times New Roman"/>
        </w:rPr>
      </w:pPr>
      <w:r w:rsidRPr="009615A0">
        <w:rPr>
          <w:rFonts w:ascii="Times New Roman" w:hAnsi="Times New Roman"/>
          <w:i/>
          <w:szCs w:val="20"/>
        </w:rPr>
        <w:t>Didieji duomenys</w:t>
      </w:r>
    </w:p>
    <w:p w14:paraId="558558B3" w14:textId="77777777" w:rsidR="00735553" w:rsidRPr="009615A0" w:rsidRDefault="00735553" w:rsidP="00735553">
      <w:pPr>
        <w:spacing w:before="19" w:line="260" w:lineRule="exact"/>
        <w:rPr>
          <w:sz w:val="24"/>
          <w:szCs w:val="24"/>
        </w:rPr>
      </w:pPr>
    </w:p>
    <w:p w14:paraId="77A8B473" w14:textId="77777777" w:rsidR="00735553" w:rsidRPr="009615A0" w:rsidRDefault="00735553" w:rsidP="00735553">
      <w:pPr>
        <w:spacing w:line="276" w:lineRule="exact"/>
        <w:ind w:left="119" w:right="45"/>
        <w:jc w:val="both"/>
        <w:rPr>
          <w:rFonts w:ascii="Times New Roman" w:eastAsia="Times New Roman" w:hAnsi="Times New Roman" w:cs="Times New Roman"/>
        </w:rPr>
      </w:pPr>
      <w:r w:rsidRPr="009615A0">
        <w:rPr>
          <w:rFonts w:ascii="Times New Roman" w:hAnsi="Times New Roman"/>
          <w:szCs w:val="20"/>
        </w:rPr>
        <w:t>Didieji duomenys reiškia eksponentinį augimą tiek informacijos prieinamumo, tiek automatizuoto panaudojimo atžvilgiu: tai milžiniški, korporacijų, vyriausybių ir kitų didžiųjų organizacijų valdomi skaitmeninių duomenų rinkiniai, kurie yra intensyviai analizuojami (iš čia ir kilo pavadinimas, „analitika</w:t>
      </w:r>
      <w:r w:rsidRPr="009615A0">
        <w:rPr>
          <w:rFonts w:ascii="Times New Roman" w:hAnsi="Times New Roman"/>
          <w:position w:val="11"/>
          <w:sz w:val="14"/>
          <w:szCs w:val="20"/>
        </w:rPr>
        <w:t>100</w:t>
      </w:r>
      <w:r w:rsidRPr="009615A0">
        <w:rPr>
          <w:rFonts w:ascii="Times New Roman" w:hAnsi="Times New Roman"/>
          <w:szCs w:val="20"/>
        </w:rPr>
        <w:t>“) naudojant kompiuterinius algoritmus. Didieji duomenys gali būti naudojami bendrų tendencijų ir koreliacijos nustatymui. Juos taip pat galima apdoroti siekiant daryti tiesioginį poveikį individams.</w:t>
      </w:r>
    </w:p>
    <w:p w14:paraId="1E1F8F6C" w14:textId="77777777" w:rsidR="00735553" w:rsidRPr="009615A0" w:rsidRDefault="00735553" w:rsidP="00735553">
      <w:pPr>
        <w:spacing w:before="13" w:line="260" w:lineRule="exact"/>
        <w:rPr>
          <w:sz w:val="24"/>
          <w:szCs w:val="24"/>
        </w:rPr>
      </w:pPr>
    </w:p>
    <w:p w14:paraId="3BCDEE96" w14:textId="77777777" w:rsidR="00735553" w:rsidRPr="009615A0" w:rsidRDefault="00735553" w:rsidP="00735553">
      <w:pPr>
        <w:ind w:left="119" w:right="53"/>
        <w:jc w:val="both"/>
        <w:rPr>
          <w:rFonts w:ascii="Times New Roman" w:eastAsia="Times New Roman" w:hAnsi="Times New Roman" w:cs="Times New Roman"/>
        </w:rPr>
      </w:pPr>
      <w:r w:rsidRPr="009615A0">
        <w:rPr>
          <w:rFonts w:ascii="Times New Roman" w:hAnsi="Times New Roman"/>
          <w:szCs w:val="20"/>
        </w:rPr>
        <w:t>Atsižvelgiant į visą potencialą inovacijoms, didieji duomenys taip pat gali kelti didelį pavojų asmens duomenų apsaugai ir teisei į privatumą. Kaip didiesiems duomenims gali būti taikomas bendrojo duomenų suderinamumo ir konkrečios „tolimesnio tvarkymo istoriniais, statistiniais ar moksliniais tikslais“ nuostatos, įskaitant tinkamas apsaugos priemones, kurios gali padėti duomenų valdytojams atitikti suderinamumo testo reikalavimus, išsamiau aptariama 2 priede.</w:t>
      </w:r>
    </w:p>
    <w:p w14:paraId="6646CDDA" w14:textId="77777777" w:rsidR="00735553" w:rsidRPr="009615A0" w:rsidRDefault="00735553" w:rsidP="00735553">
      <w:pPr>
        <w:spacing w:before="16" w:line="260" w:lineRule="exact"/>
        <w:rPr>
          <w:sz w:val="24"/>
          <w:szCs w:val="24"/>
        </w:rPr>
      </w:pPr>
    </w:p>
    <w:p w14:paraId="45540A79" w14:textId="77777777" w:rsidR="00735553" w:rsidRPr="009615A0" w:rsidRDefault="00735553" w:rsidP="00735553">
      <w:pPr>
        <w:ind w:left="119" w:right="6910"/>
        <w:jc w:val="both"/>
        <w:rPr>
          <w:rFonts w:ascii="Times New Roman" w:eastAsia="Times New Roman" w:hAnsi="Times New Roman" w:cs="Times New Roman"/>
        </w:rPr>
      </w:pPr>
      <w:r w:rsidRPr="009615A0">
        <w:rPr>
          <w:rFonts w:ascii="Times New Roman" w:hAnsi="Times New Roman"/>
          <w:i/>
          <w:szCs w:val="20"/>
        </w:rPr>
        <w:t>Atvirieji duomenys</w:t>
      </w:r>
    </w:p>
    <w:p w14:paraId="44229B79" w14:textId="77777777" w:rsidR="00735553" w:rsidRPr="009615A0" w:rsidRDefault="00735553" w:rsidP="00735553">
      <w:pPr>
        <w:spacing w:before="16" w:line="260" w:lineRule="exact"/>
        <w:rPr>
          <w:sz w:val="24"/>
          <w:szCs w:val="24"/>
        </w:rPr>
      </w:pPr>
    </w:p>
    <w:p w14:paraId="7EB350C9" w14:textId="2828F2C1" w:rsidR="00735553" w:rsidRPr="009615A0" w:rsidRDefault="00735553" w:rsidP="00735553">
      <w:pPr>
        <w:ind w:left="119" w:right="57"/>
        <w:jc w:val="both"/>
        <w:rPr>
          <w:rFonts w:ascii="Times New Roman" w:eastAsia="Times New Roman" w:hAnsi="Times New Roman" w:cs="Times New Roman"/>
        </w:rPr>
      </w:pPr>
      <w:r w:rsidRPr="009615A0">
        <w:rPr>
          <w:rFonts w:ascii="Times New Roman" w:hAnsi="Times New Roman"/>
          <w:szCs w:val="20"/>
        </w:rPr>
        <w:t>Atvirųjų duomenų projektai prieigą prie informacijos, kurią tvarko viešosios įstaigos, perkelia į visiškai naują lygmenį.</w:t>
      </w:r>
      <w:r w:rsidR="00A053E5">
        <w:rPr>
          <w:rFonts w:ascii="Times New Roman" w:hAnsi="Times New Roman"/>
          <w:szCs w:val="20"/>
        </w:rPr>
        <w:t xml:space="preserve"> </w:t>
      </w:r>
      <w:r w:rsidRPr="009615A0">
        <w:rPr>
          <w:rFonts w:ascii="Times New Roman" w:hAnsi="Times New Roman"/>
          <w:szCs w:val="20"/>
        </w:rPr>
        <w:t>Tokie projektai dažnai apima i) visų duomenų bazių prieinamumą ii) standartizuotu elektroniniu formatu iii) bet kuriam pareiškėjui be atrankos proceso iv) nemokamai ir v) komerciniais ar nekomerciniais tikslais pagal atvirosios licencijos sąlygas. Ši nauja prieinamumo forma yra pagrindinis atvirųjų duomenų tikslas, tačiau jei jie yra teikiami jų prieinamumui nedarant išimčių ir netaikant tinkamų apsaugos priemonių, gali kilti tam tikri pavojai.</w:t>
      </w:r>
    </w:p>
    <w:p w14:paraId="402F3B6F" w14:textId="77777777" w:rsidR="00735553" w:rsidRPr="009615A0" w:rsidRDefault="00735553" w:rsidP="00735553">
      <w:pPr>
        <w:spacing w:before="16" w:line="260" w:lineRule="exact"/>
        <w:rPr>
          <w:sz w:val="24"/>
          <w:szCs w:val="24"/>
        </w:rPr>
      </w:pPr>
    </w:p>
    <w:p w14:paraId="6F07FA72" w14:textId="77777777" w:rsidR="00735553" w:rsidRPr="009615A0" w:rsidRDefault="00735553" w:rsidP="00735553">
      <w:pPr>
        <w:ind w:left="119" w:right="59"/>
        <w:jc w:val="both"/>
        <w:rPr>
          <w:rFonts w:ascii="Times New Roman" w:eastAsia="Times New Roman" w:hAnsi="Times New Roman" w:cs="Times New Roman"/>
        </w:rPr>
      </w:pPr>
      <w:r w:rsidRPr="009615A0">
        <w:rPr>
          <w:rFonts w:ascii="Times New Roman" w:hAnsi="Times New Roman"/>
          <w:szCs w:val="20"/>
        </w:rPr>
        <w:t>Nors nėra lengva suderinti siekį neribotai pakartotinai naudoti informaciją ir siekį apriboti tikslą, svarbu pažymėti, kad bet kokia informacija, susijusi su nustatytu arba nustatytinu fiziniu asmeniu, tiek viešai, tiek ne, yra asmens duomenys. Be to, vien tai, kad tokie duomenys tapo viešai prieinami, nėra pagrindo taikyti duomenų apsaugos įstatymo išimtį. Taigi, pakartotiniam viešojo sektorius paviešintų asmens duomenų naudojimui, iš esmės taikomas atitinkamas duomenų apsaugos įstatymas.</w:t>
      </w:r>
    </w:p>
    <w:p w14:paraId="201FE18D" w14:textId="77777777" w:rsidR="00735553" w:rsidRPr="009615A0" w:rsidRDefault="00735553" w:rsidP="00735553">
      <w:pPr>
        <w:spacing w:line="200" w:lineRule="exact"/>
        <w:rPr>
          <w:sz w:val="18"/>
          <w:szCs w:val="18"/>
        </w:rPr>
      </w:pPr>
    </w:p>
    <w:p w14:paraId="021C94B3" w14:textId="77777777" w:rsidR="00735553" w:rsidRPr="009615A0" w:rsidRDefault="00735553" w:rsidP="00735553">
      <w:pPr>
        <w:spacing w:line="200" w:lineRule="exact"/>
        <w:rPr>
          <w:sz w:val="18"/>
          <w:szCs w:val="18"/>
        </w:rPr>
      </w:pPr>
    </w:p>
    <w:p w14:paraId="1D814C87" w14:textId="77777777" w:rsidR="00735553" w:rsidRPr="009615A0" w:rsidRDefault="00735553" w:rsidP="00735553">
      <w:pPr>
        <w:spacing w:line="200" w:lineRule="exact"/>
        <w:rPr>
          <w:sz w:val="18"/>
          <w:szCs w:val="18"/>
        </w:rPr>
      </w:pPr>
    </w:p>
    <w:p w14:paraId="0461A50D" w14:textId="77777777" w:rsidR="00735553" w:rsidRPr="009615A0" w:rsidRDefault="00735553" w:rsidP="00735553">
      <w:pPr>
        <w:spacing w:before="7" w:line="280" w:lineRule="exact"/>
        <w:rPr>
          <w:sz w:val="24"/>
          <w:szCs w:val="24"/>
        </w:rPr>
      </w:pPr>
    </w:p>
    <w:p w14:paraId="31058B36" w14:textId="78BA6B5E" w:rsidR="00735553" w:rsidRPr="009615A0" w:rsidRDefault="00735553" w:rsidP="00735553">
      <w:pPr>
        <w:spacing w:before="44" w:line="250" w:lineRule="exact"/>
        <w:ind w:left="119" w:right="-20"/>
        <w:rPr>
          <w:rFonts w:ascii="Times New Roman" w:eastAsia="Times New Roman" w:hAnsi="Times New Roman" w:cs="Times New Roman"/>
          <w:sz w:val="18"/>
          <w:szCs w:val="18"/>
        </w:rPr>
      </w:pPr>
      <w:r w:rsidRPr="009615A0">
        <w:rPr>
          <w:noProof/>
          <w:lang w:bidi="ar-SA"/>
        </w:rPr>
        <mc:AlternateContent>
          <mc:Choice Requires="wpg">
            <w:drawing>
              <wp:anchor distT="0" distB="0" distL="114300" distR="114300" simplePos="0" relativeHeight="251662336" behindDoc="1" locked="0" layoutInCell="1" allowOverlap="1" wp14:anchorId="1D4AFF4A" wp14:editId="61307B5E">
                <wp:simplePos x="0" y="0"/>
                <wp:positionH relativeFrom="page">
                  <wp:posOffset>901065</wp:posOffset>
                </wp:positionH>
                <wp:positionV relativeFrom="paragraph">
                  <wp:posOffset>-24765</wp:posOffset>
                </wp:positionV>
                <wp:extent cx="1829435" cy="635"/>
                <wp:effectExtent l="0" t="0" r="0" b="0"/>
                <wp:wrapNone/>
                <wp:docPr id="201" name="Group 417"/>
                <wp:cNvGraphicFramePr/>
                <a:graphic xmlns:a="http://schemas.openxmlformats.org/drawingml/2006/main">
                  <a:graphicData uri="http://schemas.microsoft.com/office/word/2010/wordprocessingGroup">
                    <wpg:wgp>
                      <wpg:cNvGrpSpPr/>
                      <wpg:grpSpPr>
                        <a:xfrm>
                          <a:off x="0" y="0"/>
                          <a:ext cx="1828800" cy="0"/>
                          <a:chOff x="0" y="0"/>
                          <a:chExt cx="0" cy="0"/>
                        </a:xfrm>
                      </wpg:grpSpPr>
                      <wps:wsp>
                        <wps:cNvPr id="205" name="Straight Connector 205"/>
                        <wps:cNvCnPr/>
                        <wps:spPr>
                          <a:xfrm>
                            <a:off x="0" y="0"/>
                            <a:ext cx="182880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385D71A6" id="Group 417" o:spid="_x0000_s1026" style="position:absolute;margin-left:70.95pt;margin-top:-1.95pt;width:144.05pt;height:.05pt;z-index:-251654144;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">
                <v:line id="Straight Connector 205" o:spid="_x0000_s1027" style="position:absolute;visibility:visible;mso-wrap-style:square" from="0,0" to="1828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4QPsMAAADcAAAADwAAAGRycy9kb3ducmV2LnhtbESP3YrCMBSE74V9h3AEb2RNVVyXrlFE&#10;EIS98ucBDs2xqTYnNcna+vYbQfBymJlvmMWqs7W4kw+VYwXjUQaCuHC64lLB6bj9/AYRIrLG2jEp&#10;eFCA1fKjt8Bcu5b3dD/EUiQIhxwVmBibXMpQGLIYRq4hTt7ZeYsxSV9K7bFNcFvLSZZ9SYsVpwWD&#10;DW0MFdfDn1Vwu+znU9O623g97Ybz6/nX7Uqv1KDfrX9AROriO/xq77SCSTaD55l0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eED7DAAAA3AAAAA8AAAAAAAAAAAAA&#10;AAAAoQIAAGRycy9kb3ducmV2LnhtbFBLBQYAAAAABAAEAPkAAACRAwAAAAA=&#10;" strokeweight=".25mm"/>
                <w10:wrap anchorx="page"/>
              </v:group>
            </w:pict>
          </mc:Fallback>
        </mc:AlternateContent>
      </w:r>
      <w:r w:rsidRPr="009615A0">
        <w:rPr>
          <w:rFonts w:ascii="Times New Roman" w:hAnsi="Times New Roman"/>
          <w:position w:val="8"/>
          <w:sz w:val="11"/>
          <w:szCs w:val="20"/>
        </w:rPr>
        <w:t>99</w:t>
      </w:r>
      <w:r w:rsidR="00A053E5">
        <w:rPr>
          <w:rFonts w:ascii="Times New Roman" w:hAnsi="Times New Roman"/>
          <w:position w:val="8"/>
          <w:sz w:val="11"/>
          <w:szCs w:val="20"/>
        </w:rPr>
        <w:t xml:space="preserve"> </w:t>
      </w:r>
      <w:r w:rsidRPr="009615A0">
        <w:rPr>
          <w:rFonts w:ascii="Times New Roman" w:hAnsi="Times New Roman"/>
          <w:sz w:val="18"/>
          <w:szCs w:val="20"/>
        </w:rPr>
        <w:t>Daugiau informacijos apie didžiuosius duomenis ir analitiką pateikiama III.2.5 skyriuje ir 2 priede.</w:t>
      </w:r>
    </w:p>
    <w:p w14:paraId="3CBA65E4" w14:textId="1CBBEB44" w:rsidR="00735553" w:rsidRPr="009615A0" w:rsidRDefault="00735553" w:rsidP="00735553">
      <w:pPr>
        <w:spacing w:line="235" w:lineRule="exact"/>
        <w:ind w:left="119" w:right="-20"/>
        <w:rPr>
          <w:rFonts w:ascii="Times New Roman" w:eastAsia="Times New Roman" w:hAnsi="Times New Roman" w:cs="Times New Roman"/>
          <w:sz w:val="18"/>
          <w:szCs w:val="18"/>
        </w:rPr>
        <w:sectPr w:rsidR="00735553" w:rsidRPr="009615A0">
          <w:footerReference w:type="default" r:id="rId39"/>
          <w:pgSz w:w="11920" w:h="16838"/>
          <w:pgMar w:top="1340" w:right="1300" w:bottom="960" w:left="1300" w:header="0" w:footer="761" w:gutter="0"/>
          <w:cols w:space="1296"/>
          <w:formProt w:val="0"/>
          <w:docGrid w:linePitch="100" w:charSpace="4096"/>
        </w:sectPr>
      </w:pPr>
      <w:r w:rsidRPr="009615A0">
        <w:rPr>
          <w:rFonts w:ascii="Times New Roman" w:hAnsi="Times New Roman"/>
          <w:position w:val="9"/>
          <w:sz w:val="11"/>
          <w:szCs w:val="20"/>
        </w:rPr>
        <w:t>100</w:t>
      </w:r>
      <w:r w:rsidR="00A053E5">
        <w:rPr>
          <w:rFonts w:ascii="Times New Roman" w:hAnsi="Times New Roman"/>
          <w:position w:val="9"/>
          <w:sz w:val="11"/>
          <w:szCs w:val="20"/>
        </w:rPr>
        <w:t xml:space="preserve"> </w:t>
      </w:r>
      <w:r w:rsidRPr="009615A0">
        <w:rPr>
          <w:rFonts w:ascii="Times New Roman" w:hAnsi="Times New Roman"/>
          <w:sz w:val="18"/>
          <w:szCs w:val="20"/>
        </w:rPr>
        <w:t xml:space="preserve">„Analitika“ </w:t>
      </w:r>
      <w:r w:rsidR="00A053E5">
        <w:rPr>
          <w:rFonts w:ascii="Times New Roman" w:hAnsi="Times New Roman"/>
          <w:sz w:val="18"/>
          <w:szCs w:val="20"/>
        </w:rPr>
        <w:t>–</w:t>
      </w:r>
      <w:r w:rsidRPr="009615A0">
        <w:rPr>
          <w:rFonts w:ascii="Times New Roman" w:hAnsi="Times New Roman"/>
          <w:sz w:val="18"/>
          <w:szCs w:val="20"/>
        </w:rPr>
        <w:t xml:space="preserve"> tai reikšmingų duomenų modelių atradimas ir perdavimas.</w:t>
      </w:r>
    </w:p>
    <w:p w14:paraId="55E3BC69" w14:textId="77777777" w:rsidR="00735553" w:rsidRPr="009615A0" w:rsidRDefault="00735553" w:rsidP="00735553">
      <w:pPr>
        <w:spacing w:before="74"/>
        <w:ind w:left="119" w:right="49"/>
        <w:jc w:val="both"/>
        <w:rPr>
          <w:rFonts w:ascii="Times New Roman" w:eastAsia="Times New Roman" w:hAnsi="Times New Roman" w:cs="Times New Roman"/>
        </w:rPr>
      </w:pPr>
      <w:r w:rsidRPr="009615A0">
        <w:rPr>
          <w:rFonts w:ascii="Times New Roman" w:hAnsi="Times New Roman"/>
          <w:szCs w:val="20"/>
        </w:rPr>
        <w:lastRenderedPageBreak/>
        <w:t>2 priede taip pat pateikiama bendrojo suderinamumo vertinimo bei konkrečių nuostatų dėl „tolesnio tvarkymo istoriniais, statistiniais ar moksliniais tikslais“ taikymo atviriesiems duomenims analizė ir pavyzdžiai. Čia taip pat pateikiamos rekomendacijos dėl tinkamų apsaugos priemonių, galinčių padėti duomenis skelbiančioms viešojo sektoriaus institucijoms ir šiuos duomenis pakartotinai naudojantiems duomenų valdytojams, atitikti suderinamumo testo reikalavimus.</w:t>
      </w:r>
    </w:p>
    <w:p w14:paraId="1CBFE728" w14:textId="77777777" w:rsidR="00735553" w:rsidRPr="009615A0" w:rsidRDefault="00735553" w:rsidP="00735553">
      <w:pPr>
        <w:spacing w:before="5" w:line="240" w:lineRule="exact"/>
      </w:pPr>
    </w:p>
    <w:p w14:paraId="0913A94D" w14:textId="77777777" w:rsidR="00735553" w:rsidRPr="009615A0" w:rsidRDefault="00735553" w:rsidP="00735553">
      <w:pPr>
        <w:ind w:left="119" w:right="5051"/>
        <w:jc w:val="both"/>
        <w:rPr>
          <w:rFonts w:ascii="Times New Roman" w:eastAsia="Times New Roman" w:hAnsi="Times New Roman" w:cs="Times New Roman"/>
        </w:rPr>
      </w:pPr>
      <w:r w:rsidRPr="009615A0">
        <w:rPr>
          <w:rFonts w:ascii="Times New Roman" w:hAnsi="Times New Roman"/>
          <w:b/>
          <w:szCs w:val="20"/>
        </w:rPr>
        <w:t>III.2.6. Nesuderinamumo pasekmės</w:t>
      </w:r>
    </w:p>
    <w:p w14:paraId="52529230" w14:textId="77777777" w:rsidR="00735553" w:rsidRPr="009615A0" w:rsidRDefault="00735553" w:rsidP="00735553">
      <w:pPr>
        <w:spacing w:before="1" w:line="130" w:lineRule="exact"/>
        <w:rPr>
          <w:sz w:val="11"/>
          <w:szCs w:val="11"/>
        </w:rPr>
      </w:pPr>
    </w:p>
    <w:p w14:paraId="44BF2383" w14:textId="77777777" w:rsidR="00735553" w:rsidRPr="009615A0" w:rsidRDefault="00735553" w:rsidP="00735553">
      <w:pPr>
        <w:spacing w:line="200" w:lineRule="exact"/>
        <w:rPr>
          <w:sz w:val="18"/>
          <w:szCs w:val="18"/>
        </w:rPr>
      </w:pPr>
    </w:p>
    <w:p w14:paraId="73C23DE4" w14:textId="77777777" w:rsidR="00735553" w:rsidRPr="009615A0" w:rsidRDefault="00735553" w:rsidP="00735553">
      <w:pPr>
        <w:ind w:left="119" w:right="-461"/>
        <w:jc w:val="both"/>
        <w:rPr>
          <w:rFonts w:ascii="Times New Roman" w:eastAsia="Times New Roman" w:hAnsi="Times New Roman" w:cs="Times New Roman"/>
        </w:rPr>
      </w:pPr>
      <w:r w:rsidRPr="009615A0">
        <w:rPr>
          <w:rFonts w:ascii="Times New Roman" w:hAnsi="Times New Roman"/>
          <w:i/>
          <w:szCs w:val="20"/>
        </w:rPr>
        <w:t>Nesuderinamas tvarkymas negali tapti suderinamu tiesiog priimant naują teisinį pagrindą</w:t>
      </w:r>
    </w:p>
    <w:p w14:paraId="7DCD43D8" w14:textId="77777777" w:rsidR="00735553" w:rsidRPr="009615A0" w:rsidRDefault="00735553" w:rsidP="00735553">
      <w:pPr>
        <w:spacing w:before="16" w:line="260" w:lineRule="exact"/>
        <w:rPr>
          <w:sz w:val="24"/>
          <w:szCs w:val="24"/>
        </w:rPr>
      </w:pPr>
    </w:p>
    <w:p w14:paraId="46B0A496" w14:textId="77777777" w:rsidR="00735553" w:rsidRPr="009615A0" w:rsidRDefault="00735553" w:rsidP="00735553">
      <w:pPr>
        <w:ind w:left="119" w:right="61"/>
        <w:jc w:val="both"/>
        <w:rPr>
          <w:rFonts w:ascii="Times New Roman" w:eastAsia="Times New Roman" w:hAnsi="Times New Roman" w:cs="Times New Roman"/>
        </w:rPr>
      </w:pPr>
      <w:r w:rsidRPr="009615A0">
        <w:rPr>
          <w:rFonts w:ascii="Times New Roman" w:hAnsi="Times New Roman"/>
          <w:szCs w:val="20"/>
        </w:rPr>
        <w:t>Direktyvos 6 straipsnio 1 dalies b punkte nurodyto suderinamumo reikalavimo nesilaikymas kelia rimtų pasekmių: asmens duomenų tvarkymas tokiu būdu, kuris nesuderinamas su duomenų rinkimo metu nurodytais tikslais, yra neteisėtas ir todėl neleistinas.</w:t>
      </w:r>
    </w:p>
    <w:p w14:paraId="01A6F6B9" w14:textId="77777777" w:rsidR="00735553" w:rsidRPr="009615A0" w:rsidRDefault="00735553" w:rsidP="00735553">
      <w:pPr>
        <w:spacing w:before="16" w:line="260" w:lineRule="exact"/>
        <w:rPr>
          <w:sz w:val="24"/>
          <w:szCs w:val="24"/>
        </w:rPr>
      </w:pPr>
    </w:p>
    <w:p w14:paraId="7D53BDB7" w14:textId="77777777" w:rsidR="00735553" w:rsidRPr="009615A0" w:rsidRDefault="00735553" w:rsidP="00735553">
      <w:pPr>
        <w:ind w:left="119" w:right="57"/>
        <w:jc w:val="both"/>
        <w:rPr>
          <w:rFonts w:ascii="Times New Roman" w:eastAsia="Times New Roman" w:hAnsi="Times New Roman" w:cs="Times New Roman"/>
        </w:rPr>
      </w:pPr>
      <w:r w:rsidRPr="009615A0">
        <w:rPr>
          <w:rFonts w:ascii="Times New Roman" w:hAnsi="Times New Roman"/>
          <w:szCs w:val="20"/>
        </w:rPr>
        <w:t>Kitaip tariant, duomenų valdytojas negali paprasčiausiai manyti, kad tolesnis tvarkymas yra nauja tvarkymo veikla, atsieta nuo ankstesniojo tvarkymo, ir siekti apeiti šį draudimą, naudojant vieną iš 7 straipsnyje nurodytų teisinių pagrindų, kad įteisintų duomenų tvarkymą. Kaip paaiškinta pirmiau, 6 straipsnio ir 7 straipsnio reikalavimai yra kumuliaciniai: abu turi būti įvykdyti vienu metu.</w:t>
      </w:r>
    </w:p>
    <w:p w14:paraId="10A223A0" w14:textId="77777777" w:rsidR="00735553" w:rsidRPr="009615A0" w:rsidRDefault="00735553" w:rsidP="00735553">
      <w:pPr>
        <w:spacing w:before="5" w:line="280" w:lineRule="exact"/>
        <w:rPr>
          <w:sz w:val="24"/>
          <w:szCs w:val="24"/>
        </w:rPr>
      </w:pPr>
    </w:p>
    <w:p w14:paraId="373D5FCE" w14:textId="77777777" w:rsidR="00735553" w:rsidRPr="009615A0" w:rsidRDefault="00735553" w:rsidP="00735553">
      <w:pPr>
        <w:spacing w:line="228" w:lineRule="auto"/>
        <w:ind w:left="119" w:right="48"/>
        <w:jc w:val="both"/>
        <w:rPr>
          <w:rFonts w:ascii="Times New Roman" w:eastAsia="Times New Roman" w:hAnsi="Times New Roman" w:cs="Times New Roman"/>
          <w:sz w:val="14"/>
          <w:szCs w:val="14"/>
        </w:rPr>
      </w:pPr>
      <w:r w:rsidRPr="009615A0">
        <w:rPr>
          <w:rFonts w:ascii="Times New Roman" w:hAnsi="Times New Roman"/>
          <w:szCs w:val="20"/>
        </w:rPr>
        <w:t>Bandymas įteisinti kitaip nesuderinamą duomenų tvarkymo veiklą, tiesiog pakeičiant sutarties su duomenų subjektu sąlygas arba nustatant papildomą teisėtą duomenų valdytojo interesą, prieštarautų tikslo apribojimo principui ir panaikintų pačią jo esmę.</w:t>
      </w:r>
      <w:r w:rsidRPr="009615A0">
        <w:rPr>
          <w:rFonts w:ascii="Times New Roman" w:hAnsi="Times New Roman"/>
          <w:position w:val="11"/>
          <w:sz w:val="14"/>
          <w:szCs w:val="20"/>
        </w:rPr>
        <w:t>101</w:t>
      </w:r>
    </w:p>
    <w:p w14:paraId="489141E5" w14:textId="77777777" w:rsidR="00735553" w:rsidRPr="009615A0" w:rsidRDefault="00735553" w:rsidP="00735553">
      <w:pPr>
        <w:spacing w:before="18" w:line="260" w:lineRule="exact"/>
        <w:rPr>
          <w:sz w:val="24"/>
          <w:szCs w:val="24"/>
        </w:rPr>
      </w:pPr>
    </w:p>
    <w:p w14:paraId="0799C2CA" w14:textId="77777777" w:rsidR="00735553" w:rsidRPr="009615A0" w:rsidRDefault="00735553" w:rsidP="00735553">
      <w:pPr>
        <w:ind w:left="119" w:right="2374"/>
        <w:jc w:val="both"/>
        <w:rPr>
          <w:rFonts w:ascii="Times New Roman" w:eastAsia="Times New Roman" w:hAnsi="Times New Roman" w:cs="Times New Roman"/>
        </w:rPr>
      </w:pPr>
      <w:r w:rsidRPr="009615A0">
        <w:rPr>
          <w:rFonts w:ascii="Times New Roman" w:hAnsi="Times New Roman"/>
          <w:i/>
          <w:szCs w:val="20"/>
        </w:rPr>
        <w:t>Nesuderinamumas pagal siūlomą Duomenų apsaugos reglamentą</w:t>
      </w:r>
    </w:p>
    <w:p w14:paraId="30D275A2" w14:textId="77777777" w:rsidR="00735553" w:rsidRPr="009615A0" w:rsidRDefault="00735553" w:rsidP="00735553">
      <w:pPr>
        <w:spacing w:before="16" w:line="260" w:lineRule="exact"/>
        <w:rPr>
          <w:sz w:val="24"/>
          <w:szCs w:val="24"/>
        </w:rPr>
      </w:pPr>
    </w:p>
    <w:p w14:paraId="14F78ED0" w14:textId="6C88C8CD" w:rsidR="00735553" w:rsidRPr="009615A0" w:rsidRDefault="00735553" w:rsidP="00735553">
      <w:pPr>
        <w:ind w:left="119" w:right="55"/>
        <w:jc w:val="both"/>
        <w:rPr>
          <w:rFonts w:ascii="Times New Roman" w:eastAsia="Times New Roman" w:hAnsi="Times New Roman" w:cs="Times New Roman"/>
          <w:sz w:val="14"/>
          <w:szCs w:val="14"/>
        </w:rPr>
      </w:pPr>
      <w:r w:rsidRPr="009615A0">
        <w:rPr>
          <w:rFonts w:ascii="Times New Roman" w:hAnsi="Times New Roman"/>
          <w:szCs w:val="20"/>
        </w:rPr>
        <w:t>Šio punkto aiškumas yra dar svarbesnis, nes siūlomo duomenų apsaugos reglamento 6 straipsnio 4 dalyje siūloma numatyti labai plačią išimtį dėl keliamo suderinamumui reikalavimo, kuris labai apribotų jo taikymą.</w:t>
      </w:r>
      <w:r w:rsidR="00A053E5">
        <w:rPr>
          <w:rFonts w:ascii="Times New Roman" w:hAnsi="Times New Roman"/>
          <w:szCs w:val="20"/>
        </w:rPr>
        <w:t xml:space="preserve"> </w:t>
      </w:r>
      <w:r w:rsidRPr="009615A0">
        <w:rPr>
          <w:rFonts w:ascii="Times New Roman" w:hAnsi="Times New Roman"/>
          <w:szCs w:val="20"/>
        </w:rPr>
        <w:t>Komisijos pasiūlytame tekste teigiama, kad „jeigu tolesnio tvarkymo tikslas nėra suderinamas su tikslu, kurio siekiant buvo renkami asmens duomenys, tvarkymas turi turėti bent vieną 1 dalies a-e punktuose nurodytą teisinį pagrindą. Tai visų pirma taikoma bet kokiems sutarties sąlygų ir bendrųjų sąlygų pakeitimams“.</w:t>
      </w:r>
      <w:r w:rsidRPr="009615A0">
        <w:rPr>
          <w:rFonts w:ascii="Times New Roman" w:hAnsi="Times New Roman"/>
          <w:position w:val="11"/>
          <w:sz w:val="14"/>
          <w:szCs w:val="20"/>
        </w:rPr>
        <w:t>102</w:t>
      </w:r>
    </w:p>
    <w:p w14:paraId="782E758F" w14:textId="77777777" w:rsidR="00735553" w:rsidRPr="009615A0" w:rsidRDefault="00735553" w:rsidP="00735553">
      <w:pPr>
        <w:spacing w:before="16" w:line="260" w:lineRule="exact"/>
        <w:rPr>
          <w:sz w:val="24"/>
          <w:szCs w:val="24"/>
        </w:rPr>
      </w:pPr>
    </w:p>
    <w:p w14:paraId="2960F167" w14:textId="62BBDAB6" w:rsidR="00735553" w:rsidRPr="009615A0" w:rsidRDefault="00735553" w:rsidP="00735553">
      <w:pPr>
        <w:ind w:left="119" w:right="62"/>
        <w:jc w:val="both"/>
      </w:pPr>
      <w:r w:rsidRPr="009615A0">
        <w:rPr>
          <w:rFonts w:ascii="Times New Roman" w:hAnsi="Times New Roman"/>
          <w:szCs w:val="20"/>
        </w:rPr>
        <w:t>Iš tikrųjų šis tekstas reikštų, kad suderinamumo stoką visada būtų įmanoma ištaisyti, paprasčiausiai nustatant naują teisinį pagrindą duomenų tvarkymui.</w:t>
      </w:r>
      <w:r w:rsidR="00A053E5">
        <w:rPr>
          <w:rFonts w:ascii="Times New Roman" w:hAnsi="Times New Roman"/>
          <w:szCs w:val="20"/>
        </w:rPr>
        <w:t xml:space="preserve"> </w:t>
      </w:r>
      <w:r w:rsidRPr="009615A0">
        <w:rPr>
          <w:rFonts w:ascii="Times New Roman" w:hAnsi="Times New Roman"/>
          <w:szCs w:val="20"/>
        </w:rPr>
        <w:t>Vienintelis teisinis pagrindas, kurio nepakaktų siekiant kompensuoti nesuderinamumą, būtų teisėtas valdytojo interesas pagal f punktą.</w:t>
      </w:r>
    </w:p>
    <w:p w14:paraId="0719B90A" w14:textId="77777777" w:rsidR="00735553" w:rsidRPr="009615A0" w:rsidRDefault="00735553" w:rsidP="00735553">
      <w:pPr>
        <w:spacing w:line="200" w:lineRule="exact"/>
        <w:rPr>
          <w:sz w:val="18"/>
          <w:szCs w:val="18"/>
        </w:rPr>
      </w:pPr>
    </w:p>
    <w:p w14:paraId="00DC6617" w14:textId="77777777" w:rsidR="00735553" w:rsidRPr="009615A0" w:rsidRDefault="00735553" w:rsidP="00735553">
      <w:pPr>
        <w:spacing w:line="200" w:lineRule="exact"/>
        <w:rPr>
          <w:sz w:val="18"/>
          <w:szCs w:val="18"/>
        </w:rPr>
      </w:pPr>
    </w:p>
    <w:p w14:paraId="22452F56" w14:textId="77777777" w:rsidR="00735553" w:rsidRPr="009615A0" w:rsidRDefault="00735553" w:rsidP="00735553">
      <w:pPr>
        <w:spacing w:line="200" w:lineRule="exact"/>
        <w:rPr>
          <w:sz w:val="18"/>
          <w:szCs w:val="18"/>
        </w:rPr>
      </w:pPr>
    </w:p>
    <w:p w14:paraId="5335CBD0" w14:textId="77777777" w:rsidR="00735553" w:rsidRPr="009615A0" w:rsidRDefault="00735553" w:rsidP="00735553">
      <w:pPr>
        <w:spacing w:before="9" w:line="200" w:lineRule="exact"/>
        <w:rPr>
          <w:sz w:val="18"/>
          <w:szCs w:val="18"/>
        </w:rPr>
      </w:pPr>
    </w:p>
    <w:p w14:paraId="51D8BA2C" w14:textId="4E4116F4" w:rsidR="00735553" w:rsidRPr="009615A0" w:rsidRDefault="00735553" w:rsidP="00735553">
      <w:pPr>
        <w:spacing w:before="44"/>
        <w:ind w:left="402" w:right="64" w:hanging="283"/>
        <w:jc w:val="both"/>
        <w:rPr>
          <w:rFonts w:ascii="Times New Roman" w:hAnsi="Times New Roman"/>
          <w:sz w:val="18"/>
          <w:szCs w:val="20"/>
        </w:rPr>
      </w:pPr>
      <w:r w:rsidRPr="009615A0">
        <w:rPr>
          <w:noProof/>
          <w:lang w:bidi="ar-SA"/>
        </w:rPr>
        <mc:AlternateContent>
          <mc:Choice Requires="wpg">
            <w:drawing>
              <wp:anchor distT="0" distB="0" distL="114300" distR="114300" simplePos="0" relativeHeight="251663360" behindDoc="1" locked="0" layoutInCell="1" allowOverlap="1" wp14:anchorId="1BF9BBEA" wp14:editId="56AAAFA9">
                <wp:simplePos x="0" y="0"/>
                <wp:positionH relativeFrom="page">
                  <wp:posOffset>901065</wp:posOffset>
                </wp:positionH>
                <wp:positionV relativeFrom="paragraph">
                  <wp:posOffset>-24765</wp:posOffset>
                </wp:positionV>
                <wp:extent cx="1829435" cy="635"/>
                <wp:effectExtent l="0" t="0" r="0" b="0"/>
                <wp:wrapNone/>
                <wp:docPr id="464" name="Group 415"/>
                <wp:cNvGraphicFramePr/>
                <a:graphic xmlns:a="http://schemas.openxmlformats.org/drawingml/2006/main">
                  <a:graphicData uri="http://schemas.microsoft.com/office/word/2010/wordprocessingGroup">
                    <wpg:wgp>
                      <wpg:cNvGrpSpPr/>
                      <wpg:grpSpPr>
                        <a:xfrm>
                          <a:off x="0" y="0"/>
                          <a:ext cx="1828800" cy="0"/>
                          <a:chOff x="0" y="0"/>
                          <a:chExt cx="0" cy="0"/>
                        </a:xfrm>
                      </wpg:grpSpPr>
                      <wps:wsp>
                        <wps:cNvPr id="465" name="Straight Connector 465"/>
                        <wps:cNvCnPr/>
                        <wps:spPr>
                          <a:xfrm>
                            <a:off x="0" y="0"/>
                            <a:ext cx="182880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D1E23F7" id="Group 415" o:spid="_x0000_s1026" style="position:absolute;margin-left:70.95pt;margin-top:-1.95pt;width:144.05pt;height:.05pt;z-index:-251653120;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">
                <v:line id="Straight Connector 465" o:spid="_x0000_s1027" style="position:absolute;visibility:visible;mso-wrap-style:square" from="0,0" to="1828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3ZsQAAADcAAAADwAAAGRycy9kb3ducmV2LnhtbESP0WoCMRRE3wX/IVyhL6JZq1VZjSJC&#10;QeiT2g+4bK6b1c3NmkR3+/dNoeDjMDNnmPW2s7V4kg+VYwWTcQaCuHC64lLB9/lztAQRIrLG2jEp&#10;+KEA202/t8Zcu5aP9DzFUiQIhxwVmBibXMpQGLIYxq4hTt7FeYsxSV9K7bFNcFvL9yybS4sVpwWD&#10;De0NFbfTwyq4X4+LqWndfbKbdsPF7fLlDqVX6m3Q7VYgInXxFf5vH7SC2fwD/s6kI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yjdmxAAAANwAAAAPAAAAAAAAAAAA&#10;AAAAAKECAABkcnMvZG93bnJldi54bWxQSwUGAAAAAAQABAD5AAAAkgMAAAAA&#10;" strokeweight=".25mm"/>
                <w10:wrap anchorx="page"/>
              </v:group>
            </w:pict>
          </mc:Fallback>
        </mc:AlternateContent>
      </w:r>
      <w:r w:rsidRPr="009615A0">
        <w:rPr>
          <w:rFonts w:ascii="Times New Roman" w:hAnsi="Times New Roman"/>
          <w:position w:val="9"/>
          <w:sz w:val="11"/>
          <w:szCs w:val="20"/>
        </w:rPr>
        <w:t>101</w:t>
      </w:r>
      <w:r w:rsidR="00A053E5">
        <w:rPr>
          <w:rFonts w:ascii="Times New Roman" w:hAnsi="Times New Roman"/>
          <w:position w:val="9"/>
          <w:sz w:val="11"/>
          <w:szCs w:val="20"/>
        </w:rPr>
        <w:t xml:space="preserve"> </w:t>
      </w:r>
      <w:r w:rsidRPr="009615A0">
        <w:rPr>
          <w:rFonts w:ascii="Times New Roman" w:hAnsi="Times New Roman"/>
          <w:sz w:val="18"/>
          <w:szCs w:val="20"/>
        </w:rPr>
        <w:t>Kaip jau buvo paaiškinta anksčiau, tai nereiškia, kad pirminis tvarkymo operacijos tikslas niekada negali pasikeisti: kai kuriais atvejais, įvertinus visus svarbius veiksnius, įskaitant apsaugos priemonių prieinamumą ir (arba) tinkamą naują teisinį pagrindą, leidžiantį keisti tikslą, duomenų valdytojas gali nuspręsti, kad tolesnis tvarkymas siekiant pakeisto tikslo gali atitikti tiek reikalavimą dėl suderinamumo, tiek reikalavimą dėl teisinio pagrindo pagal 7 straipsnį.</w:t>
      </w:r>
    </w:p>
    <w:p w14:paraId="026B16C9" w14:textId="39832FBA" w:rsidR="00735553" w:rsidRPr="009615A0" w:rsidRDefault="00735553" w:rsidP="00735553">
      <w:pPr>
        <w:spacing w:before="3" w:line="230" w:lineRule="exact"/>
        <w:ind w:left="402" w:right="68" w:hanging="283"/>
        <w:jc w:val="both"/>
      </w:pPr>
      <w:r w:rsidRPr="009615A0">
        <w:rPr>
          <w:rFonts w:ascii="Times New Roman" w:hAnsi="Times New Roman"/>
          <w:position w:val="9"/>
          <w:sz w:val="11"/>
          <w:szCs w:val="20"/>
        </w:rPr>
        <w:t>102</w:t>
      </w:r>
      <w:r w:rsidR="00A053E5">
        <w:rPr>
          <w:rFonts w:ascii="Times New Roman" w:hAnsi="Times New Roman"/>
          <w:position w:val="9"/>
          <w:sz w:val="11"/>
          <w:szCs w:val="20"/>
        </w:rPr>
        <w:t xml:space="preserve"> </w:t>
      </w:r>
      <w:r w:rsidRPr="009615A0">
        <w:rPr>
          <w:rFonts w:ascii="Times New Roman" w:hAnsi="Times New Roman"/>
          <w:sz w:val="18"/>
          <w:szCs w:val="20"/>
        </w:rPr>
        <w:t xml:space="preserve">Direktyvos 7 straipsnyje nustatyta, kad asmens duomenys gali būti tvarkomi tik remiantis vienu iš šių šešių pagrindų: (a) sutikimas; b) sutarties vykdymas; c) teisinio prievolės laikymasis; d) </w:t>
      </w:r>
    </w:p>
    <w:p w14:paraId="6155C69A" w14:textId="77777777" w:rsidR="00735553" w:rsidRPr="009615A0" w:rsidRDefault="00735553" w:rsidP="00735553">
      <w:pPr>
        <w:spacing w:line="225" w:lineRule="exact"/>
        <w:ind w:left="402" w:right="-20"/>
        <w:rPr>
          <w:rFonts w:ascii="Times New Roman" w:hAnsi="Times New Roman"/>
          <w:sz w:val="18"/>
          <w:szCs w:val="20"/>
        </w:rPr>
      </w:pPr>
      <w:r w:rsidRPr="009615A0">
        <w:rPr>
          <w:rFonts w:ascii="Times New Roman" w:hAnsi="Times New Roman"/>
          <w:sz w:val="18"/>
          <w:szCs w:val="20"/>
        </w:rPr>
        <w:t xml:space="preserve">duomenų subjekto gyvybinių interesų apsauga; e) užduotis, atliekama visuomenės interesais arba vykdant oficialios </w:t>
      </w:r>
    </w:p>
    <w:p w14:paraId="32B0FAE2" w14:textId="77777777" w:rsidR="00735553" w:rsidRPr="009615A0" w:rsidRDefault="00735553" w:rsidP="00735553">
      <w:pPr>
        <w:ind w:left="402" w:right="71"/>
        <w:sectPr w:rsidR="00735553" w:rsidRPr="009615A0">
          <w:footerReference w:type="default" r:id="rId40"/>
          <w:pgSz w:w="11920" w:h="16838"/>
          <w:pgMar w:top="1340" w:right="1300" w:bottom="960" w:left="1300" w:header="0" w:footer="761" w:gutter="0"/>
          <w:cols w:space="1296"/>
          <w:formProt w:val="0"/>
          <w:docGrid w:linePitch="100" w:charSpace="4096"/>
        </w:sectPr>
      </w:pPr>
      <w:r w:rsidRPr="009615A0">
        <w:rPr>
          <w:rFonts w:ascii="Times New Roman" w:hAnsi="Times New Roman"/>
          <w:sz w:val="18"/>
          <w:szCs w:val="20"/>
        </w:rPr>
        <w:t>institucijos nurodymus; f) duomenų valdytojo ar trečiosios šalies teisėti interesai (išskyrus tuos atvejus, kai duomenų subjekto pagrindinės teisės ir laisvės yra viršesni tokių interesų).</w:t>
      </w:r>
    </w:p>
    <w:p w14:paraId="4A958106" w14:textId="7AED9A5E" w:rsidR="00735553" w:rsidRPr="009615A0" w:rsidRDefault="00735553" w:rsidP="00735553">
      <w:pPr>
        <w:spacing w:before="74"/>
        <w:ind w:left="119" w:right="61"/>
        <w:jc w:val="both"/>
        <w:rPr>
          <w:rFonts w:ascii="Times New Roman" w:eastAsia="Times New Roman" w:hAnsi="Times New Roman" w:cs="Times New Roman"/>
          <w:sz w:val="14"/>
          <w:szCs w:val="14"/>
        </w:rPr>
      </w:pPr>
      <w:r w:rsidRPr="009615A0">
        <w:rPr>
          <w:rFonts w:ascii="Times New Roman" w:hAnsi="Times New Roman"/>
          <w:szCs w:val="20"/>
        </w:rPr>
        <w:lastRenderedPageBreak/>
        <w:t>Dėl to, darbo grupė 29 rekomenduoja išbraukti siūlomą 4 dalį.</w:t>
      </w:r>
      <w:r w:rsidR="00A053E5">
        <w:rPr>
          <w:rFonts w:ascii="Times New Roman" w:hAnsi="Times New Roman"/>
          <w:szCs w:val="20"/>
        </w:rPr>
        <w:t xml:space="preserve"> </w:t>
      </w:r>
      <w:r w:rsidRPr="009615A0">
        <w:rPr>
          <w:rFonts w:ascii="Times New Roman" w:hAnsi="Times New Roman"/>
          <w:szCs w:val="20"/>
        </w:rPr>
        <w:t>Taip yra todėl, kad draudimas naudoti duomenis nesant suderinamumui ir reikalavimas turėti teisinį pagrindą pagal direktyvos 7 straipsnį yra kumuliaciniai reikalavimai. Dėl to, norint keisti tikslą, bet kuriuo atveju būtina atitiktis nors vienam iš teisinių pagrindų (a</w:t>
      </w:r>
      <w:r w:rsidR="00A053E5">
        <w:rPr>
          <w:rFonts w:ascii="Times New Roman" w:hAnsi="Times New Roman"/>
          <w:szCs w:val="20"/>
        </w:rPr>
        <w:t>–</w:t>
      </w:r>
      <w:r w:rsidRPr="009615A0">
        <w:rPr>
          <w:rFonts w:ascii="Times New Roman" w:hAnsi="Times New Roman"/>
          <w:szCs w:val="20"/>
        </w:rPr>
        <w:t>f punktai).</w:t>
      </w:r>
      <w:r w:rsidR="00A053E5">
        <w:rPr>
          <w:rFonts w:ascii="Times New Roman" w:hAnsi="Times New Roman"/>
          <w:szCs w:val="20"/>
        </w:rPr>
        <w:t xml:space="preserve"> </w:t>
      </w:r>
      <w:r w:rsidRPr="009615A0">
        <w:rPr>
          <w:rFonts w:ascii="Times New Roman" w:hAnsi="Times New Roman"/>
          <w:szCs w:val="20"/>
        </w:rPr>
        <w:t>Šiuo metu galiojanti direktyva, iš esmės neleidžia keisti tikslo be palankių suderinamumo vertinimo rezultatų, ir šis apsaugos lygis turėtų būti išlaikytas ir pasiūlytame Duomenų apsaugos reglamente.</w:t>
      </w:r>
      <w:r w:rsidRPr="009615A0">
        <w:rPr>
          <w:rFonts w:ascii="Times New Roman" w:hAnsi="Times New Roman"/>
          <w:position w:val="11"/>
          <w:sz w:val="14"/>
          <w:szCs w:val="20"/>
        </w:rPr>
        <w:t>103</w:t>
      </w:r>
    </w:p>
    <w:p w14:paraId="6483A39C" w14:textId="77777777" w:rsidR="00735553" w:rsidRPr="009615A0" w:rsidRDefault="00735553" w:rsidP="00735553">
      <w:pPr>
        <w:spacing w:before="13" w:line="260" w:lineRule="exact"/>
        <w:rPr>
          <w:sz w:val="24"/>
          <w:szCs w:val="24"/>
        </w:rPr>
      </w:pPr>
    </w:p>
    <w:p w14:paraId="29288F1C" w14:textId="77777777" w:rsidR="00735553" w:rsidRPr="009615A0" w:rsidRDefault="00735553" w:rsidP="00735553">
      <w:pPr>
        <w:ind w:left="119" w:right="4550"/>
        <w:jc w:val="both"/>
        <w:rPr>
          <w:rFonts w:ascii="Times New Roman" w:eastAsia="Times New Roman" w:hAnsi="Times New Roman" w:cs="Times New Roman"/>
        </w:rPr>
      </w:pPr>
      <w:r w:rsidRPr="009615A0">
        <w:rPr>
          <w:rFonts w:ascii="Times New Roman" w:hAnsi="Times New Roman"/>
          <w:i/>
          <w:szCs w:val="20"/>
        </w:rPr>
        <w:t>Tikslo apribojimo principo vykdymas</w:t>
      </w:r>
    </w:p>
    <w:p w14:paraId="1406ED2E" w14:textId="77777777" w:rsidR="00735553" w:rsidRPr="009615A0" w:rsidRDefault="00735553" w:rsidP="00735553">
      <w:pPr>
        <w:spacing w:before="16" w:line="260" w:lineRule="exact"/>
        <w:rPr>
          <w:sz w:val="24"/>
          <w:szCs w:val="24"/>
        </w:rPr>
      </w:pPr>
    </w:p>
    <w:p w14:paraId="68C5C68A" w14:textId="59A79B15" w:rsidR="00735553" w:rsidRPr="009615A0" w:rsidRDefault="00735553" w:rsidP="00735553">
      <w:pPr>
        <w:ind w:left="119" w:right="53"/>
        <w:jc w:val="both"/>
        <w:rPr>
          <w:rFonts w:ascii="Times New Roman" w:eastAsia="Times New Roman" w:hAnsi="Times New Roman" w:cs="Times New Roman"/>
        </w:rPr>
      </w:pPr>
      <w:r w:rsidRPr="009615A0">
        <w:rPr>
          <w:rFonts w:ascii="Times New Roman" w:hAnsi="Times New Roman"/>
          <w:szCs w:val="20"/>
        </w:rPr>
        <w:t>Duomenų apsaugos institucijos atlieka esminį vaidmenį užtikrinant šio principo laikymąsi. Pagal direktyvą įgyvendinančią nacionalinę teisę, joms suteiktas įgaliojimas įsikišti, įskaitant teisę liepti blokuoti, ištrinti ar sunaikinti duomenis bei drausti juos tvarkyti.</w:t>
      </w:r>
      <w:r w:rsidR="00A053E5">
        <w:rPr>
          <w:rFonts w:ascii="Times New Roman" w:hAnsi="Times New Roman"/>
          <w:szCs w:val="20"/>
        </w:rPr>
        <w:t xml:space="preserve"> </w:t>
      </w:r>
      <w:r w:rsidRPr="009615A0">
        <w:rPr>
          <w:rFonts w:ascii="Times New Roman" w:hAnsi="Times New Roman"/>
          <w:szCs w:val="20"/>
        </w:rPr>
        <w:t>Veiksmai (dažnai pirmajame etape) taip pat apima perspėjimą ar įspėjimą duomenų valdytojui, o prireikus leidžiama imtis ir teisinių procedūrų.</w:t>
      </w:r>
    </w:p>
    <w:p w14:paraId="065E8B41" w14:textId="77777777" w:rsidR="00735553" w:rsidRPr="009615A0" w:rsidRDefault="00735553" w:rsidP="00735553">
      <w:pPr>
        <w:spacing w:before="19" w:line="260" w:lineRule="exact"/>
        <w:rPr>
          <w:sz w:val="24"/>
          <w:szCs w:val="24"/>
        </w:rPr>
      </w:pPr>
    </w:p>
    <w:p w14:paraId="7410FE66" w14:textId="77777777" w:rsidR="00735553" w:rsidRPr="009615A0" w:rsidRDefault="00735553" w:rsidP="00735553">
      <w:pPr>
        <w:spacing w:line="276" w:lineRule="exact"/>
        <w:ind w:left="119" w:right="50"/>
        <w:jc w:val="both"/>
        <w:rPr>
          <w:rFonts w:ascii="Times New Roman" w:hAnsi="Times New Roman"/>
          <w:szCs w:val="20"/>
        </w:rPr>
      </w:pPr>
      <w:r w:rsidRPr="009615A0">
        <w:rPr>
          <w:rFonts w:ascii="Times New Roman" w:hAnsi="Times New Roman"/>
          <w:szCs w:val="20"/>
        </w:rPr>
        <w:t>Atsižvelgiant į nacionalinę teisę, viena iš sankcijų formų gali būti administracinės baudos. Siūlomu duomenų apsaugos reglamentu siekiama suderinti šį vykdymo procedūrų aspektą, kuriame numatytos didžiausios galimos baudos iki 1 000 000 eurų arba 2% metinės apyvartos</w:t>
      </w:r>
      <w:r w:rsidRPr="009615A0">
        <w:rPr>
          <w:rFonts w:ascii="Times New Roman" w:hAnsi="Times New Roman"/>
          <w:position w:val="11"/>
          <w:sz w:val="14"/>
          <w:szCs w:val="20"/>
        </w:rPr>
        <w:t>105</w:t>
      </w:r>
      <w:r w:rsidRPr="009615A0">
        <w:rPr>
          <w:rFonts w:ascii="Times New Roman" w:hAnsi="Times New Roman"/>
          <w:szCs w:val="20"/>
        </w:rPr>
        <w:t>.</w:t>
      </w:r>
    </w:p>
    <w:p w14:paraId="4AFC7B53" w14:textId="77777777" w:rsidR="00735553" w:rsidRPr="009615A0" w:rsidRDefault="00735553" w:rsidP="00735553">
      <w:pPr>
        <w:spacing w:before="8" w:line="110" w:lineRule="exact"/>
        <w:rPr>
          <w:rFonts w:ascii="Times New Roman" w:hAnsi="Times New Roman"/>
          <w:szCs w:val="20"/>
        </w:rPr>
      </w:pPr>
    </w:p>
    <w:p w14:paraId="53140B20" w14:textId="77777777" w:rsidR="00735553" w:rsidRPr="009615A0" w:rsidRDefault="00735553" w:rsidP="00735553">
      <w:pPr>
        <w:spacing w:line="200" w:lineRule="exact"/>
        <w:rPr>
          <w:rFonts w:ascii="Times New Roman" w:hAnsi="Times New Roman"/>
          <w:szCs w:val="20"/>
        </w:rPr>
      </w:pPr>
    </w:p>
    <w:p w14:paraId="42FB9AA6" w14:textId="77777777" w:rsidR="00735553" w:rsidRPr="009615A0" w:rsidRDefault="00735553" w:rsidP="00735553">
      <w:pPr>
        <w:spacing w:line="200" w:lineRule="exact"/>
        <w:rPr>
          <w:sz w:val="18"/>
          <w:szCs w:val="18"/>
        </w:rPr>
      </w:pPr>
    </w:p>
    <w:p w14:paraId="4968ABD8" w14:textId="38F156AF" w:rsidR="00735553" w:rsidRPr="009615A0" w:rsidRDefault="00735553" w:rsidP="00735553">
      <w:pPr>
        <w:ind w:left="119" w:right="3922"/>
        <w:jc w:val="both"/>
        <w:rPr>
          <w:rFonts w:ascii="Times New Roman" w:eastAsia="Times New Roman" w:hAnsi="Times New Roman" w:cs="Times New Roman"/>
        </w:rPr>
      </w:pPr>
      <w:r w:rsidRPr="009615A0">
        <w:rPr>
          <w:rFonts w:ascii="Times New Roman" w:hAnsi="Times New Roman"/>
          <w:b/>
          <w:szCs w:val="20"/>
        </w:rPr>
        <w:t>III.3.</w:t>
      </w:r>
      <w:r w:rsidR="00A053E5">
        <w:rPr>
          <w:rFonts w:ascii="Times New Roman" w:hAnsi="Times New Roman"/>
          <w:b/>
          <w:szCs w:val="20"/>
        </w:rPr>
        <w:t xml:space="preserve"> </w:t>
      </w:r>
      <w:r w:rsidRPr="009615A0">
        <w:rPr>
          <w:rFonts w:ascii="Times New Roman" w:hAnsi="Times New Roman"/>
          <w:b/>
          <w:szCs w:val="20"/>
        </w:rPr>
        <w:t>Išimtys pagal direktyvos 13 straipsnį</w:t>
      </w:r>
    </w:p>
    <w:p w14:paraId="4F9559A1" w14:textId="77777777" w:rsidR="00735553" w:rsidRPr="009615A0" w:rsidRDefault="00735553" w:rsidP="00735553">
      <w:pPr>
        <w:spacing w:before="2" w:line="130" w:lineRule="exact"/>
        <w:rPr>
          <w:sz w:val="11"/>
          <w:szCs w:val="11"/>
        </w:rPr>
      </w:pPr>
    </w:p>
    <w:p w14:paraId="2F9C5F5D" w14:textId="77777777" w:rsidR="00735553" w:rsidRPr="009615A0" w:rsidRDefault="00735553" w:rsidP="00735553">
      <w:pPr>
        <w:spacing w:line="200" w:lineRule="exact"/>
        <w:rPr>
          <w:sz w:val="18"/>
          <w:szCs w:val="18"/>
        </w:rPr>
      </w:pPr>
    </w:p>
    <w:p w14:paraId="1D033F84" w14:textId="44A7F640" w:rsidR="00735553" w:rsidRPr="009615A0" w:rsidRDefault="00735553" w:rsidP="00735553">
      <w:pPr>
        <w:ind w:left="119" w:right="54"/>
        <w:jc w:val="both"/>
      </w:pPr>
      <w:r w:rsidRPr="009615A0">
        <w:rPr>
          <w:rFonts w:ascii="Times New Roman" w:hAnsi="Times New Roman"/>
          <w:szCs w:val="20"/>
        </w:rPr>
        <w:t>Kaip apibrėžta direktyvos 13 straipsnyje (arba, kai taikoma, e. privatumo direktyvos 15 straipsnyje), tikslo apribojimo principo taikymo sritį galima apriboti tik konkrečiais atvejais.</w:t>
      </w:r>
      <w:r w:rsidR="00A053E5">
        <w:rPr>
          <w:rFonts w:ascii="Times New Roman" w:hAnsi="Times New Roman"/>
          <w:color w:val="000000"/>
          <w:szCs w:val="20"/>
        </w:rPr>
        <w:t xml:space="preserve"> </w:t>
      </w:r>
      <w:r w:rsidRPr="009615A0">
        <w:rPr>
          <w:rFonts w:ascii="Times New Roman" w:hAnsi="Times New Roman"/>
          <w:color w:val="000000"/>
          <w:szCs w:val="20"/>
        </w:rPr>
        <w:t>Tai reiškia, kad, jei suderinamumo vertinimas rodo, jog tvarkymas yra nesuderinamas, jis gali būti vykdomas, tik remiantis šiomis konkrečiomis nuostatomis.</w:t>
      </w:r>
    </w:p>
    <w:p w14:paraId="20A85E6E" w14:textId="77777777" w:rsidR="00735553" w:rsidRPr="009615A0" w:rsidRDefault="00735553" w:rsidP="00735553">
      <w:pPr>
        <w:spacing w:before="16" w:line="260" w:lineRule="exact"/>
        <w:rPr>
          <w:sz w:val="24"/>
          <w:szCs w:val="24"/>
        </w:rPr>
      </w:pPr>
    </w:p>
    <w:p w14:paraId="763B73A1" w14:textId="77777777" w:rsidR="00735553" w:rsidRPr="009615A0" w:rsidRDefault="00735553" w:rsidP="00735553">
      <w:pPr>
        <w:ind w:left="119" w:right="60"/>
        <w:jc w:val="both"/>
        <w:rPr>
          <w:rFonts w:ascii="Times New Roman" w:eastAsia="Times New Roman" w:hAnsi="Times New Roman" w:cs="Times New Roman"/>
          <w:sz w:val="14"/>
          <w:szCs w:val="14"/>
        </w:rPr>
      </w:pPr>
      <w:r w:rsidRPr="009615A0">
        <w:rPr>
          <w:rFonts w:ascii="Times New Roman" w:hAnsi="Times New Roman"/>
          <w:szCs w:val="20"/>
        </w:rPr>
        <w:t xml:space="preserve">Direktyvos 13 straipsnyje teigiama, kad „valstybės narės gali priimti teisines priemones, apribojančias 6 straipsnio 1 dalyje numatytų pareigų ir teisių taikymo sritį &lt;...&gt;, kai toks apribojimas yra būtina priemonė siekiant užtikrinti &lt;...&gt; nacionalinį saugumą; gynybą; visuomenės saugumą; nusikalstamų veikų arba reglamentuojamų profesijų etikos pažeidimų prevenciją, tyrimą, nustatymą ir baudžiamąjį persekiojimą; svarbius ekonominius ar finansinius valstybės narės arba Europos Sąjungos interesus ... ; stebėjimo, tikrinimo arba reguliavimo funkciją ... </w:t>
      </w:r>
      <w:r w:rsidRPr="009615A0">
        <w:rPr>
          <w:sz w:val="20"/>
          <w:szCs w:val="20"/>
        </w:rPr>
        <w:t>i</w:t>
      </w:r>
      <w:r w:rsidRPr="009615A0">
        <w:rPr>
          <w:rFonts w:ascii="Times New Roman" w:hAnsi="Times New Roman"/>
          <w:szCs w:val="20"/>
        </w:rPr>
        <w:t>r duomenų subjekto ar kitų asmenų teisių ir laisvių apsauga.“</w:t>
      </w:r>
      <w:r w:rsidRPr="009615A0">
        <w:rPr>
          <w:rFonts w:ascii="Times New Roman" w:hAnsi="Times New Roman"/>
          <w:position w:val="11"/>
          <w:sz w:val="14"/>
          <w:szCs w:val="20"/>
        </w:rPr>
        <w:t>105</w:t>
      </w:r>
    </w:p>
    <w:p w14:paraId="61CFE73D" w14:textId="77777777" w:rsidR="00735553" w:rsidRPr="009615A0" w:rsidRDefault="00735553" w:rsidP="00735553">
      <w:pPr>
        <w:spacing w:before="16" w:line="260" w:lineRule="exact"/>
        <w:rPr>
          <w:sz w:val="24"/>
          <w:szCs w:val="24"/>
        </w:rPr>
      </w:pPr>
    </w:p>
    <w:p w14:paraId="7FE703D2" w14:textId="77777777" w:rsidR="00735553" w:rsidRPr="009615A0" w:rsidRDefault="00735553" w:rsidP="00735553">
      <w:pPr>
        <w:ind w:left="119" w:right="54"/>
        <w:jc w:val="both"/>
        <w:rPr>
          <w:rFonts w:ascii="Times New Roman" w:eastAsia="Times New Roman" w:hAnsi="Times New Roman" w:cs="Times New Roman"/>
        </w:rPr>
      </w:pPr>
      <w:r w:rsidRPr="009615A0">
        <w:rPr>
          <w:rFonts w:ascii="Times New Roman" w:hAnsi="Times New Roman"/>
          <w:szCs w:val="20"/>
        </w:rPr>
        <w:t>Ribota išimčių apimtis patvirtina, kad neįmanoma įteisinti nesuderinamo asmens duomenų tvarkymo tiesiog remiantis vienu iš 7 straipsnyje išvardytų pagrindų. Tai ypač svarbu, nes teisinės priemonės, priimtos pagal direktyvos 13 straipsnį, turi būti aiškinamos siaurąja prasme, kadangi jos nustatomos kaip išimtis iš bendrųjų</w:t>
      </w:r>
    </w:p>
    <w:p w14:paraId="5C8A885F" w14:textId="77777777" w:rsidR="00735553" w:rsidRPr="009615A0" w:rsidRDefault="00735553" w:rsidP="00735553">
      <w:pPr>
        <w:spacing w:line="110" w:lineRule="exact"/>
        <w:rPr>
          <w:sz w:val="9"/>
          <w:szCs w:val="9"/>
        </w:rPr>
      </w:pPr>
    </w:p>
    <w:p w14:paraId="499E92BB" w14:textId="77777777" w:rsidR="00735553" w:rsidRPr="009615A0" w:rsidRDefault="00735553" w:rsidP="00735553">
      <w:pPr>
        <w:spacing w:line="200" w:lineRule="exact"/>
        <w:rPr>
          <w:sz w:val="18"/>
          <w:szCs w:val="18"/>
        </w:rPr>
      </w:pPr>
    </w:p>
    <w:p w14:paraId="636FF130" w14:textId="77777777" w:rsidR="00735553" w:rsidRPr="009615A0" w:rsidRDefault="00735553" w:rsidP="00735553">
      <w:pPr>
        <w:spacing w:line="200" w:lineRule="exact"/>
        <w:rPr>
          <w:sz w:val="18"/>
          <w:szCs w:val="18"/>
        </w:rPr>
      </w:pPr>
    </w:p>
    <w:p w14:paraId="5884B5CC" w14:textId="77777777" w:rsidR="00735553" w:rsidRPr="009615A0" w:rsidRDefault="00735553" w:rsidP="00735553">
      <w:pPr>
        <w:spacing w:line="200" w:lineRule="exact"/>
        <w:rPr>
          <w:sz w:val="18"/>
          <w:szCs w:val="18"/>
        </w:rPr>
      </w:pPr>
    </w:p>
    <w:p w14:paraId="763F3A82" w14:textId="074F66FB" w:rsidR="00735553" w:rsidRPr="009615A0" w:rsidRDefault="00735553" w:rsidP="00735553">
      <w:pPr>
        <w:spacing w:line="235" w:lineRule="exact"/>
        <w:ind w:left="119" w:right="-20"/>
        <w:rPr>
          <w:rFonts w:ascii="Times New Roman" w:hAnsi="Times New Roman"/>
          <w:sz w:val="18"/>
          <w:szCs w:val="20"/>
        </w:rPr>
      </w:pPr>
      <w:r w:rsidRPr="009615A0">
        <w:rPr>
          <w:noProof/>
          <w:lang w:bidi="ar-SA"/>
        </w:rPr>
        <mc:AlternateContent>
          <mc:Choice Requires="wpg">
            <w:drawing>
              <wp:anchor distT="0" distB="0" distL="114300" distR="114300" simplePos="0" relativeHeight="251664384" behindDoc="1" locked="0" layoutInCell="1" allowOverlap="1" wp14:anchorId="6D21D450" wp14:editId="45DAECCF">
                <wp:simplePos x="0" y="0"/>
                <wp:positionH relativeFrom="page">
                  <wp:posOffset>901065</wp:posOffset>
                </wp:positionH>
                <wp:positionV relativeFrom="paragraph">
                  <wp:posOffset>-24765</wp:posOffset>
                </wp:positionV>
                <wp:extent cx="1829435" cy="635"/>
                <wp:effectExtent l="0" t="0" r="0" b="0"/>
                <wp:wrapNone/>
                <wp:docPr id="466" name="Group 413"/>
                <wp:cNvGraphicFramePr/>
                <a:graphic xmlns:a="http://schemas.openxmlformats.org/drawingml/2006/main">
                  <a:graphicData uri="http://schemas.microsoft.com/office/word/2010/wordprocessingGroup">
                    <wpg:wgp>
                      <wpg:cNvGrpSpPr/>
                      <wpg:grpSpPr>
                        <a:xfrm>
                          <a:off x="0" y="0"/>
                          <a:ext cx="1828800" cy="0"/>
                          <a:chOff x="0" y="0"/>
                          <a:chExt cx="0" cy="0"/>
                        </a:xfrm>
                      </wpg:grpSpPr>
                      <wps:wsp>
                        <wps:cNvPr id="467" name="Straight Connector 467"/>
                        <wps:cNvCnPr/>
                        <wps:spPr>
                          <a:xfrm>
                            <a:off x="0" y="0"/>
                            <a:ext cx="182880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EE85189" id="Group 413" o:spid="_x0000_s1026" style="position:absolute;margin-left:70.95pt;margin-top:-1.95pt;width:144.05pt;height:.05pt;z-index:-251652096;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">
                <v:line id="Straight Connector 467" o:spid="_x0000_s1027" style="position:absolute;visibility:visible;mso-wrap-style:square" from="0,0" to="1828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QMisQAAADcAAAADwAAAGRycy9kb3ducmV2LnhtbESP3WoCMRSE7wu+QziCN0Wz1uLK1igi&#10;FIRe+fMAh81xs3VzsibRXd++EYReDjPzDbNc97YRd/KhdqxgOslAEJdO11wpOB2/xwsQISJrbByT&#10;ggcFWK8Gb0sstOt4T/dDrESCcChQgYmxLaQMpSGLYeJa4uSdnbcYk/SV1B67BLeN/MiyubRYc1ow&#10;2NLWUHk53KyC6+8+n5nOXaebWf+eX84/bld5pUbDfvMFIlIf/8Ov9k4r+Jzn8Dy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VAyKxAAAANwAAAAPAAAAAAAAAAAA&#10;AAAAAKECAABkcnMvZG93bnJldi54bWxQSwUGAAAAAAQABAD5AAAAkgMAAAAA&#10;" strokeweight=".25mm"/>
                <w10:wrap anchorx="page"/>
              </v:group>
            </w:pict>
          </mc:Fallback>
        </mc:AlternateContent>
      </w:r>
      <w:r w:rsidRPr="009615A0">
        <w:rPr>
          <w:rFonts w:ascii="Times New Roman" w:hAnsi="Times New Roman"/>
          <w:position w:val="8"/>
          <w:sz w:val="11"/>
          <w:szCs w:val="20"/>
        </w:rPr>
        <w:t>103</w:t>
      </w:r>
      <w:r w:rsidR="00A053E5">
        <w:rPr>
          <w:rFonts w:ascii="Times New Roman" w:hAnsi="Times New Roman"/>
          <w:position w:val="8"/>
          <w:sz w:val="11"/>
          <w:szCs w:val="20"/>
        </w:rPr>
        <w:t xml:space="preserve"> </w:t>
      </w:r>
      <w:r w:rsidRPr="009615A0">
        <w:rPr>
          <w:rFonts w:ascii="Times New Roman" w:hAnsi="Times New Roman"/>
          <w:sz w:val="18"/>
          <w:szCs w:val="20"/>
        </w:rPr>
        <w:t>Žr.</w:t>
      </w:r>
      <w:r w:rsidR="00A053E5">
        <w:rPr>
          <w:rFonts w:ascii="Times New Roman" w:hAnsi="Times New Roman"/>
          <w:sz w:val="18"/>
          <w:szCs w:val="20"/>
        </w:rPr>
        <w:t xml:space="preserve"> </w:t>
      </w:r>
      <w:r w:rsidRPr="009615A0">
        <w:rPr>
          <w:rFonts w:ascii="Times New Roman" w:hAnsi="Times New Roman"/>
          <w:sz w:val="18"/>
          <w:szCs w:val="20"/>
        </w:rPr>
        <w:t>Piliečių laisvių, teisingumo ir vidaus reikalų (LIBE) komiteto pranešimo projekto 103 pakeitimą.</w:t>
      </w:r>
    </w:p>
    <w:p w14:paraId="72B4808A" w14:textId="522C34E5" w:rsidR="00735553" w:rsidRPr="009615A0" w:rsidRDefault="00735553" w:rsidP="00735553">
      <w:pPr>
        <w:spacing w:line="235" w:lineRule="exact"/>
        <w:ind w:left="119" w:right="-20"/>
        <w:rPr>
          <w:rFonts w:ascii="Times New Roman" w:hAnsi="Times New Roman"/>
          <w:sz w:val="18"/>
          <w:szCs w:val="20"/>
        </w:rPr>
      </w:pPr>
      <w:r w:rsidRPr="009615A0">
        <w:rPr>
          <w:rFonts w:ascii="Times New Roman" w:hAnsi="Times New Roman"/>
          <w:position w:val="8"/>
          <w:sz w:val="11"/>
          <w:szCs w:val="20"/>
        </w:rPr>
        <w:t>104</w:t>
      </w:r>
      <w:r w:rsidR="00A053E5">
        <w:rPr>
          <w:rFonts w:ascii="Times New Roman" w:hAnsi="Times New Roman"/>
          <w:sz w:val="18"/>
          <w:szCs w:val="20"/>
        </w:rPr>
        <w:t xml:space="preserve"> </w:t>
      </w:r>
      <w:r w:rsidRPr="009615A0">
        <w:rPr>
          <w:rFonts w:ascii="Times New Roman" w:hAnsi="Times New Roman"/>
          <w:sz w:val="18"/>
          <w:szCs w:val="20"/>
        </w:rPr>
        <w:t>Žr. siūlomo duomenų apsaugos reglamento 79 straipsnį. Atsižvelgiant į tai, darbo grupė 29 atkreipia dėmesį, kad siūlomame 79 straipsnyje</w:t>
      </w:r>
    </w:p>
    <w:p w14:paraId="11B41CF4" w14:textId="77777777" w:rsidR="00735553" w:rsidRPr="009615A0" w:rsidRDefault="00735553" w:rsidP="00735553">
      <w:pPr>
        <w:spacing w:line="235" w:lineRule="auto"/>
        <w:ind w:left="402" w:right="66"/>
        <w:jc w:val="both"/>
        <w:rPr>
          <w:rFonts w:ascii="Times New Roman" w:eastAsia="Times New Roman" w:hAnsi="Times New Roman" w:cs="Times New Roman"/>
          <w:sz w:val="18"/>
          <w:szCs w:val="18"/>
        </w:rPr>
      </w:pPr>
      <w:r w:rsidRPr="009615A0">
        <w:rPr>
          <w:rFonts w:ascii="Times New Roman" w:hAnsi="Times New Roman"/>
          <w:sz w:val="18"/>
          <w:szCs w:val="20"/>
        </w:rPr>
        <w:t>yra spraga ir jis neapima tikslo apribojimo principo (tuo pačiu atrodo, kad jis neapima arba neapima visiškai kitų esminių duomenų kokybės principų, išvardytų a-f punktuose. Tai reikėtų ištaisyti, pasirūpinant, kad 79 straipsnis būtų mažiau išsamus ir mažiau privalomas, arba į nuostatas papildomai įtraukiant 5 straipsnį, kurioms esant, tam tikromis aplinkybėmis, gali būti taikomos didžiausios baudos. Šiuo klausimu taip pat žr. LIBE komiteto pranešimo projekto 321 pakeitimą.</w:t>
      </w:r>
    </w:p>
    <w:p w14:paraId="45C788FE" w14:textId="77777777" w:rsidR="00735553" w:rsidRPr="009615A0" w:rsidRDefault="00735553" w:rsidP="00735553">
      <w:pPr>
        <w:spacing w:line="230" w:lineRule="exact"/>
        <w:ind w:left="119" w:right="-20"/>
        <w:rPr>
          <w:rFonts w:ascii="Times New Roman" w:hAnsi="Times New Roman"/>
          <w:sz w:val="18"/>
          <w:szCs w:val="20"/>
        </w:rPr>
        <w:sectPr w:rsidR="00735553" w:rsidRPr="009615A0">
          <w:footerReference w:type="default" r:id="rId41"/>
          <w:pgSz w:w="11920" w:h="16838"/>
          <w:pgMar w:top="1340" w:right="1300" w:bottom="960" w:left="1300" w:header="0" w:footer="761" w:gutter="0"/>
          <w:cols w:space="1296"/>
          <w:formProt w:val="0"/>
          <w:docGrid w:linePitch="100" w:charSpace="4096"/>
        </w:sectPr>
      </w:pPr>
      <w:r w:rsidRPr="009615A0">
        <w:rPr>
          <w:rFonts w:ascii="Times New Roman" w:hAnsi="Times New Roman"/>
          <w:position w:val="9"/>
          <w:sz w:val="11"/>
          <w:szCs w:val="20"/>
        </w:rPr>
        <w:t>105</w:t>
      </w:r>
      <w:r w:rsidRPr="009615A0">
        <w:rPr>
          <w:sz w:val="20"/>
          <w:szCs w:val="20"/>
        </w:rPr>
        <w:t xml:space="preserve"> </w:t>
      </w:r>
      <w:r w:rsidRPr="009615A0">
        <w:rPr>
          <w:rFonts w:ascii="Times New Roman" w:hAnsi="Times New Roman"/>
          <w:sz w:val="18"/>
          <w:szCs w:val="20"/>
        </w:rPr>
        <w:t>Taip pat žr. 108 konvencijos 9 straipsnį.</w:t>
      </w:r>
    </w:p>
    <w:p w14:paraId="12DF55A3" w14:textId="77777777" w:rsidR="00735553" w:rsidRPr="009615A0" w:rsidRDefault="00735553" w:rsidP="00735553">
      <w:pPr>
        <w:spacing w:before="74"/>
        <w:ind w:left="259" w:right="62"/>
        <w:jc w:val="both"/>
        <w:rPr>
          <w:rFonts w:ascii="Times New Roman" w:eastAsia="Times New Roman" w:hAnsi="Times New Roman" w:cs="Times New Roman"/>
        </w:rPr>
      </w:pPr>
      <w:r w:rsidRPr="009615A0">
        <w:rPr>
          <w:rFonts w:ascii="Times New Roman" w:hAnsi="Times New Roman"/>
          <w:szCs w:val="20"/>
        </w:rPr>
        <w:lastRenderedPageBreak/>
        <w:t>6 straipsnyje išdėstytų principų. Todėl įstatyminės priemonės, pagal kurią numatomas teisinis įpareigojimas, pagal 7 straipsnį, nebūtinai pakaks tvarkymui suderinti.</w:t>
      </w:r>
    </w:p>
    <w:p w14:paraId="1CE50E22" w14:textId="77777777" w:rsidR="00735553" w:rsidRPr="009615A0" w:rsidRDefault="00735553" w:rsidP="00735553">
      <w:pPr>
        <w:spacing w:before="16" w:line="260" w:lineRule="exact"/>
        <w:rPr>
          <w:sz w:val="24"/>
          <w:szCs w:val="24"/>
        </w:rPr>
      </w:pPr>
    </w:p>
    <w:p w14:paraId="1A5BDF82" w14:textId="77777777" w:rsidR="00735553" w:rsidRPr="009615A0" w:rsidRDefault="00735553" w:rsidP="00735553">
      <w:pPr>
        <w:ind w:left="259" w:right="59"/>
        <w:jc w:val="both"/>
        <w:rPr>
          <w:rFonts w:ascii="Times New Roman" w:eastAsia="Times New Roman" w:hAnsi="Times New Roman" w:cs="Times New Roman"/>
        </w:rPr>
      </w:pPr>
      <w:r w:rsidRPr="009615A0">
        <w:rPr>
          <w:rFonts w:ascii="Times New Roman" w:hAnsi="Times New Roman"/>
          <w:szCs w:val="20"/>
        </w:rPr>
        <w:t>Nors įstatymų leidėjas turi esminį vaidmenį, jam taip pat taikomos griežtos sąlygos:</w:t>
      </w:r>
    </w:p>
    <w:p w14:paraId="519A37B2" w14:textId="77777777" w:rsidR="00735553" w:rsidRPr="009615A0" w:rsidRDefault="00735553" w:rsidP="00735553">
      <w:pPr>
        <w:ind w:left="259" w:right="61"/>
        <w:jc w:val="both"/>
        <w:rPr>
          <w:rFonts w:ascii="Times New Roman" w:eastAsia="Times New Roman" w:hAnsi="Times New Roman" w:cs="Times New Roman"/>
        </w:rPr>
      </w:pPr>
      <w:r w:rsidRPr="009615A0">
        <w:rPr>
          <w:rFonts w:ascii="Times New Roman" w:hAnsi="Times New Roman"/>
          <w:szCs w:val="20"/>
        </w:rPr>
        <w:t>- Visų pirma, kaip nurodyta pirmiau, šia priemone turi būti siekiama apsaugoti konkrečius ir svarbius viešuosius interesus, įskaitant visuomenės saugumą, svarbius ekonominius arba finansinius valstybės narės ar Europos Sąjungos interesus, ir užtikrinti nusikalstamumo prevenciją.</w:t>
      </w:r>
    </w:p>
    <w:p w14:paraId="24578DB8" w14:textId="046B952B" w:rsidR="00735553" w:rsidRPr="009615A0" w:rsidRDefault="00735553" w:rsidP="00735553">
      <w:pPr>
        <w:spacing w:before="7" w:line="228" w:lineRule="auto"/>
        <w:ind w:left="259" w:right="55"/>
        <w:jc w:val="both"/>
        <w:rPr>
          <w:rFonts w:ascii="Times New Roman" w:eastAsia="Times New Roman" w:hAnsi="Times New Roman" w:cs="Times New Roman"/>
        </w:rPr>
      </w:pPr>
      <w:r w:rsidRPr="009615A0">
        <w:rPr>
          <w:rFonts w:ascii="Times New Roman" w:hAnsi="Times New Roman"/>
          <w:szCs w:val="20"/>
        </w:rPr>
        <w:t xml:space="preserve">- Antra, būtina atlikti kvalifikuotą patikrinimą, siekiant užtikrinti, kad įstatyminė priemonė atitiktų kriterijus, leidžiančius nukrypti nuo pagrindinės teisės. Yra du šio patikrinimo aspektai: viena vertus, priemonė turi būti pakankamai aiški ir tiksli, kad ją būtų galima numatyti, kita vertus, ji turi būti privaloma ir proporcinga, atitinkanti Europos Žmogaus </w:t>
      </w:r>
      <w:r w:rsidR="00EC00BE">
        <w:rPr>
          <w:rFonts w:ascii="Times New Roman" w:hAnsi="Times New Roman"/>
          <w:szCs w:val="20"/>
        </w:rPr>
        <w:t>T</w:t>
      </w:r>
      <w:r w:rsidRPr="009615A0">
        <w:rPr>
          <w:rFonts w:ascii="Times New Roman" w:hAnsi="Times New Roman"/>
          <w:szCs w:val="20"/>
        </w:rPr>
        <w:t xml:space="preserve">eisių </w:t>
      </w:r>
      <w:r w:rsidR="00EC00BE">
        <w:rPr>
          <w:rFonts w:ascii="Times New Roman" w:hAnsi="Times New Roman"/>
          <w:szCs w:val="20"/>
        </w:rPr>
        <w:t>T</w:t>
      </w:r>
      <w:r w:rsidRPr="009615A0">
        <w:rPr>
          <w:rFonts w:ascii="Times New Roman" w:hAnsi="Times New Roman"/>
          <w:szCs w:val="20"/>
        </w:rPr>
        <w:t>eismo nustatytus reikalavimus</w:t>
      </w:r>
      <w:r w:rsidRPr="009615A0">
        <w:rPr>
          <w:rFonts w:ascii="Times New Roman" w:hAnsi="Times New Roman"/>
          <w:position w:val="11"/>
          <w:sz w:val="14"/>
          <w:szCs w:val="20"/>
        </w:rPr>
        <w:t>106</w:t>
      </w:r>
      <w:r w:rsidRPr="009615A0">
        <w:rPr>
          <w:rFonts w:ascii="Times New Roman" w:hAnsi="Times New Roman"/>
          <w:szCs w:val="20"/>
        </w:rPr>
        <w:t>.</w:t>
      </w:r>
    </w:p>
    <w:p w14:paraId="4DE48E74" w14:textId="77777777" w:rsidR="00735553" w:rsidRPr="009615A0" w:rsidRDefault="00735553" w:rsidP="00735553">
      <w:pPr>
        <w:spacing w:before="1" w:line="280" w:lineRule="exact"/>
        <w:rPr>
          <w:sz w:val="24"/>
          <w:szCs w:val="24"/>
        </w:rPr>
      </w:pPr>
    </w:p>
    <w:p w14:paraId="5439E456" w14:textId="61C76E2C" w:rsidR="00735553" w:rsidRPr="009615A0" w:rsidRDefault="00735553" w:rsidP="00735553">
      <w:pPr>
        <w:spacing w:line="276" w:lineRule="exact"/>
        <w:ind w:left="259" w:right="52"/>
        <w:jc w:val="both"/>
        <w:rPr>
          <w:rFonts w:ascii="Times New Roman" w:eastAsia="Times New Roman" w:hAnsi="Times New Roman" w:cs="Times New Roman"/>
          <w:sz w:val="14"/>
          <w:szCs w:val="14"/>
        </w:rPr>
      </w:pPr>
      <w:r w:rsidRPr="009615A0">
        <w:rPr>
          <w:rFonts w:ascii="Times New Roman" w:hAnsi="Times New Roman"/>
          <w:szCs w:val="20"/>
        </w:rPr>
        <w:t>Praktiškai tokiame įstatyme nepakanka tik nurodyti galutinius įstatyminės priemonės tikslus ir paskirti duomenų tvarkytoją.</w:t>
      </w:r>
      <w:r w:rsidR="00A053E5">
        <w:rPr>
          <w:rFonts w:ascii="Times New Roman" w:hAnsi="Times New Roman"/>
          <w:szCs w:val="20"/>
        </w:rPr>
        <w:t xml:space="preserve"> </w:t>
      </w:r>
      <w:r w:rsidRPr="009615A0">
        <w:rPr>
          <w:rFonts w:ascii="Times New Roman" w:hAnsi="Times New Roman"/>
          <w:szCs w:val="20"/>
        </w:rPr>
        <w:t>Jame taip pat turėtų būti aprašyti bent jau konkretūs atitinkamų duomenų tvarkymo tikslai, tvarkomos asmens duomenų kategorijos, konkretūs tvarkymo siekiai ir priemonės, asmenų</w:t>
      </w:r>
      <w:r w:rsidR="00A053E5">
        <w:rPr>
          <w:rFonts w:ascii="Times New Roman" w:hAnsi="Times New Roman"/>
          <w:szCs w:val="20"/>
        </w:rPr>
        <w:t xml:space="preserve"> </w:t>
      </w:r>
      <w:r w:rsidRPr="009615A0">
        <w:rPr>
          <w:rFonts w:ascii="Times New Roman" w:hAnsi="Times New Roman"/>
          <w:szCs w:val="20"/>
        </w:rPr>
        <w:t>įgaliotų tvarkyti duomenis kategorijos, procedūra, kurios reikia laikytis tvarkant duomenis ir apsaugos priemonės nuo savavališko valdžios institucijų kišimosi.</w:t>
      </w:r>
      <w:r w:rsidRPr="009615A0">
        <w:rPr>
          <w:rFonts w:ascii="Times New Roman" w:hAnsi="Times New Roman"/>
          <w:position w:val="11"/>
          <w:sz w:val="14"/>
          <w:szCs w:val="20"/>
        </w:rPr>
        <w:t>107</w:t>
      </w:r>
    </w:p>
    <w:p w14:paraId="4BF99C2C" w14:textId="77777777" w:rsidR="00735553" w:rsidRPr="009615A0" w:rsidRDefault="00735553" w:rsidP="00735553">
      <w:pPr>
        <w:spacing w:before="8" w:line="110" w:lineRule="exact"/>
        <w:rPr>
          <w:sz w:val="9"/>
          <w:szCs w:val="9"/>
        </w:rPr>
      </w:pPr>
    </w:p>
    <w:p w14:paraId="41E91129" w14:textId="77777777" w:rsidR="00735553" w:rsidRPr="009615A0" w:rsidRDefault="00735553" w:rsidP="00735553">
      <w:pPr>
        <w:spacing w:line="200" w:lineRule="exact"/>
        <w:rPr>
          <w:sz w:val="18"/>
          <w:szCs w:val="18"/>
        </w:rPr>
      </w:pPr>
    </w:p>
    <w:p w14:paraId="25442F2F" w14:textId="77777777" w:rsidR="00735553" w:rsidRPr="009615A0" w:rsidRDefault="00735553" w:rsidP="00735553">
      <w:pPr>
        <w:spacing w:line="200" w:lineRule="exact"/>
        <w:rPr>
          <w:sz w:val="18"/>
          <w:szCs w:val="18"/>
        </w:rPr>
      </w:pPr>
    </w:p>
    <w:p w14:paraId="43D2D705" w14:textId="6D6C65EE" w:rsidR="00735553" w:rsidRPr="009615A0" w:rsidRDefault="00735553" w:rsidP="00735553">
      <w:pPr>
        <w:spacing w:line="271" w:lineRule="exact"/>
        <w:ind w:left="112" w:right="-20"/>
        <w:rPr>
          <w:rFonts w:ascii="Times New Roman" w:eastAsia="Times New Roman" w:hAnsi="Times New Roman" w:cs="Times New Roman"/>
        </w:rPr>
      </w:pPr>
      <w:r w:rsidRPr="009615A0">
        <w:rPr>
          <w:rFonts w:ascii="Times New Roman" w:hAnsi="Times New Roman"/>
          <w:b/>
          <w:szCs w:val="20"/>
        </w:rPr>
        <w:t>IV.</w:t>
      </w:r>
      <w:r w:rsidR="00A053E5">
        <w:rPr>
          <w:rFonts w:ascii="Times New Roman" w:hAnsi="Times New Roman"/>
          <w:b/>
          <w:szCs w:val="20"/>
        </w:rPr>
        <w:t xml:space="preserve"> </w:t>
      </w:r>
      <w:r w:rsidRPr="009615A0">
        <w:rPr>
          <w:rFonts w:ascii="Times New Roman" w:hAnsi="Times New Roman"/>
          <w:b/>
          <w:szCs w:val="20"/>
          <w:u w:val="thick" w:color="000000"/>
        </w:rPr>
        <w:t>Išvados</w:t>
      </w:r>
    </w:p>
    <w:p w14:paraId="0A8FB675" w14:textId="77777777" w:rsidR="00735553" w:rsidRPr="009615A0" w:rsidRDefault="00735553" w:rsidP="00735553">
      <w:pPr>
        <w:spacing w:before="7" w:line="240" w:lineRule="exact"/>
      </w:pPr>
    </w:p>
    <w:p w14:paraId="46575F99" w14:textId="77777777" w:rsidR="00735553" w:rsidRPr="009615A0" w:rsidRDefault="00735553" w:rsidP="00735553">
      <w:pPr>
        <w:spacing w:before="29"/>
        <w:ind w:left="259" w:right="59"/>
        <w:jc w:val="both"/>
        <w:rPr>
          <w:rFonts w:ascii="Times New Roman" w:eastAsia="Times New Roman" w:hAnsi="Times New Roman" w:cs="Times New Roman"/>
        </w:rPr>
      </w:pPr>
      <w:r w:rsidRPr="009615A0">
        <w:rPr>
          <w:rFonts w:ascii="Times New Roman" w:hAnsi="Times New Roman"/>
          <w:szCs w:val="20"/>
        </w:rPr>
        <w:t>Šioje nuomonėje pateikiama tikslo ribojimo sąvokos analizė. Jos vykdymo tikslas yra dvejopas. Pirma, ja siekiama paaiškinti tikslų ribojimo principą ir pateikti rekomendacijas dėl jos praktinio taikymo pagal dabartinę teisinę sistemą. Antra, ji nurodo tolesnio tobulinimo sritis ir formuluoja politikos rekomendacijas, skirtas padėti politikos formuotojams, svarstant dabartinės duomenų apsaugos teisinės sistemos pakeitimus.</w:t>
      </w:r>
    </w:p>
    <w:p w14:paraId="20FB5A29" w14:textId="77777777" w:rsidR="00735553" w:rsidRPr="009615A0" w:rsidRDefault="00735553" w:rsidP="00735553">
      <w:pPr>
        <w:spacing w:before="5" w:line="240" w:lineRule="exact"/>
      </w:pPr>
    </w:p>
    <w:p w14:paraId="65BE87BF" w14:textId="77777777" w:rsidR="00735553" w:rsidRPr="009615A0" w:rsidRDefault="00735553" w:rsidP="00735553">
      <w:pPr>
        <w:ind w:left="259" w:right="4481"/>
        <w:jc w:val="both"/>
        <w:rPr>
          <w:rFonts w:ascii="Times New Roman" w:eastAsia="Times New Roman" w:hAnsi="Times New Roman" w:cs="Times New Roman"/>
        </w:rPr>
      </w:pPr>
      <w:r w:rsidRPr="009615A0">
        <w:rPr>
          <w:rFonts w:ascii="Times New Roman" w:hAnsi="Times New Roman"/>
          <w:b/>
          <w:szCs w:val="20"/>
        </w:rPr>
        <w:t>IV.1. Dabartinės teisinės sistemos analizė</w:t>
      </w:r>
    </w:p>
    <w:p w14:paraId="596A94B5" w14:textId="77777777" w:rsidR="00735553" w:rsidRPr="009615A0" w:rsidRDefault="00735553" w:rsidP="00735553">
      <w:pPr>
        <w:spacing w:before="1" w:line="130" w:lineRule="exact"/>
        <w:rPr>
          <w:sz w:val="11"/>
          <w:szCs w:val="11"/>
        </w:rPr>
      </w:pPr>
    </w:p>
    <w:p w14:paraId="68D7DA4A" w14:textId="77777777" w:rsidR="00735553" w:rsidRPr="009615A0" w:rsidRDefault="00735553" w:rsidP="00735553">
      <w:pPr>
        <w:spacing w:line="200" w:lineRule="exact"/>
        <w:rPr>
          <w:sz w:val="18"/>
          <w:szCs w:val="18"/>
        </w:rPr>
      </w:pPr>
    </w:p>
    <w:p w14:paraId="3BDE305C" w14:textId="5642261D" w:rsidR="00735553" w:rsidRPr="009615A0" w:rsidRDefault="00735553" w:rsidP="00735553">
      <w:pPr>
        <w:ind w:left="259" w:right="53"/>
        <w:jc w:val="both"/>
        <w:rPr>
          <w:rFonts w:ascii="Times New Roman" w:eastAsia="Times New Roman" w:hAnsi="Times New Roman" w:cs="Times New Roman"/>
        </w:rPr>
      </w:pPr>
      <w:r w:rsidRPr="009615A0">
        <w:rPr>
          <w:rFonts w:ascii="Times New Roman" w:hAnsi="Times New Roman"/>
          <w:szCs w:val="20"/>
        </w:rPr>
        <w:t>Taikant direktyvą labai svarbų vaidmenį atlieka tikslų apribojimo koncepcija. Tai esminis pirmasis žingsnis taikant duomenų apsaugos įstatymus, kadangi tai yra būtinoji kitų duomenų kokybės reikalavimų, įskaitant surinktų duomenų adekvatumą, tinkamumą, proporcingumą ir tikslumą, taip pat duomenų saugojimo laikotarpiams taikomų taisyklių užtikrinimo sąlyga.</w:t>
      </w:r>
      <w:r w:rsidR="00A053E5">
        <w:rPr>
          <w:rFonts w:ascii="Times New Roman" w:hAnsi="Times New Roman"/>
          <w:szCs w:val="20"/>
        </w:rPr>
        <w:t xml:space="preserve"> </w:t>
      </w:r>
      <w:r w:rsidRPr="009615A0">
        <w:rPr>
          <w:rFonts w:ascii="Times New Roman" w:hAnsi="Times New Roman"/>
          <w:szCs w:val="20"/>
        </w:rPr>
        <w:t>Tai prisideda prie skaidrumo, teisinio tikrumo ir nuspėjamumo. Nustatant apribojimus, duomenų valdytojų surinktų duomenų naudojimui, siekiama apsaugoti duomenų subjektus. Tuo pačiu metu ji taip pat suteikia duomenų valdytojui tam tikrą lankstumo laipsnį.</w:t>
      </w:r>
    </w:p>
    <w:p w14:paraId="55F20D57" w14:textId="77777777" w:rsidR="00735553" w:rsidRPr="009615A0" w:rsidRDefault="00735553" w:rsidP="00735553">
      <w:pPr>
        <w:spacing w:before="16" w:line="260" w:lineRule="exact"/>
        <w:rPr>
          <w:sz w:val="24"/>
          <w:szCs w:val="24"/>
        </w:rPr>
      </w:pPr>
    </w:p>
    <w:p w14:paraId="41F6AD3B" w14:textId="77777777" w:rsidR="00735553" w:rsidRPr="009615A0" w:rsidRDefault="00735553" w:rsidP="00735553">
      <w:pPr>
        <w:ind w:left="259" w:right="57"/>
        <w:jc w:val="both"/>
        <w:rPr>
          <w:rFonts w:ascii="Times New Roman" w:eastAsia="Times New Roman" w:hAnsi="Times New Roman" w:cs="Times New Roman"/>
        </w:rPr>
      </w:pPr>
      <w:r w:rsidRPr="009615A0">
        <w:rPr>
          <w:rFonts w:ascii="Times New Roman" w:hAnsi="Times New Roman"/>
          <w:szCs w:val="20"/>
        </w:rPr>
        <w:t>Tikslo apribojimo sąvoka apima dvi pagrindines dalis: asmens duomenys turi būti renkami „konkrečiais, aiškiais ir teisėtais“ tikslais (tikslo specifikacija), o ne būti „toliau tvarkomi nesuderinamai“ su šiais tikslais (suderinamas naudojimas).</w:t>
      </w:r>
    </w:p>
    <w:p w14:paraId="2F60761E" w14:textId="77777777" w:rsidR="00735553" w:rsidRPr="009615A0" w:rsidRDefault="00735553" w:rsidP="00735553">
      <w:pPr>
        <w:spacing w:line="200" w:lineRule="exact"/>
        <w:rPr>
          <w:sz w:val="18"/>
          <w:szCs w:val="18"/>
        </w:rPr>
      </w:pPr>
    </w:p>
    <w:p w14:paraId="22A033E4" w14:textId="77777777" w:rsidR="00735553" w:rsidRPr="009615A0" w:rsidRDefault="00735553" w:rsidP="00735553">
      <w:pPr>
        <w:spacing w:line="200" w:lineRule="exact"/>
        <w:rPr>
          <w:sz w:val="18"/>
          <w:szCs w:val="18"/>
        </w:rPr>
      </w:pPr>
    </w:p>
    <w:p w14:paraId="76F3873E" w14:textId="77777777" w:rsidR="00735553" w:rsidRPr="009615A0" w:rsidRDefault="00735553" w:rsidP="00735553">
      <w:pPr>
        <w:spacing w:line="200" w:lineRule="exact"/>
        <w:rPr>
          <w:sz w:val="18"/>
          <w:szCs w:val="18"/>
        </w:rPr>
      </w:pPr>
    </w:p>
    <w:p w14:paraId="7798586C" w14:textId="77777777" w:rsidR="00735553" w:rsidRPr="009615A0" w:rsidRDefault="00735553" w:rsidP="00735553">
      <w:pPr>
        <w:spacing w:line="200" w:lineRule="exact"/>
        <w:rPr>
          <w:sz w:val="18"/>
          <w:szCs w:val="18"/>
        </w:rPr>
      </w:pPr>
    </w:p>
    <w:p w14:paraId="2A850DAA" w14:textId="77777777" w:rsidR="00735553" w:rsidRPr="009615A0" w:rsidRDefault="00735553" w:rsidP="00735553">
      <w:pPr>
        <w:spacing w:before="20" w:line="280" w:lineRule="exact"/>
        <w:rPr>
          <w:sz w:val="24"/>
          <w:szCs w:val="24"/>
        </w:rPr>
      </w:pPr>
    </w:p>
    <w:p w14:paraId="4D69F1EC" w14:textId="77777777" w:rsidR="00735553" w:rsidRPr="009615A0" w:rsidRDefault="00735553" w:rsidP="00735553">
      <w:pPr>
        <w:spacing w:before="44" w:line="250" w:lineRule="exact"/>
        <w:ind w:left="259" w:right="-20"/>
        <w:rPr>
          <w:rFonts w:ascii="Times New Roman" w:eastAsia="Times New Roman" w:hAnsi="Times New Roman" w:cs="Times New Roman"/>
          <w:sz w:val="18"/>
          <w:szCs w:val="18"/>
        </w:rPr>
      </w:pPr>
      <w:r w:rsidRPr="009615A0">
        <w:rPr>
          <w:noProof/>
          <w:lang w:bidi="ar-SA"/>
        </w:rPr>
        <mc:AlternateContent>
          <mc:Choice Requires="wpg">
            <w:drawing>
              <wp:anchor distT="0" distB="0" distL="114300" distR="114300" simplePos="0" relativeHeight="251665408" behindDoc="1" locked="0" layoutInCell="1" allowOverlap="1" wp14:anchorId="7ABBA2D4" wp14:editId="0B6292DC">
                <wp:simplePos x="0" y="0"/>
                <wp:positionH relativeFrom="page">
                  <wp:posOffset>901065</wp:posOffset>
                </wp:positionH>
                <wp:positionV relativeFrom="paragraph">
                  <wp:posOffset>-24765</wp:posOffset>
                </wp:positionV>
                <wp:extent cx="1829435" cy="635"/>
                <wp:effectExtent l="0" t="0" r="0" b="0"/>
                <wp:wrapNone/>
                <wp:docPr id="207" name="Group 411"/>
                <wp:cNvGraphicFramePr/>
                <a:graphic xmlns:a="http://schemas.openxmlformats.org/drawingml/2006/main">
                  <a:graphicData uri="http://schemas.microsoft.com/office/word/2010/wordprocessingGroup">
                    <wpg:wgp>
                      <wpg:cNvGrpSpPr/>
                      <wpg:grpSpPr>
                        <a:xfrm>
                          <a:off x="0" y="0"/>
                          <a:ext cx="1828800" cy="0"/>
                          <a:chOff x="0" y="0"/>
                          <a:chExt cx="0" cy="0"/>
                        </a:xfrm>
                      </wpg:grpSpPr>
                      <wps:wsp>
                        <wps:cNvPr id="211" name="Straight Connector 211"/>
                        <wps:cNvCnPr/>
                        <wps:spPr>
                          <a:xfrm>
                            <a:off x="0" y="0"/>
                            <a:ext cx="182880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3B9FB21F" id="Group 411" o:spid="_x0000_s1026" style="position:absolute;margin-left:70.95pt;margin-top:-1.95pt;width:144.05pt;height:.05pt;z-index:-251651072;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">
                <v:line id="Straight Connector 211" o:spid="_x0000_s1027" style="position:absolute;visibility:visible;mso-wrap-style:square" from="0,0" to="1828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yA4MMAAADcAAAADwAAAGRycy9kb3ducmV2LnhtbESP0YrCMBRE34X9h3AX9kU0rcIqXaOI&#10;sCD4pOsHXJpr07W5qUm09e+NIPg4zMwZZrHqbSNu5EPtWEE+zkAQl07XXCk4/v2O5iBCRNbYOCYF&#10;dwqwWn4MFlho1/GebodYiQThUKACE2NbSBlKQxbD2LXEyTs5bzEm6SupPXYJbhs5ybJvabHmtGCw&#10;pY2h8ny4WgWX//1sajp3ydfTfjg7n3ZuW3mlvj779Q+ISH18h1/trVYwyXN4nklH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8gODDAAAA3AAAAA8AAAAAAAAAAAAA&#10;AAAAoQIAAGRycy9kb3ducmV2LnhtbFBLBQYAAAAABAAEAPkAAACRAwAAAAA=&#10;" strokeweight=".25mm"/>
                <w10:wrap anchorx="page"/>
              </v:group>
            </w:pict>
          </mc:Fallback>
        </mc:AlternateContent>
      </w:r>
      <w:r w:rsidRPr="009615A0">
        <w:rPr>
          <w:rFonts w:ascii="Times New Roman" w:hAnsi="Times New Roman"/>
          <w:position w:val="8"/>
          <w:sz w:val="11"/>
          <w:szCs w:val="20"/>
        </w:rPr>
        <w:t xml:space="preserve">106 </w:t>
      </w:r>
      <w:r w:rsidRPr="009615A0">
        <w:rPr>
          <w:rFonts w:ascii="Times New Roman" w:hAnsi="Times New Roman"/>
          <w:sz w:val="18"/>
          <w:szCs w:val="20"/>
        </w:rPr>
        <w:t>Žr. II.1 skyrių „Trumpa istorija“.</w:t>
      </w:r>
    </w:p>
    <w:p w14:paraId="7472C94A" w14:textId="67B2F552" w:rsidR="00735553" w:rsidRPr="009615A0" w:rsidRDefault="00735553" w:rsidP="00735553">
      <w:pPr>
        <w:spacing w:line="235" w:lineRule="exact"/>
        <w:ind w:left="259" w:right="-20"/>
        <w:rPr>
          <w:rFonts w:ascii="Times New Roman" w:hAnsi="Times New Roman"/>
          <w:sz w:val="18"/>
          <w:szCs w:val="20"/>
        </w:rPr>
        <w:sectPr w:rsidR="00735553" w:rsidRPr="009615A0">
          <w:footerReference w:type="default" r:id="rId42"/>
          <w:pgSz w:w="11920" w:h="16838"/>
          <w:pgMar w:top="1340" w:right="1300" w:bottom="960" w:left="1160" w:header="0" w:footer="761" w:gutter="0"/>
          <w:cols w:space="1296"/>
          <w:formProt w:val="0"/>
          <w:docGrid w:linePitch="100" w:charSpace="4096"/>
        </w:sectPr>
      </w:pPr>
      <w:r w:rsidRPr="009615A0">
        <w:rPr>
          <w:rFonts w:ascii="Times New Roman" w:hAnsi="Times New Roman"/>
          <w:position w:val="9"/>
          <w:sz w:val="11"/>
          <w:szCs w:val="20"/>
        </w:rPr>
        <w:t>107</w:t>
      </w:r>
      <w:r w:rsidR="00A053E5">
        <w:rPr>
          <w:rFonts w:ascii="Times New Roman" w:hAnsi="Times New Roman"/>
          <w:position w:val="9"/>
          <w:sz w:val="11"/>
          <w:szCs w:val="20"/>
        </w:rPr>
        <w:t xml:space="preserve"> </w:t>
      </w:r>
      <w:r w:rsidRPr="009615A0">
        <w:rPr>
          <w:rFonts w:ascii="Times New Roman" w:hAnsi="Times New Roman"/>
          <w:sz w:val="18"/>
          <w:szCs w:val="20"/>
        </w:rPr>
        <w:t>Žr. 4 priedą, ypač 17, 18, 19, 20 ir 22 pavyzdžius.</w:t>
      </w:r>
    </w:p>
    <w:p w14:paraId="72A124ED" w14:textId="77777777" w:rsidR="00735553" w:rsidRPr="009615A0" w:rsidRDefault="00735553" w:rsidP="00735553">
      <w:pPr>
        <w:spacing w:before="74"/>
        <w:ind w:left="119" w:right="-20"/>
        <w:rPr>
          <w:rFonts w:ascii="Times New Roman" w:eastAsia="Times New Roman" w:hAnsi="Times New Roman" w:cs="Times New Roman"/>
        </w:rPr>
      </w:pPr>
      <w:r w:rsidRPr="009615A0">
        <w:rPr>
          <w:rFonts w:ascii="Times New Roman" w:hAnsi="Times New Roman"/>
          <w:i/>
          <w:szCs w:val="20"/>
        </w:rPr>
        <w:lastRenderedPageBreak/>
        <w:t>Pirmoji pagrindinė dalis: „konkretūs, aiškūs ir teisėti“ tikslai</w:t>
      </w:r>
    </w:p>
    <w:p w14:paraId="2B127A7B" w14:textId="77777777" w:rsidR="00735553" w:rsidRPr="009615A0" w:rsidRDefault="00735553" w:rsidP="00735553">
      <w:pPr>
        <w:spacing w:before="16" w:line="260" w:lineRule="exact"/>
        <w:rPr>
          <w:sz w:val="24"/>
          <w:szCs w:val="24"/>
        </w:rPr>
      </w:pPr>
    </w:p>
    <w:p w14:paraId="7EF18730" w14:textId="77777777" w:rsidR="00735553" w:rsidRPr="009615A0" w:rsidRDefault="00735553" w:rsidP="00735553">
      <w:pPr>
        <w:ind w:left="119" w:right="-20"/>
        <w:rPr>
          <w:rFonts w:ascii="Times New Roman" w:eastAsia="Times New Roman" w:hAnsi="Times New Roman" w:cs="Times New Roman"/>
        </w:rPr>
      </w:pPr>
      <w:r w:rsidRPr="009615A0">
        <w:rPr>
          <w:rFonts w:ascii="Times New Roman" w:hAnsi="Times New Roman"/>
          <w:szCs w:val="20"/>
        </w:rPr>
        <w:t>Atsižvelgiant į tikslo specifikaciją, darbo grupė 29 pabrėžia šiuos pagrindinius aspektus:</w:t>
      </w:r>
    </w:p>
    <w:p w14:paraId="12DC39B8" w14:textId="77777777" w:rsidR="00735553" w:rsidRPr="009615A0" w:rsidRDefault="00735553" w:rsidP="00735553">
      <w:pPr>
        <w:spacing w:before="20" w:line="260" w:lineRule="exact"/>
        <w:rPr>
          <w:sz w:val="24"/>
          <w:szCs w:val="24"/>
        </w:rPr>
      </w:pPr>
    </w:p>
    <w:p w14:paraId="259F164C" w14:textId="77777777" w:rsidR="00735553" w:rsidRPr="009615A0" w:rsidRDefault="00735553" w:rsidP="00735553">
      <w:pPr>
        <w:tabs>
          <w:tab w:val="left" w:pos="460"/>
        </w:tabs>
        <w:spacing w:line="235" w:lineRule="auto"/>
        <w:ind w:left="479" w:right="58" w:hanging="360"/>
        <w:jc w:val="both"/>
        <w:rPr>
          <w:rFonts w:ascii="Times New Roman" w:eastAsia="Times New Roman" w:hAnsi="Times New Roman" w:cs="Times New Roman"/>
        </w:rPr>
      </w:pPr>
      <w:r w:rsidRPr="009615A0">
        <w:rPr>
          <w:rFonts w:ascii="Segoe MDL2 Assets" w:eastAsia="Segoe MDL2 Assets" w:hAnsi="Segoe MDL2 Assets" w:cs="Segoe MDL2 Assets"/>
        </w:rPr>
        <w:t></w:t>
      </w:r>
      <w:r w:rsidRPr="009615A0">
        <w:rPr>
          <w:sz w:val="20"/>
          <w:szCs w:val="20"/>
        </w:rPr>
        <w:tab/>
      </w:r>
      <w:r w:rsidRPr="009615A0">
        <w:rPr>
          <w:rFonts w:ascii="Times New Roman" w:hAnsi="Times New Roman"/>
          <w:szCs w:val="20"/>
        </w:rPr>
        <w:t>Tikslai turi būti konkretūs. Tai reiškia, kad iki ir bet kuriuo atveju ne vėliau kaip iki asmens duomenų rinkimo momento, tikslai turi būti tiksliai ir išsamiai identifikuoti, siekiant nustatyti, koks duomenų tvarkymas yra ir koks nėra įtrauktas į konkretų tikslą, ir sudaryti sąlygas įvertinti teisės aktų laikymosi aspektą ir galimybę taikyti duomenų apsaugos priemones.</w:t>
      </w:r>
    </w:p>
    <w:p w14:paraId="63271BE7" w14:textId="77777777" w:rsidR="00735553" w:rsidRPr="009615A0" w:rsidRDefault="00735553" w:rsidP="00735553">
      <w:pPr>
        <w:spacing w:before="20" w:line="260" w:lineRule="exact"/>
        <w:rPr>
          <w:sz w:val="24"/>
          <w:szCs w:val="24"/>
        </w:rPr>
      </w:pPr>
    </w:p>
    <w:p w14:paraId="6E6652E5" w14:textId="77777777" w:rsidR="00735553" w:rsidRPr="009615A0" w:rsidRDefault="00735553" w:rsidP="00735553">
      <w:pPr>
        <w:tabs>
          <w:tab w:val="left" w:pos="460"/>
        </w:tabs>
        <w:spacing w:line="235" w:lineRule="auto"/>
        <w:ind w:left="479" w:right="57" w:hanging="360"/>
        <w:jc w:val="both"/>
        <w:rPr>
          <w:rFonts w:ascii="Times New Roman" w:eastAsia="Times New Roman" w:hAnsi="Times New Roman" w:cs="Times New Roman"/>
        </w:rPr>
      </w:pPr>
      <w:r w:rsidRPr="009615A0">
        <w:rPr>
          <w:rFonts w:ascii="Segoe MDL2 Assets" w:eastAsia="Segoe MDL2 Assets" w:hAnsi="Segoe MDL2 Assets" w:cs="Segoe MDL2 Assets"/>
        </w:rPr>
        <w:t></w:t>
      </w:r>
      <w:r w:rsidRPr="009615A0">
        <w:rPr>
          <w:sz w:val="20"/>
          <w:szCs w:val="20"/>
        </w:rPr>
        <w:tab/>
      </w:r>
      <w:r w:rsidRPr="009615A0">
        <w:rPr>
          <w:rFonts w:ascii="Times New Roman" w:hAnsi="Times New Roman"/>
          <w:szCs w:val="20"/>
        </w:rPr>
        <w:t>Tikslai turi būti aiškūs, t. y. aiškiai atskleisti, išaiškinti ar išreikšti tam tikra forma, siekiant užtikrinti, kad kiekvienas suinteresuotas asmuo, nepaisant bet kokios kultūrinės ar kalbinės įvairovės, turėtų vienodą aiškų supratimą apie duomenų tvarkymo tikslus. Tikslai gali būti aiškiai išdėstyti skirtingais būdais.</w:t>
      </w:r>
    </w:p>
    <w:p w14:paraId="6686FD32" w14:textId="77777777" w:rsidR="00735553" w:rsidRPr="009615A0" w:rsidRDefault="00735553" w:rsidP="00735553">
      <w:pPr>
        <w:spacing w:before="20" w:line="260" w:lineRule="exact"/>
        <w:rPr>
          <w:sz w:val="24"/>
          <w:szCs w:val="24"/>
        </w:rPr>
      </w:pPr>
    </w:p>
    <w:p w14:paraId="63AC577B" w14:textId="77777777" w:rsidR="00735553" w:rsidRPr="009615A0" w:rsidRDefault="00735553" w:rsidP="00735553">
      <w:pPr>
        <w:tabs>
          <w:tab w:val="left" w:pos="460"/>
        </w:tabs>
        <w:spacing w:line="235" w:lineRule="auto"/>
        <w:ind w:left="479" w:right="55" w:hanging="360"/>
        <w:rPr>
          <w:rFonts w:ascii="Times New Roman" w:eastAsia="Times New Roman" w:hAnsi="Times New Roman" w:cs="Times New Roman"/>
        </w:rPr>
      </w:pPr>
      <w:r w:rsidRPr="009615A0">
        <w:rPr>
          <w:rFonts w:ascii="Segoe MDL2 Assets" w:eastAsia="Segoe MDL2 Assets" w:hAnsi="Segoe MDL2 Assets" w:cs="Segoe MDL2 Assets"/>
        </w:rPr>
        <w:t></w:t>
      </w:r>
      <w:r w:rsidRPr="009615A0">
        <w:rPr>
          <w:sz w:val="20"/>
          <w:szCs w:val="20"/>
        </w:rPr>
        <w:tab/>
      </w:r>
      <w:r w:rsidRPr="009615A0">
        <w:rPr>
          <w:rFonts w:ascii="Times New Roman" w:hAnsi="Times New Roman"/>
          <w:szCs w:val="20"/>
        </w:rPr>
        <w:t xml:space="preserve">Gali pasitaikyti atvejų, kai nustatomi rimti trūkumai, pavyzdžiui, kai duomenų valdytojas tvarkymo tikslus nurodo nepakankamai išsamiai, aiškiai ir nedviprasmiškai arba kai nurodyti tikslai yra klaidinantys arba neatitinka tikrovės. </w:t>
      </w:r>
      <w:r w:rsidRPr="009615A0">
        <w:rPr>
          <w:rFonts w:ascii="Times New Roman" w:hAnsi="Times New Roman"/>
          <w:szCs w:val="20"/>
        </w:rPr>
        <w:br/>
        <w:t xml:space="preserve"> Bet kokioje tokioje situacijoje turėtų būti atsižvelgiama į visus faktus, siekiant nustatyti tikruosius tikslus, taip pat duomenų subjektų bendrą supratimą ir pagrįstus lūkesčius, atsižvelgiant į bylos kontekstą.</w:t>
      </w:r>
    </w:p>
    <w:p w14:paraId="65A4EE3C" w14:textId="77777777" w:rsidR="00735553" w:rsidRPr="009615A0" w:rsidRDefault="00735553" w:rsidP="00735553">
      <w:pPr>
        <w:spacing w:line="280" w:lineRule="exact"/>
        <w:rPr>
          <w:sz w:val="24"/>
          <w:szCs w:val="24"/>
        </w:rPr>
      </w:pPr>
    </w:p>
    <w:p w14:paraId="03546ADD" w14:textId="61763C70" w:rsidR="00735553" w:rsidRPr="009615A0" w:rsidRDefault="00735553" w:rsidP="00735553">
      <w:pPr>
        <w:tabs>
          <w:tab w:val="left" w:pos="460"/>
        </w:tabs>
        <w:spacing w:line="235" w:lineRule="auto"/>
        <w:ind w:left="479" w:right="52" w:hanging="360"/>
        <w:jc w:val="both"/>
        <w:rPr>
          <w:rFonts w:ascii="Times New Roman" w:eastAsia="Times New Roman" w:hAnsi="Times New Roman" w:cs="Times New Roman"/>
        </w:rPr>
      </w:pPr>
      <w:r w:rsidRPr="009615A0">
        <w:rPr>
          <w:rFonts w:ascii="Segoe MDL2 Assets" w:eastAsia="Segoe MDL2 Assets" w:hAnsi="Segoe MDL2 Assets" w:cs="Segoe MDL2 Assets"/>
        </w:rPr>
        <w:t></w:t>
      </w:r>
      <w:r w:rsidRPr="009615A0">
        <w:rPr>
          <w:sz w:val="20"/>
          <w:szCs w:val="20"/>
        </w:rPr>
        <w:tab/>
      </w:r>
      <w:r w:rsidRPr="009615A0">
        <w:rPr>
          <w:rFonts w:ascii="Times New Roman" w:hAnsi="Times New Roman"/>
          <w:szCs w:val="20"/>
        </w:rPr>
        <w:t>Tikslai turi būti</w:t>
      </w:r>
      <w:r w:rsidRPr="009615A0">
        <w:rPr>
          <w:sz w:val="20"/>
          <w:szCs w:val="20"/>
        </w:rPr>
        <w:t xml:space="preserve"> </w:t>
      </w:r>
      <w:r w:rsidRPr="009615A0">
        <w:rPr>
          <w:rFonts w:ascii="Times New Roman" w:hAnsi="Times New Roman"/>
          <w:szCs w:val="20"/>
        </w:rPr>
        <w:t>teisėti. Teisėtumas yra platus reikalavimas, kuriam įgyvendinti nepakanka paprastos nuorodos į vieną iš direktyvos 7 straipsnyje nurodytų teisinių tvarkymo pagrindų.</w:t>
      </w:r>
      <w:r w:rsidR="00A053E5">
        <w:rPr>
          <w:rFonts w:ascii="Times New Roman" w:hAnsi="Times New Roman"/>
          <w:szCs w:val="20"/>
        </w:rPr>
        <w:t xml:space="preserve"> </w:t>
      </w:r>
      <w:r w:rsidRPr="009615A0">
        <w:rPr>
          <w:rFonts w:ascii="Times New Roman" w:hAnsi="Times New Roman"/>
          <w:szCs w:val="20"/>
        </w:rPr>
        <w:t>Jis taip pat apima ir kitas teisines sritis, ir turi būti aiškinamas atsižvelgiant į duomenų tvarkymo kontekstą.</w:t>
      </w:r>
      <w:r w:rsidR="00A053E5">
        <w:rPr>
          <w:rFonts w:ascii="Times New Roman" w:hAnsi="Times New Roman"/>
          <w:szCs w:val="20"/>
        </w:rPr>
        <w:t xml:space="preserve"> </w:t>
      </w:r>
      <w:r w:rsidRPr="009615A0">
        <w:rPr>
          <w:rFonts w:ascii="Times New Roman" w:hAnsi="Times New Roman"/>
          <w:szCs w:val="20"/>
        </w:rPr>
        <w:t>Tikslo sukonkretinimas pagal 6 straipsnį, ir reikalavimas turėti teisėtą tvarkymo pagrindą pagal direktyvos 7 straipsnį yra du atskiri ir kumuliaciniai reikalavimai.</w:t>
      </w:r>
    </w:p>
    <w:p w14:paraId="58944573" w14:textId="77777777" w:rsidR="00735553" w:rsidRPr="009615A0" w:rsidRDefault="00735553" w:rsidP="00735553">
      <w:pPr>
        <w:spacing w:before="19" w:line="260" w:lineRule="exact"/>
        <w:rPr>
          <w:sz w:val="24"/>
          <w:szCs w:val="24"/>
        </w:rPr>
      </w:pPr>
    </w:p>
    <w:p w14:paraId="4B392A37" w14:textId="77777777" w:rsidR="00735553" w:rsidRPr="009615A0" w:rsidRDefault="00735553" w:rsidP="00735553">
      <w:pPr>
        <w:tabs>
          <w:tab w:val="left" w:pos="460"/>
        </w:tabs>
        <w:ind w:left="119" w:right="-20"/>
        <w:rPr>
          <w:rFonts w:ascii="Times New Roman" w:eastAsia="Times New Roman" w:hAnsi="Times New Roman" w:cs="Times New Roman"/>
        </w:rPr>
      </w:pPr>
      <w:r w:rsidRPr="009615A0">
        <w:rPr>
          <w:rFonts w:ascii="Segoe MDL2 Assets" w:eastAsia="Segoe MDL2 Assets" w:hAnsi="Segoe MDL2 Assets" w:cs="Segoe MDL2 Assets"/>
        </w:rPr>
        <w:t></w:t>
      </w:r>
      <w:r w:rsidRPr="009615A0">
        <w:rPr>
          <w:sz w:val="20"/>
          <w:szCs w:val="20"/>
        </w:rPr>
        <w:tab/>
      </w:r>
      <w:r w:rsidRPr="009615A0">
        <w:rPr>
          <w:rFonts w:ascii="Times New Roman" w:hAnsi="Times New Roman"/>
          <w:szCs w:val="20"/>
        </w:rPr>
        <w:t>Jei asmens duomenys toliau yra tvarkomi kitokiu tikslu:</w:t>
      </w:r>
    </w:p>
    <w:p w14:paraId="6B155DDD" w14:textId="77777777" w:rsidR="00735553" w:rsidRPr="009615A0" w:rsidRDefault="00735553" w:rsidP="00735553">
      <w:pPr>
        <w:ind w:left="479" w:right="1382"/>
        <w:jc w:val="both"/>
        <w:rPr>
          <w:rFonts w:ascii="Times New Roman" w:eastAsia="Times New Roman" w:hAnsi="Times New Roman" w:cs="Times New Roman"/>
        </w:rPr>
      </w:pPr>
      <w:r w:rsidRPr="009615A0">
        <w:rPr>
          <w:rFonts w:ascii="Times New Roman" w:hAnsi="Times New Roman"/>
          <w:szCs w:val="20"/>
        </w:rPr>
        <w:t>- turi būti nurodytas naujas tikslas (-ai) (6 straipsnio 1 dalies b punktas), ir</w:t>
      </w:r>
    </w:p>
    <w:p w14:paraId="2DBED7FB" w14:textId="5A7A4D8D" w:rsidR="00735553" w:rsidRPr="009615A0" w:rsidRDefault="00735553" w:rsidP="00735553">
      <w:pPr>
        <w:tabs>
          <w:tab w:val="left" w:pos="820"/>
        </w:tabs>
        <w:ind w:left="839" w:right="-178" w:hanging="360"/>
        <w:rPr>
          <w:rFonts w:ascii="Times New Roman" w:eastAsia="Times New Roman" w:hAnsi="Times New Roman" w:cs="Times New Roman"/>
        </w:rPr>
      </w:pPr>
      <w:r w:rsidRPr="009615A0">
        <w:rPr>
          <w:sz w:val="20"/>
          <w:szCs w:val="20"/>
        </w:rPr>
        <w:t xml:space="preserve">- </w:t>
      </w:r>
      <w:r w:rsidRPr="009615A0">
        <w:rPr>
          <w:rFonts w:ascii="Times New Roman" w:hAnsi="Times New Roman"/>
          <w:szCs w:val="20"/>
        </w:rPr>
        <w:t>būtina užtikrinti, kad siekiant naujų tikslų būtų įvykdyti visi duomenų kokybės reikalavimai (6 straipsnio 1 dalies a-e punktai).</w:t>
      </w:r>
    </w:p>
    <w:p w14:paraId="0D7072DB" w14:textId="77777777" w:rsidR="00735553" w:rsidRPr="009615A0" w:rsidRDefault="00735553" w:rsidP="00735553">
      <w:pPr>
        <w:spacing w:before="17" w:line="260" w:lineRule="exact"/>
        <w:rPr>
          <w:sz w:val="24"/>
          <w:szCs w:val="24"/>
        </w:rPr>
      </w:pPr>
    </w:p>
    <w:p w14:paraId="2DF2F7A7" w14:textId="77777777" w:rsidR="00735553" w:rsidRPr="009615A0" w:rsidRDefault="00735553" w:rsidP="00735553">
      <w:pPr>
        <w:ind w:left="119" w:right="-20"/>
        <w:rPr>
          <w:rFonts w:ascii="Times New Roman" w:eastAsia="Times New Roman" w:hAnsi="Times New Roman" w:cs="Times New Roman"/>
        </w:rPr>
      </w:pPr>
      <w:r w:rsidRPr="009615A0">
        <w:rPr>
          <w:rFonts w:ascii="Times New Roman" w:hAnsi="Times New Roman"/>
          <w:i/>
          <w:szCs w:val="20"/>
        </w:rPr>
        <w:t>Antroji pagrindinė dalis: suderinamas naudojimas</w:t>
      </w:r>
    </w:p>
    <w:p w14:paraId="5D138F11" w14:textId="77777777" w:rsidR="00735553" w:rsidRPr="009615A0" w:rsidRDefault="00735553" w:rsidP="00735553">
      <w:pPr>
        <w:spacing w:before="19" w:line="260" w:lineRule="exact"/>
        <w:rPr>
          <w:sz w:val="24"/>
          <w:szCs w:val="24"/>
        </w:rPr>
      </w:pPr>
    </w:p>
    <w:p w14:paraId="5264715E" w14:textId="7430C7BD" w:rsidR="00735553" w:rsidRPr="009615A0" w:rsidRDefault="00735553" w:rsidP="00735553">
      <w:pPr>
        <w:tabs>
          <w:tab w:val="left" w:pos="460"/>
        </w:tabs>
        <w:ind w:left="119" w:right="-20"/>
        <w:jc w:val="both"/>
        <w:rPr>
          <w:rFonts w:ascii="Times New Roman" w:hAnsi="Times New Roman"/>
          <w:szCs w:val="20"/>
        </w:rPr>
      </w:pPr>
      <w:r w:rsidRPr="009615A0">
        <w:rPr>
          <w:rFonts w:ascii="Segoe MDL2 Assets" w:eastAsia="Segoe MDL2 Assets" w:hAnsi="Segoe MDL2 Assets" w:cs="Segoe MDL2 Assets"/>
        </w:rPr>
        <w:t></w:t>
      </w:r>
      <w:r w:rsidRPr="009615A0">
        <w:rPr>
          <w:sz w:val="20"/>
          <w:szCs w:val="20"/>
        </w:rPr>
        <w:tab/>
      </w:r>
      <w:r w:rsidRPr="009615A0">
        <w:rPr>
          <w:rFonts w:ascii="Times New Roman" w:hAnsi="Times New Roman"/>
          <w:szCs w:val="20"/>
        </w:rPr>
        <w:t>Direktyvos 6 straipsnio 1 dalies b punkte taip pat įtvirtintos sąvokos „tolesnis tvarkymas“ ir „nesuderinamas“ naudojimas.</w:t>
      </w:r>
      <w:r w:rsidR="00A053E5">
        <w:rPr>
          <w:rFonts w:ascii="Times New Roman" w:hAnsi="Times New Roman"/>
          <w:szCs w:val="20"/>
        </w:rPr>
        <w:t xml:space="preserve"> </w:t>
      </w:r>
      <w:r w:rsidRPr="009615A0">
        <w:rPr>
          <w:rFonts w:ascii="Times New Roman" w:hAnsi="Times New Roman"/>
          <w:szCs w:val="20"/>
        </w:rPr>
        <w:t>Juo reikalaujama, kad tolesnis tvarkymas galėtų būti atliekamas tik tuo atveju, kai tvarkymo tikslas dera su tikslais, kuriais buvo renkami asmens duomenys. Draudimas naudoti nesuderinamu tikslu, nustato apribojimus tolesniam naudojimui. Tokiu atveju būtina atskirti tolesnį „suderinamą“ naudojimą nuo tolesnio „nesuderinamo“, todėl draudžiamo, naudojimo.</w:t>
      </w:r>
    </w:p>
    <w:p w14:paraId="725DF617" w14:textId="77777777" w:rsidR="00735553" w:rsidRPr="009615A0" w:rsidRDefault="00735553" w:rsidP="00735553">
      <w:pPr>
        <w:spacing w:before="16" w:line="260" w:lineRule="exact"/>
        <w:rPr>
          <w:sz w:val="24"/>
          <w:szCs w:val="24"/>
        </w:rPr>
      </w:pPr>
    </w:p>
    <w:p w14:paraId="19B6D37C" w14:textId="77777777" w:rsidR="00735553" w:rsidRPr="009615A0" w:rsidRDefault="00735553" w:rsidP="00735553">
      <w:pPr>
        <w:tabs>
          <w:tab w:val="left" w:pos="460"/>
        </w:tabs>
        <w:spacing w:line="235" w:lineRule="auto"/>
        <w:ind w:left="479" w:right="57" w:hanging="360"/>
        <w:jc w:val="both"/>
        <w:rPr>
          <w:rFonts w:ascii="Times New Roman" w:eastAsia="Times New Roman" w:hAnsi="Times New Roman" w:cs="Times New Roman"/>
        </w:rPr>
      </w:pPr>
      <w:r w:rsidRPr="009615A0">
        <w:rPr>
          <w:rFonts w:ascii="Segoe MDL2 Assets" w:eastAsia="Segoe MDL2 Assets" w:hAnsi="Segoe MDL2 Assets" w:cs="Segoe MDL2 Assets"/>
        </w:rPr>
        <w:t></w:t>
      </w:r>
      <w:r w:rsidRPr="009615A0">
        <w:rPr>
          <w:sz w:val="20"/>
          <w:szCs w:val="20"/>
        </w:rPr>
        <w:tab/>
      </w:r>
      <w:r w:rsidRPr="009615A0">
        <w:rPr>
          <w:rFonts w:ascii="Times New Roman" w:hAnsi="Times New Roman"/>
          <w:szCs w:val="20"/>
        </w:rPr>
        <w:t>Uždraudęs tvarkyti duomenis nesuderinamumo atvejais, o ne reikalaudamas suderinamumo, įstatymų leidėjas, regis, suteikia tam tikrą lankstumą tolesnio naudojimo atžvilgiu. Tolesnis tvarkymas kitokiu tikslu nebūtinai ir automatiškai reiškia, kad jis nesuderinamas, nes suderinamumas kiekvienu atveju turi būti įvertintas atskirai.</w:t>
      </w:r>
    </w:p>
    <w:p w14:paraId="15DBEABB" w14:textId="77777777" w:rsidR="00735553" w:rsidRPr="009615A0" w:rsidRDefault="00735553" w:rsidP="00735553">
      <w:pPr>
        <w:spacing w:line="280" w:lineRule="exact"/>
        <w:rPr>
          <w:sz w:val="24"/>
          <w:szCs w:val="24"/>
        </w:rPr>
      </w:pPr>
    </w:p>
    <w:p w14:paraId="30C8C1A1" w14:textId="77777777" w:rsidR="00735553" w:rsidRPr="009615A0" w:rsidRDefault="00735553" w:rsidP="00735553">
      <w:pPr>
        <w:tabs>
          <w:tab w:val="left" w:pos="460"/>
        </w:tabs>
        <w:spacing w:line="235" w:lineRule="auto"/>
        <w:ind w:left="479" w:right="57" w:hanging="360"/>
        <w:jc w:val="both"/>
        <w:rPr>
          <w:rFonts w:ascii="Times New Roman" w:hAnsi="Times New Roman"/>
          <w:szCs w:val="20"/>
        </w:rPr>
        <w:sectPr w:rsidR="00735553" w:rsidRPr="009615A0">
          <w:footerReference w:type="default" r:id="rId43"/>
          <w:pgSz w:w="11920" w:h="16838"/>
          <w:pgMar w:top="1340" w:right="1300" w:bottom="960" w:left="1300" w:header="0" w:footer="761" w:gutter="0"/>
          <w:cols w:space="1296"/>
          <w:formProt w:val="0"/>
          <w:docGrid w:linePitch="100" w:charSpace="4096"/>
        </w:sectPr>
      </w:pPr>
      <w:r w:rsidRPr="009615A0">
        <w:rPr>
          <w:rFonts w:ascii="Segoe MDL2 Assets" w:eastAsia="Segoe MDL2 Assets" w:hAnsi="Segoe MDL2 Assets" w:cs="Segoe MDL2 Assets"/>
        </w:rPr>
        <w:t></w:t>
      </w:r>
      <w:r w:rsidRPr="009615A0">
        <w:rPr>
          <w:sz w:val="20"/>
          <w:szCs w:val="20"/>
        </w:rPr>
        <w:tab/>
      </w:r>
      <w:r w:rsidRPr="009615A0">
        <w:rPr>
          <w:rFonts w:ascii="Times New Roman" w:hAnsi="Times New Roman"/>
          <w:szCs w:val="20"/>
        </w:rPr>
        <w:t xml:space="preserve">Šiame kontekste darbo grupė 29 pabrėžia, kad direktyvos 6 straipsnio 1 dalies b punkto speciali nuostata dėl „tolesnio tvarkymo istoriniais, statistiniais ar moksliniais tikslais“ turėtų būti laikoma bendrosios taisyklės specifikacija, tačiau tai nereiškia, kad kiti atvejai taip pat gali būti </w:t>
      </w:r>
    </w:p>
    <w:p w14:paraId="20B91216" w14:textId="77777777" w:rsidR="00735553" w:rsidRPr="009615A0" w:rsidRDefault="00735553" w:rsidP="00735553">
      <w:pPr>
        <w:spacing w:before="74"/>
        <w:ind w:left="479" w:right="57"/>
        <w:jc w:val="both"/>
        <w:rPr>
          <w:rFonts w:ascii="Times New Roman" w:eastAsia="Times New Roman" w:hAnsi="Times New Roman" w:cs="Times New Roman"/>
        </w:rPr>
      </w:pPr>
      <w:r w:rsidRPr="009615A0">
        <w:rPr>
          <w:rFonts w:ascii="Times New Roman" w:hAnsi="Times New Roman"/>
          <w:szCs w:val="20"/>
        </w:rPr>
        <w:lastRenderedPageBreak/>
        <w:t>laikomi „nesuderinamais“. Tai lemia svarbesnį įvairių rūšių apsaugos priemonių vaidmenį, įskaitant technines ir organizacines funkcinio atskyrimo priemones, tokias kaip visiškas arba dalinis anonimiškumas, pseudonimų suteikimas, duomenų kaupimas ir privatumą didinančios technologijos.</w:t>
      </w:r>
    </w:p>
    <w:p w14:paraId="76F78C3D" w14:textId="77777777" w:rsidR="00735553" w:rsidRPr="009615A0" w:rsidRDefault="00735553" w:rsidP="00735553">
      <w:pPr>
        <w:spacing w:before="16" w:line="260" w:lineRule="exact"/>
        <w:rPr>
          <w:sz w:val="24"/>
          <w:szCs w:val="24"/>
        </w:rPr>
      </w:pPr>
    </w:p>
    <w:p w14:paraId="11CBED7C" w14:textId="77777777" w:rsidR="00735553" w:rsidRPr="009615A0" w:rsidRDefault="00735553" w:rsidP="00735553">
      <w:pPr>
        <w:ind w:left="119" w:right="-20"/>
        <w:rPr>
          <w:rFonts w:ascii="Times New Roman" w:eastAsia="Times New Roman" w:hAnsi="Times New Roman" w:cs="Times New Roman"/>
        </w:rPr>
      </w:pPr>
      <w:r w:rsidRPr="009615A0">
        <w:rPr>
          <w:rFonts w:ascii="Times New Roman" w:hAnsi="Times New Roman"/>
          <w:i/>
          <w:szCs w:val="20"/>
        </w:rPr>
        <w:t>Suderinamumo įvertinimas</w:t>
      </w:r>
    </w:p>
    <w:p w14:paraId="5762621F" w14:textId="77777777" w:rsidR="00735553" w:rsidRPr="009615A0" w:rsidRDefault="00735553" w:rsidP="00735553">
      <w:pPr>
        <w:spacing w:before="20" w:line="260" w:lineRule="exact"/>
        <w:rPr>
          <w:sz w:val="24"/>
          <w:szCs w:val="24"/>
        </w:rPr>
      </w:pPr>
    </w:p>
    <w:p w14:paraId="745B2250" w14:textId="77777777" w:rsidR="00735553" w:rsidRPr="009615A0" w:rsidRDefault="00735553" w:rsidP="00735553">
      <w:pPr>
        <w:tabs>
          <w:tab w:val="left" w:pos="460"/>
        </w:tabs>
        <w:spacing w:line="235" w:lineRule="auto"/>
        <w:ind w:left="479" w:right="51" w:hanging="360"/>
        <w:jc w:val="both"/>
        <w:rPr>
          <w:rFonts w:ascii="Times New Roman" w:eastAsia="Times New Roman" w:hAnsi="Times New Roman" w:cs="Times New Roman"/>
        </w:rPr>
      </w:pPr>
      <w:r w:rsidRPr="009615A0">
        <w:rPr>
          <w:rFonts w:ascii="Segoe MDL2 Assets" w:eastAsia="Segoe MDL2 Assets" w:hAnsi="Segoe MDL2 Assets" w:cs="Segoe MDL2 Assets"/>
        </w:rPr>
        <w:t></w:t>
      </w:r>
      <w:r w:rsidRPr="009615A0">
        <w:rPr>
          <w:sz w:val="20"/>
          <w:szCs w:val="20"/>
        </w:rPr>
        <w:tab/>
      </w:r>
      <w:r w:rsidRPr="009615A0">
        <w:rPr>
          <w:rFonts w:ascii="Times New Roman" w:hAnsi="Times New Roman"/>
          <w:szCs w:val="20"/>
        </w:rPr>
        <w:t>Suderinamumo vertinimo pobūdis yra lemiamas veiksnys. Palyginus su visiškai formaliu vertinimu, kai pagrindinis dėmesys skiriamas deklaruotiems tikslams ir todėl vertinimas gali būti pernelyg griežtas, esminio vertinimo metu atsižvelgiama į tai, kaip tikslai turėtų būti suprantami. Šis esminis vertinimas suteikia daugiau lankstumo ir tuo pat metu veiksmingai apsaugo asmens duomenis.</w:t>
      </w:r>
    </w:p>
    <w:p w14:paraId="67405C35" w14:textId="77777777" w:rsidR="00735553" w:rsidRPr="009615A0" w:rsidRDefault="00735553" w:rsidP="00735553">
      <w:pPr>
        <w:spacing w:line="280" w:lineRule="exact"/>
        <w:rPr>
          <w:sz w:val="24"/>
          <w:szCs w:val="24"/>
        </w:rPr>
      </w:pPr>
    </w:p>
    <w:p w14:paraId="2B1E54EA" w14:textId="77777777" w:rsidR="00735553" w:rsidRPr="009615A0" w:rsidRDefault="00735553" w:rsidP="00735553">
      <w:pPr>
        <w:tabs>
          <w:tab w:val="left" w:pos="460"/>
        </w:tabs>
        <w:spacing w:line="235" w:lineRule="auto"/>
        <w:ind w:left="479" w:right="59" w:hanging="360"/>
        <w:jc w:val="both"/>
        <w:rPr>
          <w:rFonts w:ascii="Times New Roman" w:eastAsia="Times New Roman" w:hAnsi="Times New Roman" w:cs="Times New Roman"/>
        </w:rPr>
      </w:pPr>
      <w:r w:rsidRPr="009615A0">
        <w:rPr>
          <w:rFonts w:ascii="Segoe MDL2 Assets" w:eastAsia="Segoe MDL2 Assets" w:hAnsi="Segoe MDL2 Assets" w:cs="Segoe MDL2 Assets"/>
        </w:rPr>
        <w:t></w:t>
      </w:r>
      <w:r w:rsidRPr="009615A0">
        <w:rPr>
          <w:sz w:val="20"/>
          <w:szCs w:val="20"/>
        </w:rPr>
        <w:tab/>
      </w:r>
      <w:r w:rsidRPr="009615A0">
        <w:rPr>
          <w:rFonts w:ascii="Times New Roman" w:hAnsi="Times New Roman"/>
          <w:szCs w:val="20"/>
        </w:rPr>
        <w:t>Atliekant esminį suderinamumo vertinimą reikia įvertinti visas svarbias atvejo aplinkybes, siekiant nustatyti, ar bet koks tolesnis naudojimas gali būti laikomas suderinamu. Ypač reikėtų atsižvelgti į šiuos pagrindinius veiksnius:</w:t>
      </w:r>
    </w:p>
    <w:p w14:paraId="45AC71EB" w14:textId="77777777" w:rsidR="00735553" w:rsidRPr="009615A0" w:rsidRDefault="00735553" w:rsidP="00735553">
      <w:pPr>
        <w:spacing w:before="16" w:line="260" w:lineRule="exact"/>
        <w:rPr>
          <w:sz w:val="24"/>
          <w:szCs w:val="24"/>
        </w:rPr>
      </w:pPr>
    </w:p>
    <w:p w14:paraId="039B2735" w14:textId="77777777" w:rsidR="00735553" w:rsidRPr="009615A0" w:rsidRDefault="00735553" w:rsidP="00735553">
      <w:pPr>
        <w:tabs>
          <w:tab w:val="left" w:pos="820"/>
        </w:tabs>
        <w:ind w:left="839" w:right="63" w:hanging="360"/>
        <w:jc w:val="both"/>
        <w:rPr>
          <w:rFonts w:ascii="Times New Roman" w:hAnsi="Times New Roman"/>
          <w:szCs w:val="20"/>
        </w:rPr>
      </w:pPr>
      <w:r w:rsidRPr="009615A0">
        <w:rPr>
          <w:sz w:val="20"/>
          <w:szCs w:val="20"/>
        </w:rPr>
        <w:t xml:space="preserve">- </w:t>
      </w:r>
      <w:r w:rsidRPr="009615A0">
        <w:rPr>
          <w:rFonts w:ascii="Times New Roman" w:hAnsi="Times New Roman"/>
          <w:szCs w:val="20"/>
        </w:rPr>
        <w:t>ryšys tarp tikslų, kuriais buvo renkami asmens duomenys, ir tolesnio tvarkymo tikslai;</w:t>
      </w:r>
    </w:p>
    <w:p w14:paraId="723BBFC4" w14:textId="77777777" w:rsidR="00735553" w:rsidRPr="009615A0" w:rsidRDefault="00735553" w:rsidP="00735553">
      <w:pPr>
        <w:tabs>
          <w:tab w:val="left" w:pos="820"/>
        </w:tabs>
        <w:ind w:left="839" w:right="61" w:hanging="360"/>
        <w:jc w:val="both"/>
        <w:rPr>
          <w:rFonts w:ascii="Times New Roman" w:hAnsi="Times New Roman"/>
          <w:szCs w:val="20"/>
        </w:rPr>
      </w:pPr>
      <w:r w:rsidRPr="009615A0">
        <w:rPr>
          <w:rFonts w:ascii="Times New Roman" w:hAnsi="Times New Roman"/>
          <w:szCs w:val="20"/>
        </w:rPr>
        <w:t>- kontekstas, kuriame renkami asmens duomenys, ir pagrįsti duomenų subjektų lūkesčiai dėl jų tolesnio naudojimo;</w:t>
      </w:r>
    </w:p>
    <w:p w14:paraId="7938C626" w14:textId="77777777" w:rsidR="00735553" w:rsidRPr="009615A0" w:rsidRDefault="00735553" w:rsidP="00735553">
      <w:pPr>
        <w:tabs>
          <w:tab w:val="left" w:pos="820"/>
        </w:tabs>
        <w:ind w:left="839" w:right="58" w:hanging="360"/>
        <w:jc w:val="both"/>
        <w:rPr>
          <w:rFonts w:ascii="Times New Roman" w:hAnsi="Times New Roman"/>
          <w:szCs w:val="20"/>
        </w:rPr>
      </w:pPr>
      <w:r w:rsidRPr="009615A0">
        <w:rPr>
          <w:rFonts w:ascii="Times New Roman" w:hAnsi="Times New Roman"/>
          <w:szCs w:val="20"/>
        </w:rPr>
        <w:t>- asmens duomenų pobūdis ir tolesnio duomenų tvarkymo poveikis duomenų subjektams;</w:t>
      </w:r>
    </w:p>
    <w:p w14:paraId="12169B11" w14:textId="77777777" w:rsidR="00735553" w:rsidRPr="009615A0" w:rsidRDefault="00735553" w:rsidP="00735553">
      <w:pPr>
        <w:tabs>
          <w:tab w:val="left" w:pos="820"/>
        </w:tabs>
        <w:spacing w:before="2" w:line="276" w:lineRule="exact"/>
        <w:ind w:left="839" w:right="54" w:hanging="360"/>
        <w:jc w:val="both"/>
        <w:rPr>
          <w:rFonts w:ascii="Times New Roman" w:hAnsi="Times New Roman"/>
          <w:szCs w:val="20"/>
        </w:rPr>
      </w:pPr>
      <w:r w:rsidRPr="009615A0">
        <w:rPr>
          <w:rFonts w:ascii="Times New Roman" w:hAnsi="Times New Roman"/>
          <w:szCs w:val="20"/>
        </w:rPr>
        <w:t>- duomenų valdytojo patvirtintos apsaugos priemonės, siekiant užtikrinti sąžiningą tvarkymą ir užkirsti kelią bet kokiam netinkamam poveikiui duomenų subjektams.</w:t>
      </w:r>
    </w:p>
    <w:p w14:paraId="08478703" w14:textId="77777777" w:rsidR="00735553" w:rsidRPr="009615A0" w:rsidRDefault="00735553" w:rsidP="00735553">
      <w:pPr>
        <w:spacing w:before="13" w:line="260" w:lineRule="exact"/>
        <w:rPr>
          <w:rFonts w:ascii="Times New Roman" w:hAnsi="Times New Roman"/>
          <w:szCs w:val="20"/>
        </w:rPr>
      </w:pPr>
    </w:p>
    <w:p w14:paraId="3B133B88" w14:textId="77777777" w:rsidR="00735553" w:rsidRPr="009615A0" w:rsidRDefault="00735553" w:rsidP="00735553">
      <w:pPr>
        <w:ind w:left="119" w:right="-20"/>
        <w:rPr>
          <w:rFonts w:ascii="Times New Roman" w:eastAsia="Times New Roman" w:hAnsi="Times New Roman" w:cs="Times New Roman"/>
        </w:rPr>
      </w:pPr>
      <w:r w:rsidRPr="009615A0">
        <w:rPr>
          <w:rFonts w:ascii="Times New Roman" w:hAnsi="Times New Roman"/>
          <w:i/>
          <w:szCs w:val="20"/>
        </w:rPr>
        <w:t>Konkretūs suderinamumo vertinimo taikymo atvejai</w:t>
      </w:r>
    </w:p>
    <w:p w14:paraId="6BDFA825" w14:textId="77777777" w:rsidR="00735553" w:rsidRPr="009615A0" w:rsidRDefault="00735553" w:rsidP="00735553">
      <w:pPr>
        <w:spacing w:line="280" w:lineRule="exact"/>
        <w:rPr>
          <w:sz w:val="24"/>
          <w:szCs w:val="24"/>
        </w:rPr>
      </w:pPr>
    </w:p>
    <w:p w14:paraId="7E42882D" w14:textId="77777777" w:rsidR="00735553" w:rsidRPr="009615A0" w:rsidRDefault="00735553" w:rsidP="00735553">
      <w:pPr>
        <w:tabs>
          <w:tab w:val="left" w:pos="460"/>
        </w:tabs>
        <w:spacing w:line="235" w:lineRule="auto"/>
        <w:ind w:left="479" w:right="55" w:hanging="360"/>
        <w:jc w:val="both"/>
      </w:pPr>
      <w:r w:rsidRPr="009615A0">
        <w:rPr>
          <w:rFonts w:ascii="Segoe MDL2 Assets" w:eastAsia="Segoe MDL2 Assets" w:hAnsi="Segoe MDL2 Assets" w:cs="Segoe MDL2 Assets"/>
        </w:rPr>
        <w:t></w:t>
      </w:r>
      <w:r w:rsidRPr="009615A0">
        <w:rPr>
          <w:sz w:val="20"/>
          <w:szCs w:val="20"/>
        </w:rPr>
        <w:tab/>
      </w:r>
      <w:r w:rsidRPr="009615A0">
        <w:rPr>
          <w:rFonts w:ascii="Times New Roman" w:hAnsi="Times New Roman"/>
          <w:szCs w:val="20"/>
        </w:rPr>
        <w:t>Pirmiau aprašytas suderinamumo vertinimo metodas ir bendroji tvarka taip pat turėtų būti taikomi „tolesniam tvarkymui istoriniais, statistiniais ar moksliniais tikslais“. Jis turi būti taikomas laikantis e. privatumo direktyvos 13 straipsnio dėl neužsakytų pranešimų. Šios nuostatos yra tikrosios suderinamumo vertinimo bendrosios sistemos specifikacijos.</w:t>
      </w:r>
    </w:p>
    <w:p w14:paraId="596F268C" w14:textId="77777777" w:rsidR="00735553" w:rsidRPr="009615A0" w:rsidRDefault="00735553" w:rsidP="00735553">
      <w:pPr>
        <w:spacing w:before="1" w:line="280" w:lineRule="exact"/>
        <w:rPr>
          <w:sz w:val="24"/>
          <w:szCs w:val="24"/>
        </w:rPr>
      </w:pPr>
    </w:p>
    <w:p w14:paraId="1826C0F9" w14:textId="77777777" w:rsidR="00735553" w:rsidRPr="009615A0" w:rsidRDefault="00735553" w:rsidP="00735553">
      <w:pPr>
        <w:tabs>
          <w:tab w:val="left" w:pos="460"/>
        </w:tabs>
        <w:spacing w:line="235" w:lineRule="auto"/>
        <w:ind w:left="479" w:right="57" w:hanging="360"/>
        <w:jc w:val="both"/>
        <w:rPr>
          <w:rFonts w:ascii="Times New Roman" w:eastAsia="Times New Roman" w:hAnsi="Times New Roman" w:cs="Times New Roman"/>
        </w:rPr>
      </w:pPr>
      <w:r w:rsidRPr="009615A0">
        <w:rPr>
          <w:rFonts w:ascii="Segoe MDL2 Assets" w:eastAsia="Segoe MDL2 Assets" w:hAnsi="Segoe MDL2 Assets" w:cs="Segoe MDL2 Assets"/>
        </w:rPr>
        <w:t></w:t>
      </w:r>
      <w:r w:rsidRPr="009615A0">
        <w:rPr>
          <w:sz w:val="20"/>
          <w:szCs w:val="20"/>
        </w:rPr>
        <w:tab/>
      </w:r>
      <w:r w:rsidRPr="009615A0">
        <w:rPr>
          <w:rFonts w:ascii="Times New Roman" w:hAnsi="Times New Roman"/>
          <w:szCs w:val="20"/>
        </w:rPr>
        <w:t>Darbo grupė 29 taip pat atkreipia dėmesį į kai kuriuos sunkumus atliekant suderinamumo testą su didžiaisiais duomenimis ir atviraisiais duomenimis. Šiuo atveju, galbūt netgi labiau, nei kitais atvejais, tikrinimo procedūrą reikia taikyti griežtai, bet subalansuotai ir lanksčiai, siekiant užtikrinti, kad ji būtų tinkamas naudoti mūsų šiuolaikiškoje, tinklinėje visuomenėje.</w:t>
      </w:r>
    </w:p>
    <w:p w14:paraId="21C5CA74" w14:textId="77777777" w:rsidR="00735553" w:rsidRPr="009615A0" w:rsidRDefault="00735553" w:rsidP="00735553">
      <w:pPr>
        <w:spacing w:before="16" w:line="260" w:lineRule="exact"/>
        <w:rPr>
          <w:sz w:val="24"/>
          <w:szCs w:val="24"/>
        </w:rPr>
      </w:pPr>
    </w:p>
    <w:p w14:paraId="3BF48E3F" w14:textId="77777777" w:rsidR="00735553" w:rsidRPr="009615A0" w:rsidRDefault="00735553" w:rsidP="00735553">
      <w:pPr>
        <w:ind w:left="119" w:right="-20"/>
        <w:rPr>
          <w:rFonts w:ascii="Times New Roman" w:eastAsia="Times New Roman" w:hAnsi="Times New Roman" w:cs="Times New Roman"/>
        </w:rPr>
      </w:pPr>
      <w:r w:rsidRPr="009615A0">
        <w:rPr>
          <w:rFonts w:ascii="Times New Roman" w:hAnsi="Times New Roman"/>
          <w:i/>
          <w:szCs w:val="20"/>
        </w:rPr>
        <w:t>Nesuderinamumo pasekmės</w:t>
      </w:r>
    </w:p>
    <w:p w14:paraId="3001D304" w14:textId="77777777" w:rsidR="00735553" w:rsidRPr="009615A0" w:rsidRDefault="00735553" w:rsidP="00735553">
      <w:pPr>
        <w:spacing w:line="280" w:lineRule="exact"/>
        <w:rPr>
          <w:sz w:val="24"/>
          <w:szCs w:val="24"/>
        </w:rPr>
      </w:pPr>
    </w:p>
    <w:p w14:paraId="510908E8" w14:textId="20FE0EF7" w:rsidR="00735553" w:rsidRPr="009615A0" w:rsidRDefault="00735553" w:rsidP="00735553">
      <w:pPr>
        <w:tabs>
          <w:tab w:val="left" w:pos="460"/>
        </w:tabs>
        <w:spacing w:line="235" w:lineRule="auto"/>
        <w:ind w:left="479" w:right="54" w:hanging="360"/>
        <w:jc w:val="both"/>
        <w:rPr>
          <w:rFonts w:ascii="Times New Roman" w:eastAsia="Times New Roman" w:hAnsi="Times New Roman" w:cs="Times New Roman"/>
        </w:rPr>
      </w:pPr>
      <w:r w:rsidRPr="009615A0">
        <w:rPr>
          <w:rFonts w:ascii="Segoe MDL2 Assets" w:eastAsia="Segoe MDL2 Assets" w:hAnsi="Segoe MDL2 Assets" w:cs="Segoe MDL2 Assets"/>
        </w:rPr>
        <w:t></w:t>
      </w:r>
      <w:r w:rsidRPr="009615A0">
        <w:rPr>
          <w:sz w:val="20"/>
          <w:szCs w:val="20"/>
        </w:rPr>
        <w:tab/>
      </w:r>
      <w:r w:rsidRPr="009615A0">
        <w:rPr>
          <w:rFonts w:ascii="Times New Roman" w:hAnsi="Times New Roman"/>
          <w:szCs w:val="20"/>
        </w:rPr>
        <w:t>Direktyvos 6 straipsnio 1 dalies b punkte nurodyto suderinamumo reikalavimo nesilaikymas turi rimtų pasekmių: asmens duomenų tvarkymas bet kokiu būdu, kuris yra nesuderinamas su rinkimo metu nurodytais tikslais, yra neteisėtas ir todėl neleistinas.</w:t>
      </w:r>
    </w:p>
    <w:p w14:paraId="62A79EEB" w14:textId="77777777" w:rsidR="00735553" w:rsidRPr="009615A0" w:rsidRDefault="00735553" w:rsidP="00735553">
      <w:pPr>
        <w:spacing w:before="20" w:line="260" w:lineRule="exact"/>
        <w:rPr>
          <w:sz w:val="24"/>
          <w:szCs w:val="24"/>
        </w:rPr>
      </w:pPr>
    </w:p>
    <w:p w14:paraId="53889A20" w14:textId="77777777" w:rsidR="00735553" w:rsidRPr="009615A0" w:rsidRDefault="00735553" w:rsidP="00735553">
      <w:pPr>
        <w:tabs>
          <w:tab w:val="left" w:pos="460"/>
        </w:tabs>
        <w:ind w:left="479" w:right="55" w:hanging="360"/>
        <w:jc w:val="both"/>
        <w:rPr>
          <w:rFonts w:ascii="Times New Roman" w:hAnsi="Times New Roman"/>
          <w:szCs w:val="20"/>
        </w:rPr>
        <w:sectPr w:rsidR="00735553" w:rsidRPr="009615A0">
          <w:footerReference w:type="default" r:id="rId44"/>
          <w:pgSz w:w="11920" w:h="16838"/>
          <w:pgMar w:top="1340" w:right="1300" w:bottom="960" w:left="1300" w:header="0" w:footer="761" w:gutter="0"/>
          <w:cols w:space="1296"/>
          <w:formProt w:val="0"/>
          <w:docGrid w:linePitch="100" w:charSpace="4096"/>
        </w:sectPr>
      </w:pPr>
      <w:r w:rsidRPr="009615A0">
        <w:rPr>
          <w:rFonts w:ascii="Segoe MDL2 Assets" w:eastAsia="Segoe MDL2 Assets" w:hAnsi="Segoe MDL2 Assets" w:cs="Segoe MDL2 Assets"/>
        </w:rPr>
        <w:t></w:t>
      </w:r>
      <w:r w:rsidRPr="009615A0">
        <w:rPr>
          <w:sz w:val="20"/>
          <w:szCs w:val="20"/>
        </w:rPr>
        <w:tab/>
      </w:r>
      <w:r w:rsidRPr="009615A0">
        <w:rPr>
          <w:rFonts w:ascii="Times New Roman" w:hAnsi="Times New Roman"/>
          <w:szCs w:val="20"/>
        </w:rPr>
        <w:t>Kitaip tariant, duomenų valdytojas negali paprasčiausiai manyti, kad tolimesnis duomenų tvarkymas yra nauja, nuo ankstesnio tvarkymo atsieta veikla, ir siekti apeiti šį draudimą, naudodamasis vieną iš 7 straipsnyje nurodytų teisinių pagrindų, kad įteisintų duomenų tvarkymą.</w:t>
      </w:r>
    </w:p>
    <w:p w14:paraId="3A8DA806" w14:textId="77777777" w:rsidR="00735553" w:rsidRPr="009615A0" w:rsidRDefault="00735553" w:rsidP="00735553">
      <w:pPr>
        <w:spacing w:before="74"/>
        <w:ind w:left="119" w:right="4896"/>
        <w:jc w:val="both"/>
        <w:rPr>
          <w:rFonts w:ascii="Times New Roman" w:eastAsia="Times New Roman" w:hAnsi="Times New Roman" w:cs="Times New Roman"/>
        </w:rPr>
      </w:pPr>
      <w:r w:rsidRPr="009615A0">
        <w:rPr>
          <w:rFonts w:ascii="Times New Roman" w:hAnsi="Times New Roman"/>
          <w:i/>
          <w:szCs w:val="20"/>
        </w:rPr>
        <w:lastRenderedPageBreak/>
        <w:t>Išimtys pagal direktyvos 13 straipsnį</w:t>
      </w:r>
    </w:p>
    <w:p w14:paraId="6773C552" w14:textId="77777777" w:rsidR="00735553" w:rsidRPr="009615A0" w:rsidRDefault="00735553" w:rsidP="00735553">
      <w:pPr>
        <w:spacing w:before="20" w:line="260" w:lineRule="exact"/>
        <w:rPr>
          <w:sz w:val="24"/>
          <w:szCs w:val="24"/>
        </w:rPr>
      </w:pPr>
    </w:p>
    <w:p w14:paraId="5F65BE24" w14:textId="77777777" w:rsidR="00735553" w:rsidRPr="009615A0" w:rsidRDefault="00735553" w:rsidP="00735553">
      <w:pPr>
        <w:tabs>
          <w:tab w:val="left" w:pos="460"/>
        </w:tabs>
        <w:spacing w:line="235" w:lineRule="auto"/>
        <w:ind w:left="479" w:right="52" w:hanging="360"/>
        <w:jc w:val="both"/>
        <w:rPr>
          <w:rFonts w:ascii="Times New Roman" w:eastAsia="Times New Roman" w:hAnsi="Times New Roman" w:cs="Times New Roman"/>
        </w:rPr>
      </w:pPr>
      <w:r w:rsidRPr="009615A0">
        <w:rPr>
          <w:rFonts w:ascii="Segoe MDL2 Assets" w:eastAsia="Segoe MDL2 Assets" w:hAnsi="Segoe MDL2 Assets" w:cs="Segoe MDL2 Assets"/>
        </w:rPr>
        <w:t></w:t>
      </w:r>
      <w:r w:rsidRPr="009615A0">
        <w:rPr>
          <w:sz w:val="20"/>
          <w:szCs w:val="20"/>
        </w:rPr>
        <w:tab/>
      </w:r>
      <w:r w:rsidRPr="009615A0">
        <w:rPr>
          <w:rFonts w:ascii="Times New Roman" w:hAnsi="Times New Roman"/>
          <w:szCs w:val="20"/>
        </w:rPr>
        <w:t>Tikslo apribojimo principo taikymo sritį galima apriboti tik konkrečiais atvejais, kaip apibrėžta direktyvos 13 straipsnyje (arba, kai taikoma, e. privatumo direktyvos 15 straipsnyje). Tai reiškia, kad jei suderinamumo vertinimas rodo, jog tvarkymas yra nesuderinamas, vienintelė priežastis, dėl kurios jis gali būti atliekamas, turi būti grindžiama šiomis nuostatomis.</w:t>
      </w:r>
    </w:p>
    <w:p w14:paraId="5D3C65BC" w14:textId="77777777" w:rsidR="00735553" w:rsidRPr="009615A0" w:rsidRDefault="00735553" w:rsidP="00735553">
      <w:pPr>
        <w:spacing w:line="280" w:lineRule="exact"/>
        <w:rPr>
          <w:sz w:val="24"/>
          <w:szCs w:val="24"/>
        </w:rPr>
      </w:pPr>
    </w:p>
    <w:p w14:paraId="7117C465" w14:textId="77777777" w:rsidR="00735553" w:rsidRPr="009615A0" w:rsidRDefault="00735553" w:rsidP="00735553">
      <w:pPr>
        <w:tabs>
          <w:tab w:val="left" w:pos="460"/>
        </w:tabs>
        <w:spacing w:line="235" w:lineRule="auto"/>
        <w:ind w:left="479" w:right="52" w:hanging="360"/>
        <w:jc w:val="both"/>
        <w:rPr>
          <w:rFonts w:ascii="Times New Roman" w:hAnsi="Times New Roman"/>
          <w:szCs w:val="20"/>
        </w:rPr>
      </w:pPr>
      <w:r w:rsidRPr="009615A0">
        <w:rPr>
          <w:rFonts w:ascii="Segoe MDL2 Assets" w:eastAsia="Segoe MDL2 Assets" w:hAnsi="Segoe MDL2 Assets" w:cs="Segoe MDL2 Assets"/>
        </w:rPr>
        <w:t></w:t>
      </w:r>
      <w:r w:rsidRPr="009615A0">
        <w:rPr>
          <w:sz w:val="20"/>
          <w:szCs w:val="20"/>
        </w:rPr>
        <w:tab/>
      </w:r>
      <w:r w:rsidRPr="009615A0">
        <w:rPr>
          <w:rFonts w:ascii="Times New Roman" w:hAnsi="Times New Roman"/>
          <w:szCs w:val="20"/>
        </w:rPr>
        <w:t>Įstatyminės priemonės, numatančios teisinį įpareigojimą pagal 7 straipsnį, savaime nepakaks, kad tvarkymas taptų suderinamas. Nors įstatymų leidėjas vaidina pagrindinį vaidmenį, jam taip pat taikoma keletas griežtų sąlygų:</w:t>
      </w:r>
    </w:p>
    <w:p w14:paraId="37D6547F" w14:textId="77777777" w:rsidR="00735553" w:rsidRPr="009615A0" w:rsidRDefault="00735553" w:rsidP="00735553">
      <w:pPr>
        <w:spacing w:before="17" w:line="260" w:lineRule="exact"/>
        <w:rPr>
          <w:sz w:val="24"/>
          <w:szCs w:val="24"/>
        </w:rPr>
      </w:pPr>
    </w:p>
    <w:p w14:paraId="34746514" w14:textId="77777777" w:rsidR="00735553" w:rsidRPr="009615A0" w:rsidRDefault="00735553" w:rsidP="00735553">
      <w:pPr>
        <w:tabs>
          <w:tab w:val="left" w:pos="820"/>
        </w:tabs>
        <w:ind w:left="839" w:right="53" w:hanging="360"/>
        <w:jc w:val="both"/>
        <w:rPr>
          <w:rFonts w:ascii="Times New Roman" w:eastAsia="Times New Roman" w:hAnsi="Times New Roman" w:cs="Times New Roman"/>
        </w:rPr>
      </w:pPr>
      <w:r w:rsidRPr="009615A0">
        <w:rPr>
          <w:sz w:val="20"/>
          <w:szCs w:val="20"/>
        </w:rPr>
        <w:t xml:space="preserve">- </w:t>
      </w:r>
      <w:r w:rsidRPr="009615A0">
        <w:rPr>
          <w:rFonts w:ascii="Times New Roman" w:hAnsi="Times New Roman"/>
          <w:szCs w:val="20"/>
        </w:rPr>
        <w:t>Pirma, priemonė turi būti nukreipta į konkrečių ir svarbių viešųjų interesų apsaugą.</w:t>
      </w:r>
    </w:p>
    <w:p w14:paraId="70567B0B" w14:textId="77777777" w:rsidR="00735553" w:rsidRPr="009615A0" w:rsidRDefault="00735553" w:rsidP="00735553">
      <w:pPr>
        <w:spacing w:before="16" w:line="260" w:lineRule="exact"/>
        <w:rPr>
          <w:sz w:val="24"/>
          <w:szCs w:val="24"/>
        </w:rPr>
      </w:pPr>
    </w:p>
    <w:p w14:paraId="40BB397A" w14:textId="5199B8C6" w:rsidR="00735553" w:rsidRPr="009615A0" w:rsidRDefault="00735553" w:rsidP="00735553">
      <w:pPr>
        <w:tabs>
          <w:tab w:val="left" w:pos="477"/>
        </w:tabs>
        <w:ind w:left="567" w:right="58"/>
        <w:jc w:val="both"/>
        <w:rPr>
          <w:rFonts w:ascii="Times New Roman" w:hAnsi="Times New Roman"/>
          <w:szCs w:val="20"/>
        </w:rPr>
      </w:pPr>
      <w:r w:rsidRPr="009615A0">
        <w:rPr>
          <w:sz w:val="20"/>
          <w:szCs w:val="20"/>
        </w:rPr>
        <w:t xml:space="preserve">- </w:t>
      </w:r>
      <w:r w:rsidRPr="009615A0">
        <w:rPr>
          <w:rFonts w:ascii="Times New Roman" w:hAnsi="Times New Roman"/>
          <w:szCs w:val="20"/>
        </w:rPr>
        <w:t>Antra, turi būti atliktas tinkama analizė, siekiant užtikrinti, kad įstatyminė priemonė atitiktų kriterijus, leidžiančius nukrypti nuo pagrindinės teisės:</w:t>
      </w:r>
      <w:r w:rsidR="00A053E5">
        <w:rPr>
          <w:rFonts w:ascii="Times New Roman" w:hAnsi="Times New Roman"/>
          <w:szCs w:val="20"/>
        </w:rPr>
        <w:t xml:space="preserve"> </w:t>
      </w:r>
      <w:r w:rsidRPr="009615A0">
        <w:rPr>
          <w:rFonts w:ascii="Times New Roman" w:hAnsi="Times New Roman"/>
          <w:szCs w:val="20"/>
        </w:rPr>
        <w:t>Priemonė turi būti pakankamai aiški ir tiksli, kad ją būtų galima numatyti, ji turi būti būtina ir proporcinga.</w:t>
      </w:r>
    </w:p>
    <w:p w14:paraId="6998C71F" w14:textId="77777777" w:rsidR="00735553" w:rsidRPr="009615A0" w:rsidRDefault="00735553" w:rsidP="00735553">
      <w:pPr>
        <w:spacing w:line="200" w:lineRule="exact"/>
        <w:rPr>
          <w:sz w:val="18"/>
          <w:szCs w:val="18"/>
        </w:rPr>
      </w:pPr>
    </w:p>
    <w:p w14:paraId="251BED3E" w14:textId="77777777" w:rsidR="00735553" w:rsidRPr="009615A0" w:rsidRDefault="00735553" w:rsidP="00735553">
      <w:pPr>
        <w:spacing w:before="5" w:line="280" w:lineRule="exact"/>
        <w:rPr>
          <w:sz w:val="24"/>
          <w:szCs w:val="24"/>
        </w:rPr>
      </w:pPr>
    </w:p>
    <w:p w14:paraId="3B693C77" w14:textId="77777777" w:rsidR="00735553" w:rsidRPr="009615A0" w:rsidRDefault="00735553" w:rsidP="00735553">
      <w:pPr>
        <w:ind w:left="119" w:right="5285"/>
        <w:jc w:val="both"/>
        <w:rPr>
          <w:rFonts w:ascii="Times New Roman" w:eastAsia="Times New Roman" w:hAnsi="Times New Roman" w:cs="Times New Roman"/>
        </w:rPr>
      </w:pPr>
      <w:r w:rsidRPr="009615A0">
        <w:rPr>
          <w:rFonts w:ascii="Times New Roman" w:hAnsi="Times New Roman"/>
          <w:b/>
          <w:szCs w:val="20"/>
        </w:rPr>
        <w:t>IV.2 Rekomendacijos ateičiai</w:t>
      </w:r>
    </w:p>
    <w:p w14:paraId="4F416C02" w14:textId="77777777" w:rsidR="00735553" w:rsidRPr="009615A0" w:rsidRDefault="00735553" w:rsidP="00735553">
      <w:pPr>
        <w:spacing w:before="2" w:line="130" w:lineRule="exact"/>
        <w:rPr>
          <w:sz w:val="11"/>
          <w:szCs w:val="11"/>
        </w:rPr>
      </w:pPr>
    </w:p>
    <w:p w14:paraId="1BD96D35" w14:textId="77777777" w:rsidR="00735553" w:rsidRPr="009615A0" w:rsidRDefault="00735553" w:rsidP="00735553">
      <w:pPr>
        <w:spacing w:line="200" w:lineRule="exact"/>
        <w:rPr>
          <w:sz w:val="18"/>
          <w:szCs w:val="18"/>
        </w:rPr>
      </w:pPr>
    </w:p>
    <w:p w14:paraId="7F3F53FB" w14:textId="77777777" w:rsidR="00735553" w:rsidRPr="009615A0" w:rsidRDefault="00735553" w:rsidP="00735553">
      <w:pPr>
        <w:ind w:left="119" w:right="59"/>
        <w:jc w:val="both"/>
        <w:rPr>
          <w:rFonts w:ascii="Times New Roman" w:eastAsia="Times New Roman" w:hAnsi="Times New Roman" w:cs="Times New Roman"/>
        </w:rPr>
      </w:pPr>
      <w:r w:rsidRPr="009615A0">
        <w:rPr>
          <w:rFonts w:ascii="Times New Roman" w:hAnsi="Times New Roman"/>
          <w:szCs w:val="20"/>
        </w:rPr>
        <w:t>Darbo grupė 29 tikisi, kad pirmiau išdėstyta analizė paaiškina tikslų apribojimo, kuris yra pagrindinis duomenų apsaugos principas, apimtį ir veikimą. Ši analizė taip pat turi pasekmių ateičiai, net jei tikslų apribojimo principas pats savaime atrodo stabilus, jo tiksli reikšmė, įskaitant visas jo išimtis, šiuo metu yra diskutuotina.</w:t>
      </w:r>
    </w:p>
    <w:p w14:paraId="3B85BA32" w14:textId="77777777" w:rsidR="00735553" w:rsidRPr="009615A0" w:rsidRDefault="00735553" w:rsidP="00735553">
      <w:pPr>
        <w:spacing w:before="16" w:line="260" w:lineRule="exact"/>
        <w:rPr>
          <w:sz w:val="24"/>
          <w:szCs w:val="24"/>
        </w:rPr>
      </w:pPr>
    </w:p>
    <w:p w14:paraId="1444ED4E" w14:textId="1FA20337" w:rsidR="00735553" w:rsidRPr="009615A0" w:rsidRDefault="00735553" w:rsidP="00735553">
      <w:pPr>
        <w:ind w:left="119" w:right="55"/>
        <w:jc w:val="both"/>
        <w:rPr>
          <w:rFonts w:ascii="Times New Roman" w:eastAsia="Times New Roman" w:hAnsi="Times New Roman" w:cs="Times New Roman"/>
        </w:rPr>
      </w:pPr>
      <w:r w:rsidRPr="009615A0">
        <w:rPr>
          <w:rFonts w:ascii="Times New Roman" w:hAnsi="Times New Roman"/>
          <w:szCs w:val="20"/>
        </w:rPr>
        <w:t>Visų pirma siūlomo duomenų apsaugos reglamento 6 straipsnio 4 dalis bando numatyti labai plačią suderinamumo reikalavimo išimtį, o tai labai apribotų jo taikymą.</w:t>
      </w:r>
      <w:r w:rsidR="00A053E5">
        <w:rPr>
          <w:rFonts w:ascii="Times New Roman" w:hAnsi="Times New Roman"/>
          <w:szCs w:val="20"/>
        </w:rPr>
        <w:t xml:space="preserve"> </w:t>
      </w:r>
      <w:r w:rsidRPr="009615A0">
        <w:rPr>
          <w:rFonts w:ascii="Times New Roman" w:hAnsi="Times New Roman"/>
          <w:szCs w:val="20"/>
        </w:rPr>
        <w:t>Iš tiesų šis tekstas reikštų, kad visada būtų įmanoma ištaisyti suderinamumo stoką, paprasčiausiai nurodant naują teisinį pagrindą duomenų tvarkymui. Vienintelis teisinis pagrindas, kuris pats savaime nebūtų pakankamas, kad kompensuotų nesuderinamumą, būtų duomenų valdytojo „teisėtas interesas“ pagal f punktą.</w:t>
      </w:r>
    </w:p>
    <w:p w14:paraId="33507459" w14:textId="77777777" w:rsidR="00735553" w:rsidRPr="009615A0" w:rsidRDefault="00735553" w:rsidP="00735553">
      <w:pPr>
        <w:spacing w:before="16" w:line="260" w:lineRule="exact"/>
        <w:rPr>
          <w:sz w:val="24"/>
          <w:szCs w:val="24"/>
        </w:rPr>
      </w:pPr>
    </w:p>
    <w:p w14:paraId="308C37D9" w14:textId="77777777" w:rsidR="00735553" w:rsidRPr="009615A0" w:rsidRDefault="00735553" w:rsidP="00735553">
      <w:pPr>
        <w:ind w:left="119" w:right="54"/>
        <w:jc w:val="both"/>
        <w:rPr>
          <w:rFonts w:ascii="Times New Roman" w:eastAsia="Times New Roman" w:hAnsi="Times New Roman" w:cs="Times New Roman"/>
        </w:rPr>
      </w:pPr>
      <w:r w:rsidRPr="009615A0">
        <w:rPr>
          <w:rFonts w:ascii="Times New Roman" w:hAnsi="Times New Roman"/>
          <w:szCs w:val="20"/>
        </w:rPr>
        <w:t xml:space="preserve">Jei šios naujosios nuostatos būtų patvirtintos, kiltų pavojus panaikinti šį pagrindinį principą. </w:t>
      </w:r>
      <w:r w:rsidRPr="009615A0">
        <w:rPr>
          <w:rFonts w:ascii="Times New Roman" w:hAnsi="Times New Roman"/>
          <w:b/>
          <w:szCs w:val="20"/>
        </w:rPr>
        <w:t>Todėl darbo grupė 29 rekomenduoja išbraukti siūlomą 4 dalį.</w:t>
      </w:r>
      <w:r w:rsidRPr="009615A0">
        <w:rPr>
          <w:rFonts w:ascii="Times New Roman" w:hAnsi="Times New Roman"/>
          <w:szCs w:val="20"/>
        </w:rPr>
        <w:t xml:space="preserve"> Taip yra todėl, kad draudimas nesuderinamam naudojimui ir teisinio pagrindo reikalavimas pagal direktyvos 7 straipsnį yra kumuliaciniai reikalavimai. Dėl to, norint keisti tikslą, bet kuriuo atveju reikia taikyti vieną iš teisinių pagrindų (a-f punktai). Šiuo metu galiojanti direktyva iš esmės neleidžia keisti tikslo be palankaus suderinamumo vertinimo, ir šis apsaugos lygis turėtų būti išlaikomas ir pasiūlytame Duomenų apsaugos reglamente.</w:t>
      </w:r>
    </w:p>
    <w:p w14:paraId="0E475E8B" w14:textId="77777777" w:rsidR="00735553" w:rsidRPr="009615A0" w:rsidRDefault="00735553" w:rsidP="00735553">
      <w:pPr>
        <w:spacing w:before="16" w:line="260" w:lineRule="exact"/>
        <w:rPr>
          <w:sz w:val="24"/>
          <w:szCs w:val="24"/>
        </w:rPr>
      </w:pPr>
    </w:p>
    <w:p w14:paraId="6302C4C0" w14:textId="77777777" w:rsidR="00735553" w:rsidRPr="009615A0" w:rsidRDefault="00735553" w:rsidP="00735553">
      <w:pPr>
        <w:ind w:left="119" w:right="56"/>
        <w:jc w:val="both"/>
        <w:rPr>
          <w:rFonts w:ascii="Times New Roman" w:eastAsia="Times New Roman" w:hAnsi="Times New Roman" w:cs="Times New Roman"/>
        </w:rPr>
      </w:pPr>
      <w:r w:rsidRPr="009615A0">
        <w:rPr>
          <w:rFonts w:ascii="Times New Roman" w:hAnsi="Times New Roman"/>
          <w:szCs w:val="20"/>
        </w:rPr>
        <w:t>Be to, siekiant papildyti galiojančias bendrąsias ir glaustąsias nuostatas dėl tikslo ribojimo principo ir užtikrinti didesnį teisinį tikrumą, darbo grupė 29 rekomenduoja priimti šios nuomonės 1 priede pateiktas nuostatas.</w:t>
      </w:r>
    </w:p>
    <w:p w14:paraId="7C42D3CF" w14:textId="77777777" w:rsidR="00735553" w:rsidRPr="009615A0" w:rsidRDefault="00735553" w:rsidP="00735553">
      <w:pPr>
        <w:spacing w:before="16" w:line="260" w:lineRule="exact"/>
        <w:rPr>
          <w:sz w:val="24"/>
          <w:szCs w:val="24"/>
        </w:rPr>
      </w:pPr>
    </w:p>
    <w:p w14:paraId="2AC4B924" w14:textId="77777777" w:rsidR="00735553" w:rsidRPr="009615A0" w:rsidRDefault="00735553" w:rsidP="00735553">
      <w:pPr>
        <w:ind w:left="119" w:right="56"/>
        <w:jc w:val="both"/>
        <w:rPr>
          <w:rFonts w:ascii="Times New Roman" w:eastAsia="Times New Roman" w:hAnsi="Times New Roman" w:cs="Times New Roman"/>
        </w:rPr>
        <w:sectPr w:rsidR="00735553" w:rsidRPr="009615A0">
          <w:footerReference w:type="default" r:id="rId45"/>
          <w:pgSz w:w="11920" w:h="16838"/>
          <w:pgMar w:top="1340" w:right="1300" w:bottom="960" w:left="1300" w:header="0" w:footer="761" w:gutter="0"/>
          <w:cols w:space="1296"/>
          <w:formProt w:val="0"/>
          <w:docGrid w:linePitch="100" w:charSpace="4096"/>
        </w:sectPr>
      </w:pPr>
      <w:r w:rsidRPr="009615A0">
        <w:rPr>
          <w:rFonts w:ascii="Times New Roman" w:hAnsi="Times New Roman"/>
          <w:szCs w:val="20"/>
        </w:rPr>
        <w:t>Siūlomomis nuostatomis siekiama pateikti neišsamų atitinkamų veiksnių, kuriuos reikėtų įvertinti, sąrašą, siekiant nustatyti, ar bet koks tolesnis naudojimas gali būti laikomas suderinamu. Nors šis pagrindinių veiksnių pateikimas nėra išsamus, siekiama pabrėžti</w:t>
      </w:r>
    </w:p>
    <w:p w14:paraId="57FF672E" w14:textId="77777777" w:rsidR="00735553" w:rsidRPr="009615A0" w:rsidRDefault="00735553" w:rsidP="00735553">
      <w:pPr>
        <w:spacing w:before="74"/>
        <w:ind w:left="119" w:right="58"/>
        <w:jc w:val="both"/>
        <w:rPr>
          <w:rFonts w:ascii="Times New Roman" w:eastAsia="Times New Roman" w:hAnsi="Times New Roman" w:cs="Times New Roman"/>
        </w:rPr>
      </w:pPr>
      <w:r w:rsidRPr="009615A0">
        <w:rPr>
          <w:rFonts w:ascii="Times New Roman" w:hAnsi="Times New Roman"/>
          <w:szCs w:val="20"/>
        </w:rPr>
        <w:lastRenderedPageBreak/>
        <w:t>tipiškus veiksnius, kuriuos reikėtų apsvarstyti taikant subalansuotą metodą: jie turi būti nei pernelyg bendri, kad nebūtų prasmės, nei per daug konkretūs, kad nebūtų pernelyg griežti.</w:t>
      </w:r>
    </w:p>
    <w:p w14:paraId="7C262606" w14:textId="77777777" w:rsidR="00735553" w:rsidRPr="009615A0" w:rsidRDefault="00735553" w:rsidP="00735553">
      <w:pPr>
        <w:spacing w:before="16" w:line="260" w:lineRule="exact"/>
        <w:rPr>
          <w:sz w:val="24"/>
          <w:szCs w:val="24"/>
        </w:rPr>
      </w:pPr>
    </w:p>
    <w:p w14:paraId="5E8DBDF9" w14:textId="3F8EC3C9" w:rsidR="00735553" w:rsidRPr="009615A0" w:rsidRDefault="00735553" w:rsidP="00735553">
      <w:pPr>
        <w:ind w:left="119" w:right="58"/>
        <w:jc w:val="both"/>
        <w:rPr>
          <w:rFonts w:ascii="Times New Roman" w:eastAsia="Times New Roman" w:hAnsi="Times New Roman" w:cs="Times New Roman"/>
        </w:rPr>
      </w:pPr>
      <w:r w:rsidRPr="009615A0">
        <w:rPr>
          <w:rFonts w:ascii="Times New Roman" w:hAnsi="Times New Roman"/>
          <w:szCs w:val="20"/>
        </w:rPr>
        <w:t>Pagaliau, dėl panašių priežasčių, darbo grupė 29 siūlo išbraukti 6 straipsnio 2 dalį, kuria bandoma pateikti naują teisinį pagrindą bet kokiam duomenų tvarkymui istoriniais, statistiniais arba mokslinių tyrimų tikslais (atsižvelgiant į 83 straipsnyje nurodytas sąlygas ir apsaugos priemones, tačiau ne atsižvelgiant į platesnį suderinamumo vertinimą).</w:t>
      </w:r>
      <w:r w:rsidR="00A053E5">
        <w:rPr>
          <w:rFonts w:ascii="Times New Roman" w:hAnsi="Times New Roman"/>
          <w:szCs w:val="20"/>
        </w:rPr>
        <w:t xml:space="preserve"> </w:t>
      </w:r>
      <w:r w:rsidRPr="009615A0">
        <w:rPr>
          <w:rFonts w:ascii="Times New Roman" w:hAnsi="Times New Roman"/>
          <w:szCs w:val="20"/>
        </w:rPr>
        <w:t>Ši nuostata gali būti pakeista panašia, bet mažiau vienareikšmiška 5 straipsnio nuostata, kurioje aptariami „su asmens duomenų tvarkymu susiję principai“. Siūlomas pakeitimas šiuo tikslu taip pat išdėstytas šios išvados 1 priede.</w:t>
      </w:r>
    </w:p>
    <w:p w14:paraId="7EBDD4CB" w14:textId="77777777" w:rsidR="00735553" w:rsidRPr="009615A0" w:rsidRDefault="00735553" w:rsidP="00735553">
      <w:pPr>
        <w:spacing w:before="16" w:line="260" w:lineRule="exact"/>
        <w:rPr>
          <w:sz w:val="24"/>
          <w:szCs w:val="24"/>
        </w:rPr>
      </w:pPr>
    </w:p>
    <w:p w14:paraId="539959B2" w14:textId="77777777" w:rsidR="00735553" w:rsidRPr="009615A0" w:rsidRDefault="00735553" w:rsidP="00735553">
      <w:pPr>
        <w:ind w:left="119" w:right="55"/>
        <w:jc w:val="both"/>
        <w:rPr>
          <w:rFonts w:ascii="Times New Roman" w:eastAsia="Times New Roman" w:hAnsi="Times New Roman" w:cs="Times New Roman"/>
        </w:rPr>
        <w:sectPr w:rsidR="00735553" w:rsidRPr="009615A0">
          <w:footerReference w:type="default" r:id="rId46"/>
          <w:pgSz w:w="11920" w:h="16838"/>
          <w:pgMar w:top="1340" w:right="1300" w:bottom="960" w:left="1300" w:header="0" w:footer="761" w:gutter="0"/>
          <w:cols w:space="1296"/>
          <w:formProt w:val="0"/>
          <w:docGrid w:linePitch="100" w:charSpace="4096"/>
        </w:sectPr>
      </w:pPr>
      <w:r w:rsidRPr="009615A0">
        <w:rPr>
          <w:rFonts w:ascii="Times New Roman" w:hAnsi="Times New Roman"/>
          <w:szCs w:val="20"/>
        </w:rPr>
        <w:t>Papildomas tekstas 83 straipsnyje arba atitinkamose konstatuojamosiose dalyse gali padėti išsiaiškinti, kokios apsaugos priemonės gali būti privalomos tvarkant duomenis istoriniais, statistiniais ar moksliniais tikslais. Šios apsaugos priemonės gali būti taikomos tiek pradiniam tvarkymui, tiek tolesniam tvarkymui, siekiant minėtųjų tikslų. Tačiau aiškios konkrečių nuostatų rekomendacijos būtų platesnės nei šioje nuomonėje aptariama sritis.</w:t>
      </w:r>
    </w:p>
    <w:p w14:paraId="3D12D582" w14:textId="77777777" w:rsidR="00735553" w:rsidRPr="009615A0" w:rsidRDefault="00735553" w:rsidP="00735553">
      <w:pPr>
        <w:spacing w:before="98"/>
        <w:ind w:left="219" w:right="-20"/>
        <w:rPr>
          <w:rFonts w:ascii="Times New Roman" w:eastAsia="Times New Roman" w:hAnsi="Times New Roman" w:cs="Times New Roman"/>
        </w:rPr>
      </w:pPr>
      <w:r w:rsidRPr="009615A0">
        <w:rPr>
          <w:rFonts w:ascii="Times New Roman" w:hAnsi="Times New Roman"/>
          <w:b/>
          <w:szCs w:val="20"/>
          <w:u w:val="thick" w:color="000000"/>
        </w:rPr>
        <w:lastRenderedPageBreak/>
        <w:t>1 priedas: Siūlomi pakeitimai</w:t>
      </w:r>
    </w:p>
    <w:p w14:paraId="1695BFE2" w14:textId="77777777" w:rsidR="00735553" w:rsidRPr="009615A0" w:rsidRDefault="00735553" w:rsidP="00735553">
      <w:pPr>
        <w:spacing w:before="8" w:line="130" w:lineRule="exact"/>
        <w:rPr>
          <w:sz w:val="11"/>
          <w:szCs w:val="11"/>
        </w:rPr>
      </w:pPr>
    </w:p>
    <w:p w14:paraId="09EF0AE9" w14:textId="77777777" w:rsidR="00735553" w:rsidRPr="009615A0" w:rsidRDefault="00735553" w:rsidP="00735553">
      <w:pPr>
        <w:spacing w:line="200" w:lineRule="exact"/>
        <w:rPr>
          <w:sz w:val="18"/>
          <w:szCs w:val="18"/>
        </w:rPr>
      </w:pPr>
    </w:p>
    <w:tbl>
      <w:tblPr>
        <w:tblW w:w="8524"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 w:type="dxa"/>
          <w:right w:w="0" w:type="dxa"/>
        </w:tblCellMar>
        <w:tblLook w:val="01E0" w:firstRow="1" w:lastRow="1" w:firstColumn="1" w:lastColumn="1" w:noHBand="0" w:noVBand="0"/>
      </w:tblPr>
      <w:tblGrid>
        <w:gridCol w:w="4249"/>
        <w:gridCol w:w="4275"/>
      </w:tblGrid>
      <w:tr w:rsidR="00735553" w:rsidRPr="009615A0" w14:paraId="548C3B7C" w14:textId="77777777" w:rsidTr="00EC00BE">
        <w:trPr>
          <w:trHeight w:val="1114"/>
        </w:trPr>
        <w:tc>
          <w:tcPr>
            <w:tcW w:w="8523" w:type="dxa"/>
            <w:gridSpan w:val="2"/>
            <w:tcBorders>
              <w:top w:val="single" w:sz="4" w:space="0" w:color="000000"/>
              <w:left w:val="single" w:sz="4" w:space="0" w:color="000000"/>
              <w:bottom w:val="single" w:sz="4" w:space="0" w:color="000000"/>
              <w:right w:val="single" w:sz="4" w:space="0" w:color="000000"/>
            </w:tcBorders>
            <w:shd w:val="clear" w:color="auto" w:fill="auto"/>
          </w:tcPr>
          <w:p w14:paraId="32823CE6" w14:textId="77777777" w:rsidR="00735553" w:rsidRPr="009615A0" w:rsidRDefault="00735553" w:rsidP="00EC00BE">
            <w:pPr>
              <w:spacing w:before="7" w:line="260" w:lineRule="exact"/>
              <w:rPr>
                <w:sz w:val="24"/>
                <w:szCs w:val="24"/>
              </w:rPr>
            </w:pPr>
          </w:p>
          <w:p w14:paraId="49671C7F" w14:textId="77777777" w:rsidR="00735553" w:rsidRPr="009615A0" w:rsidRDefault="00735553" w:rsidP="00EC00BE">
            <w:pPr>
              <w:ind w:left="3582" w:right="3782"/>
              <w:jc w:val="center"/>
              <w:rPr>
                <w:rFonts w:ascii="Times New Roman" w:eastAsia="Times New Roman" w:hAnsi="Times New Roman" w:cs="Times New Roman"/>
              </w:rPr>
            </w:pPr>
            <w:r w:rsidRPr="009615A0">
              <w:rPr>
                <w:rFonts w:ascii="Times New Roman" w:hAnsi="Times New Roman"/>
                <w:i/>
                <w:szCs w:val="20"/>
              </w:rPr>
              <w:t>5 straipsnis</w:t>
            </w:r>
          </w:p>
          <w:p w14:paraId="13BCFEEB" w14:textId="77777777" w:rsidR="00735553" w:rsidRPr="009615A0" w:rsidRDefault="00735553" w:rsidP="00EC00BE">
            <w:pPr>
              <w:spacing w:before="5"/>
              <w:ind w:left="1919" w:right="1901"/>
              <w:jc w:val="center"/>
              <w:rPr>
                <w:rFonts w:ascii="Times New Roman" w:eastAsia="Times New Roman" w:hAnsi="Times New Roman" w:cs="Times New Roman"/>
              </w:rPr>
            </w:pPr>
            <w:r w:rsidRPr="009615A0">
              <w:rPr>
                <w:rFonts w:ascii="Times New Roman" w:hAnsi="Times New Roman"/>
                <w:b/>
                <w:i/>
                <w:szCs w:val="20"/>
              </w:rPr>
              <w:t>Su asmens duomenų tvarkymu susiję principai</w:t>
            </w:r>
          </w:p>
        </w:tc>
      </w:tr>
      <w:tr w:rsidR="00735553" w:rsidRPr="009615A0" w14:paraId="4C1908C4" w14:textId="77777777" w:rsidTr="00EC00BE">
        <w:trPr>
          <w:trHeight w:hRule="exact" w:val="3046"/>
        </w:trPr>
        <w:tc>
          <w:tcPr>
            <w:tcW w:w="4249" w:type="dxa"/>
            <w:tcBorders>
              <w:top w:val="single" w:sz="4" w:space="0" w:color="000000"/>
              <w:left w:val="single" w:sz="4" w:space="0" w:color="000000"/>
              <w:bottom w:val="single" w:sz="4" w:space="0" w:color="000000"/>
              <w:right w:val="single" w:sz="4" w:space="0" w:color="000000"/>
            </w:tcBorders>
            <w:shd w:val="clear" w:color="auto" w:fill="auto"/>
          </w:tcPr>
          <w:p w14:paraId="22D2F424" w14:textId="77777777" w:rsidR="00735553" w:rsidRPr="009615A0" w:rsidRDefault="00735553" w:rsidP="00EC00BE">
            <w:pPr>
              <w:spacing w:before="7" w:line="240" w:lineRule="exact"/>
            </w:pPr>
          </w:p>
          <w:p w14:paraId="11ECD8BB" w14:textId="77777777" w:rsidR="00735553" w:rsidRPr="009615A0" w:rsidRDefault="00735553" w:rsidP="00EC00BE">
            <w:pPr>
              <w:spacing w:line="475" w:lineRule="auto"/>
              <w:ind w:left="102" w:right="2091"/>
              <w:rPr>
                <w:rFonts w:ascii="Times New Roman" w:eastAsia="Times New Roman" w:hAnsi="Times New Roman" w:cs="Times New Roman"/>
                <w:sz w:val="20"/>
                <w:szCs w:val="20"/>
              </w:rPr>
            </w:pPr>
            <w:r w:rsidRPr="009615A0">
              <w:rPr>
                <w:rFonts w:ascii="Times New Roman" w:hAnsi="Times New Roman"/>
                <w:sz w:val="20"/>
                <w:szCs w:val="20"/>
              </w:rPr>
              <w:t>Asmens duomenys turi būti: (a) (..........)</w:t>
            </w:r>
          </w:p>
          <w:p w14:paraId="464334A2" w14:textId="77777777" w:rsidR="00735553" w:rsidRPr="009615A0" w:rsidRDefault="00735553" w:rsidP="00EC00BE">
            <w:pPr>
              <w:spacing w:before="12"/>
              <w:ind w:left="443" w:right="44" w:hanging="341"/>
              <w:jc w:val="both"/>
              <w:rPr>
                <w:rFonts w:ascii="Times New Roman" w:eastAsia="Times New Roman" w:hAnsi="Times New Roman" w:cs="Times New Roman"/>
                <w:sz w:val="20"/>
                <w:szCs w:val="20"/>
              </w:rPr>
            </w:pPr>
            <w:r w:rsidRPr="009615A0">
              <w:rPr>
                <w:rFonts w:ascii="Times New Roman" w:hAnsi="Times New Roman"/>
                <w:sz w:val="20"/>
                <w:szCs w:val="20"/>
              </w:rPr>
              <w:t>b) surinkti konkrečiais, aiškiais ir teisėtais tikslais bei negali būti toliau tvarkomi su šiais tikslais nesuderinamu būdu;</w:t>
            </w:r>
          </w:p>
          <w:p w14:paraId="1B46F542" w14:textId="77777777" w:rsidR="00735553" w:rsidRPr="009615A0" w:rsidRDefault="00735553" w:rsidP="00EC00BE">
            <w:pPr>
              <w:spacing w:before="11" w:line="240" w:lineRule="exact"/>
            </w:pPr>
          </w:p>
          <w:p w14:paraId="0C3BA69E" w14:textId="77777777" w:rsidR="00735553" w:rsidRPr="009615A0" w:rsidRDefault="00735553" w:rsidP="00EC00BE">
            <w:pPr>
              <w:ind w:left="102" w:right="-20"/>
              <w:rPr>
                <w:rFonts w:ascii="Times New Roman" w:eastAsia="Times New Roman" w:hAnsi="Times New Roman" w:cs="Times New Roman"/>
                <w:sz w:val="20"/>
                <w:szCs w:val="20"/>
              </w:rPr>
            </w:pPr>
            <w:r w:rsidRPr="009615A0">
              <w:rPr>
                <w:rFonts w:ascii="Times New Roman" w:hAnsi="Times New Roman"/>
                <w:sz w:val="20"/>
                <w:szCs w:val="20"/>
              </w:rPr>
              <w:t>(c-f) (..........)</w:t>
            </w: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14:paraId="6773B35E" w14:textId="77777777" w:rsidR="00735553" w:rsidRPr="009615A0" w:rsidRDefault="00735553" w:rsidP="00EC00BE">
            <w:pPr>
              <w:spacing w:before="7" w:line="240" w:lineRule="exact"/>
            </w:pPr>
          </w:p>
          <w:p w14:paraId="5CB51149" w14:textId="77777777" w:rsidR="00735553" w:rsidRPr="009615A0" w:rsidRDefault="00735553" w:rsidP="00EC00BE">
            <w:pPr>
              <w:spacing w:line="475" w:lineRule="auto"/>
              <w:ind w:left="102" w:right="1897"/>
              <w:rPr>
                <w:rFonts w:ascii="Times New Roman" w:eastAsia="Times New Roman" w:hAnsi="Times New Roman" w:cs="Times New Roman"/>
                <w:sz w:val="20"/>
                <w:szCs w:val="20"/>
              </w:rPr>
            </w:pPr>
            <w:r w:rsidRPr="009615A0">
              <w:rPr>
                <w:rFonts w:ascii="Times New Roman" w:hAnsi="Times New Roman"/>
                <w:b/>
                <w:i/>
                <w:sz w:val="20"/>
                <w:szCs w:val="20"/>
              </w:rPr>
              <w:t xml:space="preserve">1. </w:t>
            </w:r>
            <w:r w:rsidRPr="009615A0">
              <w:rPr>
                <w:rFonts w:ascii="Times New Roman" w:hAnsi="Times New Roman"/>
                <w:sz w:val="20"/>
                <w:szCs w:val="20"/>
              </w:rPr>
              <w:t>Asmens duomenys turi būti: (a) (..........)</w:t>
            </w:r>
          </w:p>
          <w:p w14:paraId="29650C31" w14:textId="77777777" w:rsidR="00735553" w:rsidRPr="009615A0" w:rsidRDefault="00735553" w:rsidP="00EC00BE">
            <w:pPr>
              <w:spacing w:before="12"/>
              <w:ind w:left="443" w:right="45" w:hanging="341"/>
              <w:jc w:val="both"/>
              <w:rPr>
                <w:rFonts w:ascii="Times New Roman" w:eastAsia="Times New Roman" w:hAnsi="Times New Roman" w:cs="Times New Roman"/>
                <w:sz w:val="20"/>
                <w:szCs w:val="20"/>
              </w:rPr>
            </w:pPr>
            <w:r w:rsidRPr="009615A0">
              <w:rPr>
                <w:rFonts w:ascii="Times New Roman" w:hAnsi="Times New Roman"/>
                <w:sz w:val="20"/>
                <w:szCs w:val="20"/>
              </w:rPr>
              <w:t>b) surinkti konkrečiais, aiškiais ir teisėtais tikslais bei negali būti toliau tvarkomi su šiais tikslais nesuderinamu būdu;</w:t>
            </w:r>
          </w:p>
          <w:p w14:paraId="24917225" w14:textId="77777777" w:rsidR="00735553" w:rsidRPr="009615A0" w:rsidRDefault="00735553" w:rsidP="00EC00BE">
            <w:pPr>
              <w:spacing w:before="11" w:line="240" w:lineRule="exact"/>
            </w:pPr>
          </w:p>
          <w:p w14:paraId="7AD4ADB6" w14:textId="77777777" w:rsidR="00735553" w:rsidRPr="009615A0" w:rsidRDefault="00735553" w:rsidP="00EC00BE">
            <w:pPr>
              <w:ind w:left="102" w:right="-20"/>
              <w:rPr>
                <w:rFonts w:ascii="Times New Roman" w:eastAsia="Times New Roman" w:hAnsi="Times New Roman" w:cs="Times New Roman"/>
                <w:sz w:val="20"/>
                <w:szCs w:val="20"/>
              </w:rPr>
            </w:pPr>
            <w:r w:rsidRPr="009615A0">
              <w:rPr>
                <w:rFonts w:ascii="Times New Roman" w:hAnsi="Times New Roman"/>
                <w:sz w:val="20"/>
                <w:szCs w:val="20"/>
              </w:rPr>
              <w:t>(c-f) (..........)</w:t>
            </w:r>
          </w:p>
        </w:tc>
      </w:tr>
      <w:tr w:rsidR="00735553" w:rsidRPr="009615A0" w14:paraId="190548BA" w14:textId="77777777" w:rsidTr="00EC00BE">
        <w:trPr>
          <w:trHeight w:hRule="exact" w:val="6337"/>
        </w:trPr>
        <w:tc>
          <w:tcPr>
            <w:tcW w:w="4249" w:type="dxa"/>
            <w:tcBorders>
              <w:top w:val="single" w:sz="4" w:space="0" w:color="000000"/>
              <w:left w:val="single" w:sz="4" w:space="0" w:color="000000"/>
              <w:bottom w:val="single" w:sz="4" w:space="0" w:color="000000"/>
              <w:right w:val="single" w:sz="4" w:space="0" w:color="000000"/>
            </w:tcBorders>
            <w:shd w:val="clear" w:color="auto" w:fill="auto"/>
          </w:tcPr>
          <w:p w14:paraId="77722589" w14:textId="77777777" w:rsidR="00735553" w:rsidRPr="009615A0" w:rsidRDefault="00735553" w:rsidP="00EC00BE">
            <w:pPr>
              <w:rPr>
                <w:sz w:val="20"/>
                <w:szCs w:val="20"/>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14:paraId="7116ECE8" w14:textId="77777777" w:rsidR="00735553" w:rsidRPr="009615A0" w:rsidRDefault="00735553" w:rsidP="00EC00BE">
            <w:pPr>
              <w:spacing w:before="12" w:line="240" w:lineRule="exact"/>
            </w:pPr>
          </w:p>
          <w:p w14:paraId="178B6F1A" w14:textId="77777777" w:rsidR="00735553" w:rsidRPr="009615A0" w:rsidRDefault="00735553" w:rsidP="00EC00BE">
            <w:pPr>
              <w:ind w:left="102" w:right="44"/>
              <w:jc w:val="both"/>
              <w:rPr>
                <w:rFonts w:ascii="Times New Roman" w:eastAsia="Times New Roman" w:hAnsi="Times New Roman" w:cs="Times New Roman"/>
                <w:sz w:val="20"/>
                <w:szCs w:val="20"/>
              </w:rPr>
            </w:pPr>
            <w:r w:rsidRPr="009615A0">
              <w:rPr>
                <w:rFonts w:ascii="Times New Roman" w:hAnsi="Times New Roman"/>
                <w:b/>
                <w:i/>
                <w:sz w:val="20"/>
                <w:szCs w:val="20"/>
              </w:rPr>
              <w:t>2. Vertinant, ar tolesnis asmens duomenų tvarkymas yra nesuderinamas su tikslais, kuriais šie duomenys buvo surinkti, kaip apibrėžta 1 dalies b punkte, visų pirma atsižvelgiama į:</w:t>
            </w:r>
          </w:p>
          <w:p w14:paraId="5B3204CC" w14:textId="77777777" w:rsidR="00735553" w:rsidRPr="009615A0" w:rsidRDefault="00735553" w:rsidP="00EC00BE">
            <w:pPr>
              <w:spacing w:before="17" w:line="240" w:lineRule="exact"/>
            </w:pPr>
          </w:p>
          <w:p w14:paraId="28EEE379" w14:textId="4D90CD0E" w:rsidR="00735553" w:rsidRPr="009615A0" w:rsidRDefault="00735553" w:rsidP="00EC00BE">
            <w:pPr>
              <w:spacing w:line="252" w:lineRule="exact"/>
              <w:ind w:left="102" w:right="46"/>
              <w:jc w:val="both"/>
              <w:rPr>
                <w:rFonts w:ascii="Times New Roman" w:eastAsia="Times New Roman" w:hAnsi="Times New Roman" w:cs="Times New Roman"/>
                <w:sz w:val="20"/>
                <w:szCs w:val="20"/>
              </w:rPr>
            </w:pPr>
            <w:r w:rsidRPr="009615A0">
              <w:rPr>
                <w:rFonts w:ascii="Times New Roman" w:hAnsi="Times New Roman"/>
                <w:b/>
                <w:i/>
                <w:sz w:val="20"/>
                <w:szCs w:val="20"/>
              </w:rPr>
              <w:t>a) ryšius tarp tikslų, kuriais buvo renkami asmens duomenys, ir tolesnio tvarkymo tikslus;</w:t>
            </w:r>
          </w:p>
          <w:p w14:paraId="6F9958DE" w14:textId="77777777" w:rsidR="00735553" w:rsidRPr="009615A0" w:rsidRDefault="00735553" w:rsidP="00EC00BE">
            <w:pPr>
              <w:spacing w:before="11" w:line="240" w:lineRule="exact"/>
            </w:pPr>
          </w:p>
          <w:p w14:paraId="68F33A87" w14:textId="77777777" w:rsidR="00735553" w:rsidRPr="009615A0" w:rsidRDefault="00735553" w:rsidP="00EC00BE">
            <w:pPr>
              <w:spacing w:line="235" w:lineRule="auto"/>
              <w:ind w:left="102" w:right="46"/>
              <w:jc w:val="both"/>
              <w:rPr>
                <w:rFonts w:ascii="Times New Roman" w:eastAsia="Times New Roman" w:hAnsi="Times New Roman" w:cs="Times New Roman"/>
                <w:sz w:val="20"/>
                <w:szCs w:val="20"/>
              </w:rPr>
            </w:pPr>
            <w:r w:rsidRPr="009615A0">
              <w:rPr>
                <w:rFonts w:ascii="Times New Roman" w:hAnsi="Times New Roman"/>
                <w:b/>
                <w:i/>
                <w:sz w:val="20"/>
                <w:szCs w:val="20"/>
              </w:rPr>
              <w:t>b) kontekstą, kuriame renkami asmens duomenys, ir pagrįstus duomenų subjektų lūkesčius dėl jų tolesnio naudojimo;</w:t>
            </w:r>
          </w:p>
          <w:p w14:paraId="56192CE0" w14:textId="77777777" w:rsidR="00735553" w:rsidRPr="009615A0" w:rsidRDefault="00735553" w:rsidP="00EC00BE">
            <w:pPr>
              <w:spacing w:before="14" w:line="240" w:lineRule="exact"/>
            </w:pPr>
          </w:p>
          <w:p w14:paraId="1EDB736E" w14:textId="77777777" w:rsidR="00735553" w:rsidRPr="009615A0" w:rsidRDefault="00735553" w:rsidP="00EC00BE">
            <w:pPr>
              <w:ind w:left="102" w:right="46"/>
              <w:jc w:val="both"/>
              <w:rPr>
                <w:rFonts w:ascii="Times New Roman" w:eastAsia="Times New Roman" w:hAnsi="Times New Roman" w:cs="Times New Roman"/>
                <w:sz w:val="20"/>
                <w:szCs w:val="20"/>
              </w:rPr>
            </w:pPr>
            <w:r w:rsidRPr="009615A0">
              <w:rPr>
                <w:rFonts w:ascii="Times New Roman" w:hAnsi="Times New Roman"/>
                <w:b/>
                <w:i/>
                <w:sz w:val="20"/>
                <w:szCs w:val="20"/>
              </w:rPr>
              <w:t>c) asmens duomenų pobūdį ir tolesnio duomenų tvarkymo poveikį duomenų subjektams;</w:t>
            </w:r>
          </w:p>
          <w:p w14:paraId="63E80592" w14:textId="77777777" w:rsidR="00735553" w:rsidRPr="009615A0" w:rsidRDefault="00735553" w:rsidP="00EC00BE">
            <w:pPr>
              <w:spacing w:before="13" w:line="240" w:lineRule="exact"/>
            </w:pPr>
          </w:p>
          <w:p w14:paraId="572A9E3C" w14:textId="77777777" w:rsidR="00735553" w:rsidRPr="009615A0" w:rsidRDefault="00735553" w:rsidP="00EC00BE">
            <w:pPr>
              <w:ind w:left="102" w:right="45"/>
              <w:jc w:val="both"/>
              <w:rPr>
                <w:rFonts w:ascii="Times New Roman" w:eastAsia="Times New Roman" w:hAnsi="Times New Roman" w:cs="Times New Roman"/>
                <w:sz w:val="20"/>
                <w:szCs w:val="20"/>
              </w:rPr>
            </w:pPr>
            <w:r w:rsidRPr="009615A0">
              <w:rPr>
                <w:rFonts w:ascii="Times New Roman" w:hAnsi="Times New Roman"/>
                <w:b/>
                <w:i/>
                <w:sz w:val="20"/>
                <w:szCs w:val="20"/>
              </w:rPr>
              <w:t>d) duomenų valdytojo taikomas apsaugos priemones, siekiant užtikrinti sąžiningą tvarkymą ir užkirsti kelią bet kokiam netinkamam poveikiui duomenų subjektams.</w:t>
            </w:r>
          </w:p>
        </w:tc>
      </w:tr>
      <w:tr w:rsidR="00735553" w:rsidRPr="009615A0" w14:paraId="4C479841" w14:textId="77777777" w:rsidTr="00EC00BE">
        <w:trPr>
          <w:trHeight w:hRule="exact" w:val="2540"/>
        </w:trPr>
        <w:tc>
          <w:tcPr>
            <w:tcW w:w="4249" w:type="dxa"/>
            <w:tcBorders>
              <w:top w:val="single" w:sz="4" w:space="0" w:color="000000"/>
              <w:left w:val="single" w:sz="4" w:space="0" w:color="000000"/>
              <w:bottom w:val="single" w:sz="4" w:space="0" w:color="000000"/>
              <w:right w:val="single" w:sz="4" w:space="0" w:color="000000"/>
            </w:tcBorders>
            <w:shd w:val="clear" w:color="auto" w:fill="auto"/>
          </w:tcPr>
          <w:p w14:paraId="7AC3D4BE" w14:textId="77777777" w:rsidR="00735553" w:rsidRPr="009615A0" w:rsidRDefault="00735553" w:rsidP="00EC00BE">
            <w:pPr>
              <w:rPr>
                <w:sz w:val="20"/>
                <w:szCs w:val="20"/>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14:paraId="45C580AC" w14:textId="77777777" w:rsidR="00735553" w:rsidRPr="009615A0" w:rsidRDefault="00735553" w:rsidP="00EC00BE">
            <w:pPr>
              <w:spacing w:before="10" w:line="240" w:lineRule="exact"/>
            </w:pPr>
          </w:p>
          <w:p w14:paraId="44E625DE" w14:textId="003B0067" w:rsidR="00735553" w:rsidRPr="009615A0" w:rsidRDefault="00735553" w:rsidP="00EC00BE">
            <w:pPr>
              <w:ind w:left="102" w:right="41"/>
              <w:jc w:val="both"/>
              <w:rPr>
                <w:rFonts w:ascii="Times New Roman" w:eastAsia="Times New Roman" w:hAnsi="Times New Roman" w:cs="Times New Roman"/>
                <w:sz w:val="20"/>
                <w:szCs w:val="20"/>
              </w:rPr>
            </w:pPr>
            <w:r w:rsidRPr="009615A0">
              <w:rPr>
                <w:rFonts w:ascii="Times New Roman" w:hAnsi="Times New Roman"/>
                <w:b/>
                <w:i/>
                <w:sz w:val="20"/>
                <w:szCs w:val="20"/>
              </w:rPr>
              <w:t>3.</w:t>
            </w:r>
            <w:r w:rsidR="00A053E5">
              <w:rPr>
                <w:rFonts w:ascii="Times New Roman" w:hAnsi="Times New Roman"/>
                <w:b/>
                <w:i/>
                <w:sz w:val="20"/>
                <w:szCs w:val="20"/>
              </w:rPr>
              <w:t xml:space="preserve"> </w:t>
            </w:r>
            <w:r w:rsidRPr="009615A0">
              <w:rPr>
                <w:rFonts w:ascii="Times New Roman" w:hAnsi="Times New Roman"/>
                <w:b/>
                <w:i/>
                <w:sz w:val="20"/>
                <w:szCs w:val="20"/>
              </w:rPr>
              <w:t>Tolesnis asmens duomenų tvarkymas, kurio reikia istoriniam, statistiniam arba moksliniam tyrimui atlikti, nėra laikomas nesuderinamu, atsižvelgiant į 83 straipsnyje nurodytas sąlygas ir apsaugos priemones, jei atitinkamos priemonės yra taikomos, siekiant užkirsti kelią bet kokiam netinkamam poveikiui duomenų subjektui.</w:t>
            </w:r>
          </w:p>
        </w:tc>
      </w:tr>
    </w:tbl>
    <w:p w14:paraId="71A8D0F3" w14:textId="77777777" w:rsidR="00735553" w:rsidRPr="009615A0" w:rsidRDefault="00735553" w:rsidP="00735553">
      <w:pPr>
        <w:sectPr w:rsidR="00735553" w:rsidRPr="009615A0">
          <w:footerReference w:type="default" r:id="rId47"/>
          <w:pgSz w:w="11920" w:h="16838"/>
          <w:pgMar w:top="1560" w:right="1380" w:bottom="960" w:left="1200" w:header="0" w:footer="761" w:gutter="0"/>
          <w:cols w:space="1296"/>
          <w:formProt w:val="0"/>
          <w:docGrid w:linePitch="100" w:charSpace="4096"/>
        </w:sectPr>
      </w:pPr>
    </w:p>
    <w:p w14:paraId="7464E439" w14:textId="77777777" w:rsidR="00735553" w:rsidRPr="009615A0" w:rsidRDefault="00735553" w:rsidP="00735553">
      <w:pPr>
        <w:spacing w:before="10" w:line="120" w:lineRule="exact"/>
        <w:rPr>
          <w:sz w:val="10"/>
          <w:szCs w:val="10"/>
        </w:rPr>
      </w:pPr>
    </w:p>
    <w:p w14:paraId="5D9458EA" w14:textId="77777777" w:rsidR="00735553" w:rsidRPr="009615A0" w:rsidRDefault="00735553" w:rsidP="00735553">
      <w:pPr>
        <w:ind w:left="4122" w:right="4001"/>
        <w:jc w:val="center"/>
        <w:rPr>
          <w:rFonts w:ascii="Times New Roman" w:eastAsia="Times New Roman" w:hAnsi="Times New Roman" w:cs="Times New Roman"/>
        </w:rPr>
      </w:pPr>
      <w:r w:rsidRPr="009615A0">
        <w:rPr>
          <w:rFonts w:ascii="Times New Roman" w:hAnsi="Times New Roman"/>
          <w:i/>
          <w:szCs w:val="20"/>
        </w:rPr>
        <w:t>Pateisinimas</w:t>
      </w:r>
    </w:p>
    <w:p w14:paraId="1F23ECBD" w14:textId="77777777" w:rsidR="00735553" w:rsidRPr="009615A0" w:rsidRDefault="00735553" w:rsidP="00735553">
      <w:pPr>
        <w:spacing w:before="16" w:line="260" w:lineRule="exact"/>
        <w:rPr>
          <w:sz w:val="24"/>
          <w:szCs w:val="24"/>
        </w:rPr>
      </w:pPr>
    </w:p>
    <w:p w14:paraId="403DDF6F" w14:textId="77777777" w:rsidR="00735553" w:rsidRPr="009615A0" w:rsidRDefault="00735553" w:rsidP="00735553">
      <w:pPr>
        <w:ind w:left="219" w:right="54"/>
        <w:jc w:val="both"/>
        <w:rPr>
          <w:rFonts w:ascii="Times New Roman" w:eastAsia="Times New Roman" w:hAnsi="Times New Roman" w:cs="Times New Roman"/>
        </w:rPr>
      </w:pPr>
      <w:r w:rsidRPr="009615A0">
        <w:rPr>
          <w:rFonts w:ascii="Times New Roman" w:hAnsi="Times New Roman"/>
          <w:i/>
          <w:szCs w:val="20"/>
        </w:rPr>
        <w:t>Siekiant papildyti galiojančią nuostatą dėl tikslo apribojimo ir užtikrinti stipresnį teisinį pagrindimą, vertinant, ar tolesnis duomenų tvarkymas yra suderinamas su duomenų rinkimo tikslais, reikėtų atsižvelgti į svarbių veiksnių sąrašą. Tam, kad būtų užtikrinta, jog šioje srityje ir toliau bus taikomos tinkamos apsaugos priemonės, reikalinga speciali nuostata dėl istorinių, statistinių ar mokslinių tyrimų.</w:t>
      </w:r>
    </w:p>
    <w:p w14:paraId="20B177D3" w14:textId="77777777" w:rsidR="00735553" w:rsidRPr="009615A0" w:rsidRDefault="00735553" w:rsidP="00735553">
      <w:pPr>
        <w:spacing w:before="9" w:line="150" w:lineRule="exact"/>
        <w:rPr>
          <w:sz w:val="13"/>
          <w:szCs w:val="13"/>
        </w:rPr>
      </w:pPr>
    </w:p>
    <w:p w14:paraId="534E8C9A" w14:textId="77777777" w:rsidR="00735553" w:rsidRPr="009615A0" w:rsidRDefault="00735553" w:rsidP="00735553">
      <w:pPr>
        <w:spacing w:line="200" w:lineRule="exact"/>
        <w:rPr>
          <w:sz w:val="18"/>
          <w:szCs w:val="18"/>
        </w:rPr>
      </w:pPr>
    </w:p>
    <w:p w14:paraId="0774DD92" w14:textId="77777777" w:rsidR="00735553" w:rsidRPr="009615A0" w:rsidRDefault="00735553" w:rsidP="00735553">
      <w:pPr>
        <w:spacing w:line="200" w:lineRule="exact"/>
        <w:rPr>
          <w:sz w:val="18"/>
          <w:szCs w:val="18"/>
        </w:rPr>
      </w:pPr>
    </w:p>
    <w:tbl>
      <w:tblPr>
        <w:tblW w:w="9252"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 w:type="dxa"/>
          <w:right w:w="0" w:type="dxa"/>
        </w:tblCellMar>
        <w:tblLook w:val="01E0" w:firstRow="1" w:lastRow="1" w:firstColumn="1" w:lastColumn="1" w:noHBand="0" w:noVBand="0"/>
      </w:tblPr>
      <w:tblGrid>
        <w:gridCol w:w="4261"/>
        <w:gridCol w:w="4991"/>
      </w:tblGrid>
      <w:tr w:rsidR="00735553" w:rsidRPr="009615A0" w14:paraId="7F5B0435" w14:textId="77777777" w:rsidTr="00EC00BE">
        <w:trPr>
          <w:trHeight w:val="1114"/>
        </w:trPr>
        <w:tc>
          <w:tcPr>
            <w:tcW w:w="9252" w:type="dxa"/>
            <w:gridSpan w:val="2"/>
            <w:tcBorders>
              <w:top w:val="single" w:sz="4" w:space="0" w:color="000000"/>
              <w:left w:val="single" w:sz="4" w:space="0" w:color="000000"/>
              <w:bottom w:val="single" w:sz="4" w:space="0" w:color="000000"/>
              <w:right w:val="single" w:sz="4" w:space="0" w:color="000000"/>
            </w:tcBorders>
            <w:shd w:val="clear" w:color="auto" w:fill="auto"/>
          </w:tcPr>
          <w:p w14:paraId="2964D38D" w14:textId="77777777" w:rsidR="00735553" w:rsidRPr="009615A0" w:rsidRDefault="00735553" w:rsidP="00EC00BE">
            <w:pPr>
              <w:spacing w:before="8" w:line="260" w:lineRule="exact"/>
              <w:rPr>
                <w:sz w:val="24"/>
                <w:szCs w:val="24"/>
              </w:rPr>
            </w:pPr>
          </w:p>
          <w:p w14:paraId="1C1493D4" w14:textId="77777777" w:rsidR="00735553" w:rsidRPr="009615A0" w:rsidRDefault="00735553" w:rsidP="00EC00BE">
            <w:pPr>
              <w:ind w:left="3582" w:right="3782"/>
              <w:jc w:val="center"/>
              <w:rPr>
                <w:rFonts w:ascii="Times New Roman" w:eastAsia="Times New Roman" w:hAnsi="Times New Roman" w:cs="Times New Roman"/>
              </w:rPr>
            </w:pPr>
            <w:r w:rsidRPr="009615A0">
              <w:rPr>
                <w:rFonts w:ascii="Times New Roman" w:hAnsi="Times New Roman"/>
                <w:i/>
                <w:szCs w:val="20"/>
              </w:rPr>
              <w:t>6 straipsnis</w:t>
            </w:r>
          </w:p>
          <w:p w14:paraId="5C77EA0E" w14:textId="77777777" w:rsidR="00735553" w:rsidRPr="009615A0" w:rsidRDefault="00735553" w:rsidP="00EC00BE">
            <w:pPr>
              <w:spacing w:before="5"/>
              <w:ind w:left="2964" w:right="2945"/>
              <w:jc w:val="center"/>
            </w:pPr>
            <w:r w:rsidRPr="009615A0">
              <w:rPr>
                <w:rFonts w:ascii="Times New Roman" w:hAnsi="Times New Roman"/>
                <w:b/>
                <w:i/>
                <w:szCs w:val="20"/>
              </w:rPr>
              <w:t>Tvarkymo teisėtumas</w:t>
            </w:r>
          </w:p>
        </w:tc>
      </w:tr>
      <w:tr w:rsidR="00735553" w:rsidRPr="009615A0" w14:paraId="190C23DE" w14:textId="77777777" w:rsidTr="00EC00BE">
        <w:trPr>
          <w:trHeight w:hRule="exact" w:val="1781"/>
        </w:trPr>
        <w:tc>
          <w:tcPr>
            <w:tcW w:w="4261" w:type="dxa"/>
            <w:tcBorders>
              <w:top w:val="single" w:sz="4" w:space="0" w:color="000000"/>
              <w:left w:val="single" w:sz="4" w:space="0" w:color="000000"/>
              <w:bottom w:val="single" w:sz="4" w:space="0" w:color="000000"/>
              <w:right w:val="single" w:sz="4" w:space="0" w:color="000000"/>
            </w:tcBorders>
            <w:shd w:val="clear" w:color="auto" w:fill="auto"/>
          </w:tcPr>
          <w:p w14:paraId="61BD5F63" w14:textId="77777777" w:rsidR="00735553" w:rsidRPr="009615A0" w:rsidRDefault="00735553" w:rsidP="00EC00BE">
            <w:pPr>
              <w:spacing w:before="11" w:line="240" w:lineRule="exact"/>
            </w:pPr>
          </w:p>
          <w:p w14:paraId="390135CD" w14:textId="77777777" w:rsidR="00735553" w:rsidRPr="009615A0" w:rsidRDefault="00735553" w:rsidP="00EC00BE">
            <w:pPr>
              <w:spacing w:line="252" w:lineRule="exact"/>
              <w:ind w:left="102" w:right="44"/>
              <w:jc w:val="both"/>
              <w:rPr>
                <w:rFonts w:ascii="Times New Roman" w:eastAsia="Times New Roman" w:hAnsi="Times New Roman" w:cs="Times New Roman"/>
                <w:sz w:val="20"/>
                <w:szCs w:val="20"/>
              </w:rPr>
            </w:pPr>
            <w:r w:rsidRPr="009615A0">
              <w:rPr>
                <w:rFonts w:ascii="Times New Roman" w:hAnsi="Times New Roman"/>
                <w:sz w:val="20"/>
                <w:szCs w:val="20"/>
              </w:rPr>
              <w:t>1. Asmens duomenys yra teisėti tik tuomet, jei taikomi bent viena iš šių nuostatų:</w:t>
            </w:r>
          </w:p>
          <w:p w14:paraId="7E79D555" w14:textId="77777777" w:rsidR="00735553" w:rsidRPr="009615A0" w:rsidRDefault="00735553" w:rsidP="00EC00BE">
            <w:pPr>
              <w:spacing w:before="11" w:line="240" w:lineRule="exact"/>
            </w:pPr>
          </w:p>
          <w:p w14:paraId="22FA123F" w14:textId="77777777" w:rsidR="00735553" w:rsidRPr="009615A0" w:rsidRDefault="00735553" w:rsidP="00EC00BE">
            <w:pPr>
              <w:ind w:left="102" w:right="2420"/>
              <w:jc w:val="both"/>
              <w:rPr>
                <w:rFonts w:ascii="Times New Roman" w:eastAsia="Times New Roman" w:hAnsi="Times New Roman" w:cs="Times New Roman"/>
                <w:sz w:val="20"/>
                <w:szCs w:val="20"/>
              </w:rPr>
            </w:pPr>
            <w:r w:rsidRPr="009615A0">
              <w:rPr>
                <w:rFonts w:ascii="Times New Roman" w:hAnsi="Times New Roman"/>
                <w:sz w:val="20"/>
                <w:szCs w:val="20"/>
              </w:rPr>
              <w:t>(a) - (f) (...............)</w:t>
            </w:r>
          </w:p>
        </w:tc>
        <w:tc>
          <w:tcPr>
            <w:tcW w:w="4991" w:type="dxa"/>
            <w:tcBorders>
              <w:top w:val="single" w:sz="4" w:space="0" w:color="000000"/>
              <w:left w:val="single" w:sz="4" w:space="0" w:color="000000"/>
              <w:bottom w:val="single" w:sz="4" w:space="0" w:color="000000"/>
              <w:right w:val="single" w:sz="4" w:space="0" w:color="000000"/>
            </w:tcBorders>
            <w:shd w:val="clear" w:color="auto" w:fill="auto"/>
          </w:tcPr>
          <w:p w14:paraId="6E9AB1CF" w14:textId="77777777" w:rsidR="00735553" w:rsidRPr="009615A0" w:rsidRDefault="00735553" w:rsidP="00EC00BE">
            <w:pPr>
              <w:spacing w:before="12" w:line="240" w:lineRule="exact"/>
            </w:pPr>
          </w:p>
          <w:p w14:paraId="3FA43182" w14:textId="77777777" w:rsidR="00735553" w:rsidRPr="009615A0" w:rsidRDefault="00735553" w:rsidP="00EC00BE">
            <w:pPr>
              <w:ind w:left="102" w:right="-20"/>
              <w:rPr>
                <w:rFonts w:ascii="Times New Roman" w:eastAsia="Times New Roman" w:hAnsi="Times New Roman" w:cs="Times New Roman"/>
                <w:sz w:val="20"/>
                <w:szCs w:val="20"/>
              </w:rPr>
            </w:pPr>
            <w:r w:rsidRPr="009615A0">
              <w:rPr>
                <w:rFonts w:ascii="Times New Roman" w:hAnsi="Times New Roman"/>
                <w:b/>
                <w:i/>
                <w:sz w:val="20"/>
                <w:szCs w:val="20"/>
              </w:rPr>
              <w:t>Jokių pokyčių</w:t>
            </w:r>
          </w:p>
        </w:tc>
      </w:tr>
      <w:tr w:rsidR="00735553" w:rsidRPr="009615A0" w14:paraId="3C325CEF" w14:textId="77777777" w:rsidTr="00EC00BE">
        <w:trPr>
          <w:trHeight w:hRule="exact" w:val="1781"/>
        </w:trPr>
        <w:tc>
          <w:tcPr>
            <w:tcW w:w="4261" w:type="dxa"/>
            <w:tcBorders>
              <w:top w:val="single" w:sz="4" w:space="0" w:color="000000"/>
              <w:left w:val="single" w:sz="4" w:space="0" w:color="000000"/>
              <w:bottom w:val="single" w:sz="4" w:space="0" w:color="000000"/>
              <w:right w:val="single" w:sz="4" w:space="0" w:color="000000"/>
            </w:tcBorders>
            <w:shd w:val="clear" w:color="auto" w:fill="auto"/>
          </w:tcPr>
          <w:p w14:paraId="01C8B4BF" w14:textId="77777777" w:rsidR="00735553" w:rsidRPr="009615A0" w:rsidRDefault="00735553" w:rsidP="00EC00BE">
            <w:pPr>
              <w:spacing w:before="7" w:line="240" w:lineRule="exact"/>
            </w:pPr>
          </w:p>
          <w:p w14:paraId="0BCAC69A" w14:textId="5FDA7073" w:rsidR="00735553" w:rsidRPr="009615A0" w:rsidRDefault="00735553" w:rsidP="00EC00BE">
            <w:pPr>
              <w:spacing w:line="235" w:lineRule="auto"/>
              <w:ind w:left="102" w:right="45"/>
              <w:jc w:val="both"/>
              <w:rPr>
                <w:rFonts w:ascii="Times New Roman" w:eastAsia="Times New Roman" w:hAnsi="Times New Roman" w:cs="Times New Roman"/>
                <w:sz w:val="20"/>
                <w:szCs w:val="20"/>
              </w:rPr>
            </w:pPr>
            <w:r w:rsidRPr="009615A0">
              <w:rPr>
                <w:rFonts w:ascii="Times New Roman" w:hAnsi="Times New Roman"/>
                <w:sz w:val="20"/>
                <w:szCs w:val="20"/>
              </w:rPr>
              <w:t>2.</w:t>
            </w:r>
            <w:r w:rsidR="00A053E5">
              <w:rPr>
                <w:rFonts w:ascii="Times New Roman" w:hAnsi="Times New Roman"/>
                <w:sz w:val="20"/>
                <w:szCs w:val="20"/>
              </w:rPr>
              <w:t xml:space="preserve"> </w:t>
            </w:r>
            <w:r w:rsidRPr="009615A0">
              <w:rPr>
                <w:rFonts w:ascii="Times New Roman" w:hAnsi="Times New Roman"/>
                <w:sz w:val="20"/>
                <w:szCs w:val="20"/>
              </w:rPr>
              <w:t>Asmens duomenų tvarkymas, kurio reikia istoriniams, statistiniams arba moksliniams tyrimams atlikti, yra teisėtas, laikantis 83 straipsnyje nurodytų sąlygų ir apsaugos priemonių.</w:t>
            </w:r>
          </w:p>
        </w:tc>
        <w:tc>
          <w:tcPr>
            <w:tcW w:w="4991" w:type="dxa"/>
            <w:tcBorders>
              <w:top w:val="single" w:sz="4" w:space="0" w:color="000000"/>
              <w:left w:val="single" w:sz="4" w:space="0" w:color="000000"/>
              <w:bottom w:val="single" w:sz="4" w:space="0" w:color="000000"/>
              <w:right w:val="single" w:sz="4" w:space="0" w:color="000000"/>
            </w:tcBorders>
            <w:shd w:val="clear" w:color="auto" w:fill="auto"/>
          </w:tcPr>
          <w:p w14:paraId="7D31B2CC" w14:textId="77777777" w:rsidR="00735553" w:rsidRPr="009615A0" w:rsidRDefault="00735553" w:rsidP="00EC00BE">
            <w:pPr>
              <w:spacing w:before="12" w:line="240" w:lineRule="exact"/>
            </w:pPr>
          </w:p>
          <w:p w14:paraId="76A53D6C" w14:textId="77777777" w:rsidR="00735553" w:rsidRPr="009615A0" w:rsidRDefault="00735553" w:rsidP="00EC00BE">
            <w:pPr>
              <w:ind w:left="102" w:right="-20"/>
              <w:rPr>
                <w:rFonts w:ascii="Times New Roman" w:eastAsia="Times New Roman" w:hAnsi="Times New Roman" w:cs="Times New Roman"/>
                <w:sz w:val="20"/>
                <w:szCs w:val="20"/>
              </w:rPr>
            </w:pPr>
            <w:r w:rsidRPr="009615A0">
              <w:rPr>
                <w:rFonts w:ascii="Times New Roman" w:hAnsi="Times New Roman"/>
                <w:b/>
                <w:i/>
                <w:sz w:val="20"/>
                <w:szCs w:val="20"/>
              </w:rPr>
              <w:t>Ištrinta</w:t>
            </w:r>
          </w:p>
        </w:tc>
      </w:tr>
      <w:tr w:rsidR="00735553" w:rsidRPr="009615A0" w14:paraId="782F6E3A" w14:textId="77777777" w:rsidTr="00EC00BE">
        <w:trPr>
          <w:trHeight w:hRule="exact" w:val="768"/>
        </w:trPr>
        <w:tc>
          <w:tcPr>
            <w:tcW w:w="4261" w:type="dxa"/>
            <w:tcBorders>
              <w:top w:val="single" w:sz="4" w:space="0" w:color="000000"/>
              <w:left w:val="single" w:sz="4" w:space="0" w:color="000000"/>
              <w:bottom w:val="single" w:sz="4" w:space="0" w:color="000000"/>
              <w:right w:val="single" w:sz="4" w:space="0" w:color="000000"/>
            </w:tcBorders>
            <w:shd w:val="clear" w:color="auto" w:fill="auto"/>
          </w:tcPr>
          <w:p w14:paraId="73240AAC" w14:textId="77777777" w:rsidR="00735553" w:rsidRPr="009615A0" w:rsidRDefault="00735553" w:rsidP="00EC00BE">
            <w:pPr>
              <w:spacing w:before="7" w:line="240" w:lineRule="exact"/>
            </w:pPr>
          </w:p>
          <w:p w14:paraId="48BA5E1F" w14:textId="77777777" w:rsidR="00735553" w:rsidRPr="009615A0" w:rsidRDefault="00735553" w:rsidP="00EC00BE">
            <w:pPr>
              <w:ind w:left="102" w:right="-20"/>
              <w:rPr>
                <w:rFonts w:ascii="Times New Roman" w:eastAsia="Times New Roman" w:hAnsi="Times New Roman" w:cs="Times New Roman"/>
                <w:sz w:val="20"/>
                <w:szCs w:val="20"/>
              </w:rPr>
            </w:pPr>
            <w:r w:rsidRPr="009615A0">
              <w:rPr>
                <w:rFonts w:ascii="Times New Roman" w:hAnsi="Times New Roman"/>
                <w:sz w:val="20"/>
                <w:szCs w:val="20"/>
              </w:rPr>
              <w:t>3. (............)</w:t>
            </w:r>
          </w:p>
        </w:tc>
        <w:tc>
          <w:tcPr>
            <w:tcW w:w="4991" w:type="dxa"/>
            <w:tcBorders>
              <w:top w:val="single" w:sz="4" w:space="0" w:color="000000"/>
              <w:left w:val="single" w:sz="4" w:space="0" w:color="000000"/>
              <w:bottom w:val="single" w:sz="4" w:space="0" w:color="000000"/>
              <w:right w:val="single" w:sz="4" w:space="0" w:color="000000"/>
            </w:tcBorders>
            <w:shd w:val="clear" w:color="auto" w:fill="auto"/>
          </w:tcPr>
          <w:p w14:paraId="30B9ABFF" w14:textId="77777777" w:rsidR="00735553" w:rsidRPr="009615A0" w:rsidRDefault="00735553" w:rsidP="00EC00BE">
            <w:pPr>
              <w:spacing w:before="12" w:line="240" w:lineRule="exact"/>
            </w:pPr>
          </w:p>
          <w:p w14:paraId="5E081C38" w14:textId="77777777" w:rsidR="00735553" w:rsidRPr="009615A0" w:rsidRDefault="00735553" w:rsidP="00EC00BE">
            <w:pPr>
              <w:ind w:left="102" w:right="-20"/>
              <w:rPr>
                <w:rFonts w:ascii="Times New Roman" w:eastAsia="Times New Roman" w:hAnsi="Times New Roman" w:cs="Times New Roman"/>
                <w:sz w:val="20"/>
                <w:szCs w:val="20"/>
              </w:rPr>
            </w:pPr>
            <w:r w:rsidRPr="009615A0">
              <w:rPr>
                <w:rFonts w:ascii="Times New Roman" w:hAnsi="Times New Roman"/>
                <w:b/>
                <w:i/>
                <w:sz w:val="20"/>
                <w:szCs w:val="20"/>
              </w:rPr>
              <w:t>2. (..........)</w:t>
            </w:r>
          </w:p>
        </w:tc>
      </w:tr>
      <w:tr w:rsidR="00735553" w:rsidRPr="009615A0" w14:paraId="53BFE377" w14:textId="77777777" w:rsidTr="00EC00BE">
        <w:trPr>
          <w:trHeight w:hRule="exact" w:val="2542"/>
        </w:trPr>
        <w:tc>
          <w:tcPr>
            <w:tcW w:w="4261" w:type="dxa"/>
            <w:tcBorders>
              <w:top w:val="single" w:sz="4" w:space="0" w:color="000000"/>
              <w:left w:val="single" w:sz="4" w:space="0" w:color="000000"/>
              <w:bottom w:val="single" w:sz="4" w:space="0" w:color="000000"/>
              <w:right w:val="single" w:sz="4" w:space="0" w:color="000000"/>
            </w:tcBorders>
            <w:shd w:val="clear" w:color="auto" w:fill="auto"/>
          </w:tcPr>
          <w:p w14:paraId="4EA497C3" w14:textId="77777777" w:rsidR="00735553" w:rsidRPr="009615A0" w:rsidRDefault="00735553" w:rsidP="00EC00BE">
            <w:pPr>
              <w:spacing w:before="7" w:line="240" w:lineRule="exact"/>
            </w:pPr>
          </w:p>
          <w:p w14:paraId="1B5EF4E0" w14:textId="0A7D96CF" w:rsidR="00735553" w:rsidRPr="009615A0" w:rsidRDefault="00735553" w:rsidP="00EC00BE">
            <w:pPr>
              <w:ind w:left="102" w:right="45"/>
              <w:jc w:val="both"/>
              <w:rPr>
                <w:rFonts w:ascii="Times New Roman" w:eastAsia="Times New Roman" w:hAnsi="Times New Roman" w:cs="Times New Roman"/>
                <w:sz w:val="20"/>
                <w:szCs w:val="20"/>
              </w:rPr>
            </w:pPr>
            <w:r w:rsidRPr="009615A0">
              <w:rPr>
                <w:rFonts w:ascii="Times New Roman" w:hAnsi="Times New Roman"/>
                <w:sz w:val="20"/>
                <w:szCs w:val="20"/>
              </w:rPr>
              <w:t>4. jeigu tolesnio tvarkymo tikslas nėra suderinamas su tikslu, kurio siekiant buvo renkami asmens duomenys, tvarkymas turi turėti teisinį pagrindą bent vienu iš pagrindų, nurodytų 1 dalies a-e punktuose</w:t>
            </w:r>
            <w:r w:rsidR="00A053E5">
              <w:rPr>
                <w:rFonts w:ascii="Times New Roman" w:hAnsi="Times New Roman"/>
                <w:sz w:val="20"/>
                <w:szCs w:val="20"/>
              </w:rPr>
              <w:t xml:space="preserve"> </w:t>
            </w:r>
            <w:r w:rsidRPr="009615A0">
              <w:rPr>
                <w:rFonts w:ascii="Times New Roman" w:hAnsi="Times New Roman"/>
                <w:sz w:val="20"/>
                <w:szCs w:val="20"/>
              </w:rPr>
              <w:t>Tai visų pirma taikoma bet kokiems sutarties sąlygų ar bendrųjų sąlygų pakeitimams.</w:t>
            </w:r>
          </w:p>
        </w:tc>
        <w:tc>
          <w:tcPr>
            <w:tcW w:w="4991" w:type="dxa"/>
            <w:tcBorders>
              <w:top w:val="single" w:sz="4" w:space="0" w:color="000000"/>
              <w:left w:val="single" w:sz="4" w:space="0" w:color="000000"/>
              <w:bottom w:val="single" w:sz="4" w:space="0" w:color="000000"/>
              <w:right w:val="single" w:sz="4" w:space="0" w:color="000000"/>
            </w:tcBorders>
            <w:shd w:val="clear" w:color="auto" w:fill="auto"/>
          </w:tcPr>
          <w:p w14:paraId="24E4F178" w14:textId="77777777" w:rsidR="00735553" w:rsidRPr="009615A0" w:rsidRDefault="00735553" w:rsidP="00EC00BE">
            <w:pPr>
              <w:spacing w:before="12" w:line="240" w:lineRule="exact"/>
            </w:pPr>
          </w:p>
          <w:p w14:paraId="7E1055FE" w14:textId="77777777" w:rsidR="00735553" w:rsidRPr="009615A0" w:rsidRDefault="00735553" w:rsidP="00EC00BE">
            <w:pPr>
              <w:ind w:left="102" w:right="-20"/>
              <w:rPr>
                <w:rFonts w:ascii="Times New Roman" w:eastAsia="Times New Roman" w:hAnsi="Times New Roman" w:cs="Times New Roman"/>
                <w:sz w:val="20"/>
                <w:szCs w:val="20"/>
              </w:rPr>
            </w:pPr>
            <w:r w:rsidRPr="009615A0">
              <w:rPr>
                <w:rFonts w:ascii="Times New Roman" w:hAnsi="Times New Roman"/>
                <w:b/>
                <w:i/>
                <w:sz w:val="20"/>
                <w:szCs w:val="20"/>
              </w:rPr>
              <w:t>Ištrinta</w:t>
            </w:r>
          </w:p>
        </w:tc>
      </w:tr>
      <w:tr w:rsidR="00735553" w:rsidRPr="009615A0" w14:paraId="139D3B73" w14:textId="77777777" w:rsidTr="00EC00BE">
        <w:trPr>
          <w:trHeight w:hRule="exact" w:val="1022"/>
        </w:trPr>
        <w:tc>
          <w:tcPr>
            <w:tcW w:w="4261" w:type="dxa"/>
            <w:tcBorders>
              <w:top w:val="single" w:sz="4" w:space="0" w:color="000000"/>
              <w:left w:val="single" w:sz="4" w:space="0" w:color="000000"/>
              <w:bottom w:val="single" w:sz="4" w:space="0" w:color="000000"/>
              <w:right w:val="single" w:sz="4" w:space="0" w:color="000000"/>
            </w:tcBorders>
            <w:shd w:val="clear" w:color="auto" w:fill="auto"/>
          </w:tcPr>
          <w:p w14:paraId="03861F2E" w14:textId="77777777" w:rsidR="00735553" w:rsidRPr="009615A0" w:rsidRDefault="00735553" w:rsidP="00EC00BE">
            <w:pPr>
              <w:spacing w:before="5" w:line="240" w:lineRule="exact"/>
            </w:pPr>
          </w:p>
          <w:p w14:paraId="4B66DE1C" w14:textId="77777777" w:rsidR="00735553" w:rsidRPr="009615A0" w:rsidRDefault="00735553" w:rsidP="00EC00BE">
            <w:pPr>
              <w:ind w:left="102" w:right="-20"/>
              <w:rPr>
                <w:rFonts w:ascii="Times New Roman" w:eastAsia="Times New Roman" w:hAnsi="Times New Roman" w:cs="Times New Roman"/>
                <w:sz w:val="20"/>
                <w:szCs w:val="20"/>
              </w:rPr>
            </w:pPr>
            <w:r w:rsidRPr="009615A0">
              <w:rPr>
                <w:rFonts w:ascii="Times New Roman" w:hAnsi="Times New Roman"/>
                <w:sz w:val="20"/>
                <w:szCs w:val="20"/>
              </w:rPr>
              <w:t>4. (..............)</w:t>
            </w:r>
          </w:p>
        </w:tc>
        <w:tc>
          <w:tcPr>
            <w:tcW w:w="4991" w:type="dxa"/>
            <w:tcBorders>
              <w:top w:val="single" w:sz="4" w:space="0" w:color="000000"/>
              <w:left w:val="single" w:sz="4" w:space="0" w:color="000000"/>
              <w:bottom w:val="single" w:sz="4" w:space="0" w:color="000000"/>
              <w:right w:val="single" w:sz="4" w:space="0" w:color="000000"/>
            </w:tcBorders>
            <w:shd w:val="clear" w:color="auto" w:fill="auto"/>
          </w:tcPr>
          <w:p w14:paraId="4463AD11" w14:textId="77777777" w:rsidR="00735553" w:rsidRPr="009615A0" w:rsidRDefault="00735553" w:rsidP="00EC00BE">
            <w:pPr>
              <w:spacing w:before="10" w:line="240" w:lineRule="exact"/>
            </w:pPr>
          </w:p>
          <w:p w14:paraId="3EF3374C" w14:textId="77777777" w:rsidR="00735553" w:rsidRPr="009615A0" w:rsidRDefault="00735553" w:rsidP="00EC00BE">
            <w:pPr>
              <w:ind w:left="102" w:right="-20"/>
              <w:rPr>
                <w:rFonts w:ascii="Times New Roman" w:eastAsia="Times New Roman" w:hAnsi="Times New Roman" w:cs="Times New Roman"/>
                <w:sz w:val="20"/>
                <w:szCs w:val="20"/>
              </w:rPr>
            </w:pPr>
            <w:r w:rsidRPr="009615A0">
              <w:rPr>
                <w:rFonts w:ascii="Times New Roman" w:hAnsi="Times New Roman"/>
                <w:b/>
                <w:i/>
                <w:sz w:val="20"/>
                <w:szCs w:val="20"/>
              </w:rPr>
              <w:t>3. (..........)</w:t>
            </w:r>
          </w:p>
        </w:tc>
      </w:tr>
    </w:tbl>
    <w:p w14:paraId="11FE6047" w14:textId="77777777" w:rsidR="00735553" w:rsidRPr="009615A0" w:rsidRDefault="00735553" w:rsidP="00735553">
      <w:pPr>
        <w:spacing w:before="18" w:line="220" w:lineRule="exact"/>
        <w:rPr>
          <w:sz w:val="20"/>
          <w:szCs w:val="20"/>
        </w:rPr>
      </w:pPr>
    </w:p>
    <w:p w14:paraId="66C051CB" w14:textId="77777777" w:rsidR="00735553" w:rsidRPr="009615A0" w:rsidRDefault="00735553" w:rsidP="00735553">
      <w:pPr>
        <w:spacing w:before="29"/>
        <w:ind w:left="4122" w:right="4001"/>
        <w:jc w:val="center"/>
        <w:rPr>
          <w:rFonts w:ascii="Times New Roman" w:eastAsia="Times New Roman" w:hAnsi="Times New Roman" w:cs="Times New Roman"/>
        </w:rPr>
      </w:pPr>
      <w:r w:rsidRPr="009615A0">
        <w:rPr>
          <w:rFonts w:ascii="Times New Roman" w:hAnsi="Times New Roman"/>
          <w:i/>
          <w:szCs w:val="20"/>
        </w:rPr>
        <w:t>Pateisinimas</w:t>
      </w:r>
    </w:p>
    <w:p w14:paraId="7B0EB5F4" w14:textId="77777777" w:rsidR="00735553" w:rsidRPr="009615A0" w:rsidRDefault="00735553" w:rsidP="00735553">
      <w:pPr>
        <w:spacing w:before="16" w:line="260" w:lineRule="exact"/>
        <w:rPr>
          <w:sz w:val="24"/>
          <w:szCs w:val="24"/>
        </w:rPr>
      </w:pPr>
    </w:p>
    <w:p w14:paraId="7E675057" w14:textId="77777777" w:rsidR="00735553" w:rsidRPr="009615A0" w:rsidRDefault="00735553" w:rsidP="00735553">
      <w:pPr>
        <w:ind w:left="219" w:right="58"/>
        <w:jc w:val="both"/>
        <w:rPr>
          <w:rFonts w:ascii="Times New Roman" w:eastAsia="Times New Roman" w:hAnsi="Times New Roman" w:cs="Times New Roman"/>
        </w:rPr>
        <w:sectPr w:rsidR="00735553" w:rsidRPr="009615A0">
          <w:footerReference w:type="default" r:id="rId48"/>
          <w:pgSz w:w="11920" w:h="16838"/>
          <w:pgMar w:top="1560" w:right="1300" w:bottom="960" w:left="1200" w:header="0" w:footer="761" w:gutter="0"/>
          <w:cols w:space="1296"/>
          <w:formProt w:val="0"/>
          <w:docGrid w:linePitch="100" w:charSpace="4096"/>
        </w:sectPr>
      </w:pPr>
      <w:r w:rsidRPr="009615A0">
        <w:rPr>
          <w:rFonts w:ascii="Times New Roman" w:hAnsi="Times New Roman"/>
          <w:i/>
          <w:szCs w:val="20"/>
        </w:rPr>
        <w:t>Išbraukus 2 ir 4 dalis, užtikrinama, kad 5 straipsnyje numatytas suderinamo naudojimo reikalavimas ir 6 straipsnyje numatyto tvarkymo teisėtumas vis dar veikia kaip kumuliaciniai reikalavimai ir kad pasiūlytame Duomenų apsaugos reglamente, išlieka dabartinis apsaugos lygis.</w:t>
      </w:r>
    </w:p>
    <w:p w14:paraId="5C821FCD" w14:textId="77777777" w:rsidR="00735553" w:rsidRPr="009615A0" w:rsidRDefault="00735553" w:rsidP="00735553">
      <w:pPr>
        <w:spacing w:before="98" w:line="271" w:lineRule="exact"/>
        <w:ind w:left="119" w:right="-20"/>
        <w:rPr>
          <w:rFonts w:ascii="Times New Roman" w:eastAsia="Times New Roman" w:hAnsi="Times New Roman" w:cs="Times New Roman"/>
        </w:rPr>
      </w:pPr>
      <w:r w:rsidRPr="009615A0">
        <w:rPr>
          <w:rFonts w:ascii="Times New Roman" w:hAnsi="Times New Roman"/>
          <w:b/>
          <w:szCs w:val="20"/>
          <w:u w:val="thick" w:color="000000"/>
        </w:rPr>
        <w:lastRenderedPageBreak/>
        <w:t>2 priedas: Didieji duomenys ir atvirieji duomenys</w:t>
      </w:r>
    </w:p>
    <w:p w14:paraId="070AE19B" w14:textId="77777777" w:rsidR="00735553" w:rsidRPr="009615A0" w:rsidRDefault="00735553" w:rsidP="00735553">
      <w:pPr>
        <w:spacing w:before="16" w:line="260" w:lineRule="exact"/>
        <w:rPr>
          <w:sz w:val="24"/>
          <w:szCs w:val="24"/>
        </w:rPr>
      </w:pPr>
    </w:p>
    <w:p w14:paraId="477D9A86" w14:textId="77777777" w:rsidR="00735553" w:rsidRPr="009615A0" w:rsidRDefault="00735553" w:rsidP="00735553">
      <w:pPr>
        <w:spacing w:before="29"/>
        <w:ind w:left="119" w:right="5209"/>
        <w:jc w:val="both"/>
        <w:rPr>
          <w:rFonts w:ascii="Times New Roman" w:eastAsia="Times New Roman" w:hAnsi="Times New Roman" w:cs="Times New Roman"/>
        </w:rPr>
      </w:pPr>
      <w:r w:rsidRPr="009615A0">
        <w:rPr>
          <w:rFonts w:ascii="Times New Roman" w:hAnsi="Times New Roman"/>
          <w:b/>
          <w:szCs w:val="20"/>
        </w:rPr>
        <w:t>Didieji duomenys</w:t>
      </w:r>
    </w:p>
    <w:p w14:paraId="389DEEC2" w14:textId="77777777" w:rsidR="00735553" w:rsidRPr="009615A0" w:rsidRDefault="00735553" w:rsidP="00735553">
      <w:pPr>
        <w:spacing w:before="1" w:line="130" w:lineRule="exact"/>
        <w:rPr>
          <w:sz w:val="11"/>
          <w:szCs w:val="11"/>
        </w:rPr>
      </w:pPr>
    </w:p>
    <w:p w14:paraId="1DDD476B" w14:textId="77777777" w:rsidR="00735553" w:rsidRPr="009615A0" w:rsidRDefault="00735553" w:rsidP="00735553">
      <w:pPr>
        <w:spacing w:line="200" w:lineRule="exact"/>
        <w:rPr>
          <w:sz w:val="18"/>
          <w:szCs w:val="18"/>
        </w:rPr>
      </w:pPr>
    </w:p>
    <w:p w14:paraId="4D099D86" w14:textId="77777777" w:rsidR="00735553" w:rsidRPr="009615A0" w:rsidRDefault="00735553" w:rsidP="00735553">
      <w:pPr>
        <w:ind w:left="119" w:right="3224"/>
        <w:jc w:val="both"/>
        <w:rPr>
          <w:rFonts w:ascii="Times New Roman" w:eastAsia="Times New Roman" w:hAnsi="Times New Roman" w:cs="Times New Roman"/>
        </w:rPr>
      </w:pPr>
      <w:r w:rsidRPr="009615A0">
        <w:rPr>
          <w:rFonts w:ascii="Times New Roman" w:hAnsi="Times New Roman"/>
          <w:i/>
          <w:szCs w:val="20"/>
        </w:rPr>
        <w:t>Kas yra „didieji duomenys“ ir „didžiųjų duomenų analitika“?</w:t>
      </w:r>
    </w:p>
    <w:p w14:paraId="04ED0CBA" w14:textId="77777777" w:rsidR="00735553" w:rsidRPr="009615A0" w:rsidRDefault="00735553" w:rsidP="00735553">
      <w:pPr>
        <w:spacing w:before="16" w:line="260" w:lineRule="exact"/>
        <w:rPr>
          <w:sz w:val="24"/>
          <w:szCs w:val="24"/>
        </w:rPr>
      </w:pPr>
    </w:p>
    <w:p w14:paraId="150DF664" w14:textId="32962B11" w:rsidR="00735553" w:rsidRPr="009615A0" w:rsidRDefault="00735553" w:rsidP="00735553">
      <w:pPr>
        <w:ind w:left="119" w:right="53"/>
        <w:jc w:val="both"/>
        <w:rPr>
          <w:rFonts w:ascii="Times New Roman" w:eastAsia="Times New Roman" w:hAnsi="Times New Roman" w:cs="Times New Roman"/>
        </w:rPr>
      </w:pPr>
      <w:r w:rsidRPr="009615A0">
        <w:rPr>
          <w:rFonts w:ascii="Times New Roman" w:hAnsi="Times New Roman"/>
          <w:szCs w:val="20"/>
        </w:rPr>
        <w:t>Kaip trumpai pabrėžta III.2.5 skyriuje, „didieji duomenys“ reiškia eksponentinį augimą prieinamumo ir automatizuoto informacijos naudojimo atžvilgiu: tai reiškia gigantiškus korporacijoms, vyriausybėms ir kitoms didelėms organizacijoms priklausančius skaitmeninius duomenų rinkinius, kurie yra išsamiai analizuojami naudojant kompiuterinius algoritmus. Dideli duomenys remiasi didėjančiu technologijų gebėjimu palaikyti didelės apimties duomenų surinkimą ir saugojimą, bei analizuoti, suprasti ir išnaudoti visą duomenų vertę (visų pirma naudojant analizės programas). Tikimasi, kad didieji duomenys galiausiai leis priimti geresnius ir labiau informacija paremtus sprendimus.</w:t>
      </w:r>
    </w:p>
    <w:p w14:paraId="53B2245B" w14:textId="77777777" w:rsidR="00735553" w:rsidRPr="009615A0" w:rsidRDefault="00735553" w:rsidP="00735553">
      <w:pPr>
        <w:spacing w:before="16" w:line="260" w:lineRule="exact"/>
        <w:rPr>
          <w:sz w:val="24"/>
          <w:szCs w:val="24"/>
        </w:rPr>
      </w:pPr>
    </w:p>
    <w:p w14:paraId="7429A294" w14:textId="53D9F1BA" w:rsidR="00735553" w:rsidRPr="009615A0" w:rsidRDefault="00735553" w:rsidP="00735553">
      <w:pPr>
        <w:ind w:left="119" w:right="53"/>
        <w:jc w:val="both"/>
        <w:rPr>
          <w:rFonts w:ascii="Times New Roman" w:eastAsia="Times New Roman" w:hAnsi="Times New Roman" w:cs="Times New Roman"/>
          <w:sz w:val="14"/>
          <w:szCs w:val="14"/>
        </w:rPr>
      </w:pPr>
      <w:r w:rsidRPr="009615A0">
        <w:rPr>
          <w:rFonts w:ascii="Times New Roman" w:hAnsi="Times New Roman"/>
          <w:szCs w:val="20"/>
        </w:rPr>
        <w:t>Egzistuoja daugybė didžiųjų duomenų pritaikymo būdų įvairiuose sektoriuose, įskaitant sveikatos priežiūrą, mobilųjį ryšį, pažangųjį elektros tinklą, eismo valdymą, sukčiavimo aptikimą, rinkodarą ir mažmeninę prekybą tiek internetu, tiek neprisijungus. Didieji duomenys gali būti naudojami bendrų tendencijų ir koreliacijos nustatymui. Tačiau jų tvarkymas taip pat gali daryti tiesioginį poveikį individams.</w:t>
      </w:r>
      <w:r w:rsidR="00A053E5">
        <w:rPr>
          <w:rFonts w:ascii="Times New Roman" w:hAnsi="Times New Roman"/>
          <w:szCs w:val="20"/>
        </w:rPr>
        <w:t xml:space="preserve"> </w:t>
      </w:r>
      <w:r w:rsidRPr="009615A0">
        <w:rPr>
          <w:rFonts w:ascii="Times New Roman" w:hAnsi="Times New Roman"/>
          <w:szCs w:val="20"/>
        </w:rPr>
        <w:t>Pavyzdžiui, rinkodaros ir reklamos srityje didieji duomenys gali būti naudojami individualių klientų pageidavimams, elgsenai ir požiūriams analizuoti ar numatyti, o vėliau informuoti apie „priemones ar sprendimus", kurių imamasi tokių klientų atžvilgiu, tokių kaip asmeninės nuolaidos, specialūs pasiūlymai ir tikslinė reklama pagal kliento profilį.</w:t>
      </w:r>
      <w:r w:rsidRPr="009615A0">
        <w:rPr>
          <w:rFonts w:ascii="Times New Roman" w:hAnsi="Times New Roman"/>
          <w:position w:val="11"/>
          <w:sz w:val="14"/>
          <w:szCs w:val="20"/>
        </w:rPr>
        <w:t>108</w:t>
      </w:r>
    </w:p>
    <w:p w14:paraId="7C4EFAB4" w14:textId="77777777" w:rsidR="00735553" w:rsidRPr="009615A0" w:rsidRDefault="00735553" w:rsidP="00735553">
      <w:pPr>
        <w:spacing w:before="16" w:line="260" w:lineRule="exact"/>
        <w:rPr>
          <w:sz w:val="24"/>
          <w:szCs w:val="24"/>
        </w:rPr>
      </w:pPr>
    </w:p>
    <w:p w14:paraId="7CF4BDCE" w14:textId="77777777" w:rsidR="00735553" w:rsidRPr="009615A0" w:rsidRDefault="00735553" w:rsidP="00735553">
      <w:pPr>
        <w:ind w:left="119" w:right="64"/>
        <w:jc w:val="both"/>
        <w:rPr>
          <w:rFonts w:ascii="Times New Roman" w:eastAsia="Times New Roman" w:hAnsi="Times New Roman" w:cs="Times New Roman"/>
        </w:rPr>
      </w:pPr>
      <w:r w:rsidRPr="009615A0">
        <w:rPr>
          <w:rFonts w:ascii="Times New Roman" w:hAnsi="Times New Roman"/>
          <w:i/>
          <w:szCs w:val="20"/>
        </w:rPr>
        <w:t>Kokius pavojus ir sunkumus, susijusius su teise į asmens duomenų apsaugą ir privatumą, kelia didieji duomenys?</w:t>
      </w:r>
    </w:p>
    <w:p w14:paraId="54226FC3" w14:textId="77777777" w:rsidR="00735553" w:rsidRPr="009615A0" w:rsidRDefault="00735553" w:rsidP="00735553">
      <w:pPr>
        <w:spacing w:before="16" w:line="260" w:lineRule="exact"/>
        <w:rPr>
          <w:sz w:val="24"/>
          <w:szCs w:val="24"/>
        </w:rPr>
      </w:pPr>
    </w:p>
    <w:p w14:paraId="48266348" w14:textId="77777777" w:rsidR="00735553" w:rsidRPr="009615A0" w:rsidRDefault="00735553" w:rsidP="00735553">
      <w:pPr>
        <w:ind w:left="119" w:right="62"/>
        <w:jc w:val="both"/>
        <w:rPr>
          <w:rFonts w:ascii="Times New Roman" w:eastAsia="Times New Roman" w:hAnsi="Times New Roman" w:cs="Times New Roman"/>
        </w:rPr>
      </w:pPr>
      <w:r w:rsidRPr="009615A0">
        <w:rPr>
          <w:rFonts w:ascii="Times New Roman" w:hAnsi="Times New Roman"/>
          <w:szCs w:val="20"/>
        </w:rPr>
        <w:t>Nepaisant potencialo inovacijoms, didieji duomenys taip pat gali kelti didelį pavojų asmens duomenų apsaugai ir teisei į privatumą. Visų pirma didieji duomenys kelia susirūpinimą dėl:</w:t>
      </w:r>
    </w:p>
    <w:p w14:paraId="03BB9A06" w14:textId="77777777" w:rsidR="00735553" w:rsidRPr="009615A0" w:rsidRDefault="00735553" w:rsidP="00735553">
      <w:pPr>
        <w:ind w:left="260" w:right="50" w:hanging="142"/>
        <w:jc w:val="both"/>
        <w:rPr>
          <w:rFonts w:ascii="Times New Roman" w:eastAsia="Times New Roman" w:hAnsi="Times New Roman" w:cs="Times New Roman"/>
        </w:rPr>
      </w:pPr>
      <w:r w:rsidRPr="009615A0">
        <w:rPr>
          <w:rFonts w:ascii="Times New Roman" w:hAnsi="Times New Roman"/>
          <w:szCs w:val="20"/>
        </w:rPr>
        <w:t>- duomenų rinkimo, stebėjimo ir profiliavimo masto, taip pat atsižvelgiant į surinktų duomenų įvairovę ir detales bei į tai, kad duomenys dažnai surenkami iš daugelio skirtingų šaltinių;</w:t>
      </w:r>
    </w:p>
    <w:p w14:paraId="4F109BFD" w14:textId="77777777" w:rsidR="00735553" w:rsidRPr="009615A0" w:rsidRDefault="00735553" w:rsidP="00735553">
      <w:pPr>
        <w:ind w:left="260" w:right="61" w:hanging="142"/>
        <w:jc w:val="both"/>
        <w:rPr>
          <w:rFonts w:ascii="Times New Roman" w:eastAsia="Times New Roman" w:hAnsi="Times New Roman" w:cs="Times New Roman"/>
        </w:rPr>
      </w:pPr>
      <w:r w:rsidRPr="009615A0">
        <w:rPr>
          <w:rFonts w:ascii="Times New Roman" w:hAnsi="Times New Roman"/>
          <w:szCs w:val="20"/>
        </w:rPr>
        <w:t>- duomenų saugumo, kadangi apsaugos lygis didėja lėčiau negu duomenų apimtis;</w:t>
      </w:r>
    </w:p>
    <w:p w14:paraId="4B3D2182" w14:textId="45FEEE50" w:rsidR="00735553" w:rsidRPr="009615A0" w:rsidRDefault="00735553" w:rsidP="00735553">
      <w:pPr>
        <w:spacing w:before="2" w:line="276" w:lineRule="exact"/>
        <w:ind w:left="260" w:right="57" w:hanging="142"/>
        <w:jc w:val="both"/>
        <w:rPr>
          <w:rFonts w:ascii="Times New Roman" w:eastAsia="Times New Roman" w:hAnsi="Times New Roman" w:cs="Times New Roman"/>
        </w:rPr>
      </w:pPr>
      <w:r w:rsidRPr="009615A0">
        <w:rPr>
          <w:rFonts w:ascii="Times New Roman" w:hAnsi="Times New Roman"/>
          <w:szCs w:val="20"/>
        </w:rPr>
        <w:t>- skaidrumo: jei nėra pateikiama pakankamai informacijos, asmenims bus taikomi sprendimai, kurių jie nesupranta ir negali kontroliuoti;</w:t>
      </w:r>
    </w:p>
    <w:p w14:paraId="033B67F3" w14:textId="77777777" w:rsidR="00735553" w:rsidRPr="009615A0" w:rsidRDefault="00735553" w:rsidP="00735553">
      <w:pPr>
        <w:spacing w:line="276" w:lineRule="exact"/>
        <w:ind w:left="260" w:right="57" w:hanging="142"/>
        <w:jc w:val="both"/>
        <w:rPr>
          <w:rFonts w:ascii="Times New Roman" w:eastAsia="Times New Roman" w:hAnsi="Times New Roman" w:cs="Times New Roman"/>
        </w:rPr>
      </w:pPr>
      <w:r w:rsidRPr="009615A0">
        <w:rPr>
          <w:rFonts w:ascii="Times New Roman" w:hAnsi="Times New Roman"/>
          <w:szCs w:val="20"/>
        </w:rPr>
        <w:t>- netikslumo, diskriminacijos, atskirties ir ekonominio disbalanso (kaip aptarsime toliau); ir</w:t>
      </w:r>
    </w:p>
    <w:p w14:paraId="190F8216" w14:textId="77777777" w:rsidR="00735553" w:rsidRPr="009615A0" w:rsidRDefault="00735553" w:rsidP="00735553">
      <w:pPr>
        <w:spacing w:line="273" w:lineRule="exact"/>
        <w:ind w:left="119" w:right="4134"/>
        <w:jc w:val="both"/>
        <w:rPr>
          <w:rFonts w:ascii="Times New Roman" w:eastAsia="Times New Roman" w:hAnsi="Times New Roman" w:cs="Times New Roman"/>
        </w:rPr>
      </w:pPr>
      <w:r w:rsidRPr="009615A0">
        <w:rPr>
          <w:rFonts w:ascii="Times New Roman" w:hAnsi="Times New Roman"/>
          <w:szCs w:val="20"/>
        </w:rPr>
        <w:t>- išaugusių vyriausybės priežiūros galimybių.</w:t>
      </w:r>
    </w:p>
    <w:p w14:paraId="02FE514D" w14:textId="77777777" w:rsidR="00735553" w:rsidRPr="009615A0" w:rsidRDefault="00735553" w:rsidP="00735553">
      <w:pPr>
        <w:spacing w:before="16" w:line="260" w:lineRule="exact"/>
        <w:rPr>
          <w:sz w:val="24"/>
          <w:szCs w:val="24"/>
        </w:rPr>
      </w:pPr>
    </w:p>
    <w:p w14:paraId="7181B024" w14:textId="13E413BA" w:rsidR="00735553" w:rsidRPr="009615A0" w:rsidRDefault="00735553" w:rsidP="00735553">
      <w:pPr>
        <w:ind w:left="119" w:right="55"/>
        <w:jc w:val="both"/>
        <w:rPr>
          <w:rFonts w:ascii="Times New Roman" w:eastAsia="Times New Roman" w:hAnsi="Times New Roman" w:cs="Times New Roman"/>
        </w:rPr>
      </w:pPr>
      <w:r w:rsidRPr="009615A0">
        <w:rPr>
          <w:rFonts w:ascii="Times New Roman" w:hAnsi="Times New Roman"/>
          <w:szCs w:val="20"/>
        </w:rPr>
        <w:t>Naudojamos analizės programos tipas gali pateikti neteisingus, diskriminacinius ar kitaip neteisėtus rezultatus. Visų pirma, algoritmas gali pastebėti koreliaciją ir tada padaryti statistinę išvada, kuri, naudojama priimant su rinkodara ar kitais klausimais susijusius sprendimus, yra nesąžininga ir diskriminacinė.</w:t>
      </w:r>
      <w:r w:rsidR="00A053E5">
        <w:rPr>
          <w:rFonts w:ascii="Times New Roman" w:hAnsi="Times New Roman"/>
          <w:szCs w:val="20"/>
        </w:rPr>
        <w:t xml:space="preserve"> </w:t>
      </w:r>
      <w:r w:rsidRPr="009615A0">
        <w:rPr>
          <w:rFonts w:ascii="Times New Roman" w:hAnsi="Times New Roman"/>
          <w:szCs w:val="20"/>
        </w:rPr>
        <w:t>Tai gali išlaikyti esamus išankstinius nusistatymus ir stereotipus bei paaštrinti socialinės atskirties ir stratifikacijos problemas.</w:t>
      </w:r>
    </w:p>
    <w:p w14:paraId="174F45A0" w14:textId="77777777" w:rsidR="00735553" w:rsidRPr="009615A0" w:rsidRDefault="00735553" w:rsidP="00735553">
      <w:pPr>
        <w:spacing w:line="200" w:lineRule="exact"/>
        <w:rPr>
          <w:sz w:val="18"/>
          <w:szCs w:val="18"/>
        </w:rPr>
      </w:pPr>
    </w:p>
    <w:p w14:paraId="572ECEEF" w14:textId="77777777" w:rsidR="00735553" w:rsidRPr="009615A0" w:rsidRDefault="00735553" w:rsidP="00735553">
      <w:pPr>
        <w:spacing w:before="19" w:line="280" w:lineRule="exact"/>
        <w:rPr>
          <w:sz w:val="24"/>
          <w:szCs w:val="24"/>
        </w:rPr>
      </w:pPr>
    </w:p>
    <w:p w14:paraId="39C58F6D" w14:textId="2FABC283" w:rsidR="00735553" w:rsidRPr="009615A0" w:rsidRDefault="00735553" w:rsidP="00735553">
      <w:pPr>
        <w:spacing w:before="46" w:line="235" w:lineRule="auto"/>
        <w:ind w:left="402" w:right="66" w:hanging="283"/>
        <w:jc w:val="both"/>
        <w:rPr>
          <w:rFonts w:ascii="Times New Roman" w:eastAsia="Times New Roman" w:hAnsi="Times New Roman" w:cs="Times New Roman"/>
          <w:sz w:val="18"/>
          <w:szCs w:val="18"/>
        </w:rPr>
        <w:sectPr w:rsidR="00735553" w:rsidRPr="009615A0">
          <w:footerReference w:type="default" r:id="rId49"/>
          <w:pgSz w:w="11920" w:h="16838"/>
          <w:pgMar w:top="1560" w:right="1300" w:bottom="960" w:left="1300" w:header="0" w:footer="761" w:gutter="0"/>
          <w:cols w:space="1296"/>
          <w:formProt w:val="0"/>
          <w:docGrid w:linePitch="100" w:charSpace="4096"/>
        </w:sectPr>
      </w:pPr>
      <w:r w:rsidRPr="009615A0">
        <w:rPr>
          <w:noProof/>
          <w:lang w:bidi="ar-SA"/>
        </w:rPr>
        <mc:AlternateContent>
          <mc:Choice Requires="wpg">
            <w:drawing>
              <wp:anchor distT="0" distB="0" distL="114300" distR="114300" simplePos="0" relativeHeight="251666432" behindDoc="1" locked="0" layoutInCell="1" allowOverlap="1" wp14:anchorId="5FA8AE81" wp14:editId="653B679F">
                <wp:simplePos x="0" y="0"/>
                <wp:positionH relativeFrom="page">
                  <wp:posOffset>901065</wp:posOffset>
                </wp:positionH>
                <wp:positionV relativeFrom="paragraph">
                  <wp:posOffset>-30480</wp:posOffset>
                </wp:positionV>
                <wp:extent cx="1829435" cy="635"/>
                <wp:effectExtent l="0" t="0" r="0" b="0"/>
                <wp:wrapNone/>
                <wp:docPr id="206" name="Group 409"/>
                <wp:cNvGraphicFramePr/>
                <a:graphic xmlns:a="http://schemas.openxmlformats.org/drawingml/2006/main">
                  <a:graphicData uri="http://schemas.microsoft.com/office/word/2010/wordprocessingGroup">
                    <wpg:wgp>
                      <wpg:cNvGrpSpPr/>
                      <wpg:grpSpPr>
                        <a:xfrm>
                          <a:off x="0" y="0"/>
                          <a:ext cx="1828800" cy="0"/>
                          <a:chOff x="0" y="0"/>
                          <a:chExt cx="0" cy="0"/>
                        </a:xfrm>
                      </wpg:grpSpPr>
                      <wps:wsp>
                        <wps:cNvPr id="213" name="Straight Connector 213"/>
                        <wps:cNvCnPr/>
                        <wps:spPr>
                          <a:xfrm>
                            <a:off x="0" y="0"/>
                            <a:ext cx="182880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717B334" id="Group 409" o:spid="_x0000_s1026" style="position:absolute;margin-left:70.95pt;margin-top:-2.4pt;width:144.05pt;height:.05pt;z-index:-251650048;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">
                <v:line id="Straight Connector 213" o:spid="_x0000_s1027" style="position:absolute;visibility:visible;mso-wrap-style:square" from="0,0" to="1828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7DMQAAADcAAAADwAAAGRycy9kb3ducmV2LnhtbESP3YrCMBSE7wXfIRxhb2RNa0GXahRZ&#10;WBD2yp8HODTHptqc1CRru2+/WRC8HGbmG2a9HWwrHuRD41hBPstAEFdON1wrOJ++3j9AhIissXVM&#10;Cn4pwHYzHq2x1K7nAz2OsRYJwqFEBSbGrpQyVIYshpnriJN3cd5iTNLXUnvsE9y2cp5lC2mx4bRg&#10;sKNPQ9Xt+GMV3K+HZWF6d893xTBd3i7fbl97pd4mw24FItIQX+Fne68VzPMC/s+kIy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IrsMxAAAANwAAAAPAAAAAAAAAAAA&#10;AAAAAKECAABkcnMvZG93bnJldi54bWxQSwUGAAAAAAQABAD5AAAAkgMAAAAA&#10;" strokeweight=".25mm"/>
                <w10:wrap anchorx="page"/>
              </v:group>
            </w:pict>
          </mc:Fallback>
        </mc:AlternateContent>
      </w:r>
      <w:r w:rsidRPr="009615A0">
        <w:rPr>
          <w:rFonts w:ascii="Times New Roman" w:hAnsi="Times New Roman"/>
          <w:position w:val="9"/>
          <w:sz w:val="11"/>
          <w:szCs w:val="20"/>
        </w:rPr>
        <w:t>108</w:t>
      </w:r>
      <w:r w:rsidR="00A053E5">
        <w:rPr>
          <w:rFonts w:ascii="Times New Roman" w:hAnsi="Times New Roman"/>
          <w:position w:val="9"/>
          <w:sz w:val="11"/>
          <w:szCs w:val="20"/>
        </w:rPr>
        <w:t xml:space="preserve"> </w:t>
      </w:r>
      <w:r w:rsidRPr="009615A0">
        <w:rPr>
          <w:rFonts w:ascii="Times New Roman" w:hAnsi="Times New Roman"/>
          <w:sz w:val="18"/>
          <w:szCs w:val="20"/>
        </w:rPr>
        <w:t>Šiuo metu pagrindinis internetinio verslo modelis, yra finansiniai produktai ir paslaugos, kurių reklamai naudojama tikslinė reklama: šių reklamų vertė yra tiesiogiai susijusi su iš naudotojų surinktos informacijos kiekiu ir išsamumu. Žr. 2010 m. birželio 22 d. DG29 nuomonę 2/2010 dėl vartotojų elgesiu paremtos reklamos internete (WP 171).</w:t>
      </w:r>
    </w:p>
    <w:p w14:paraId="6B1C11F3" w14:textId="6009434F" w:rsidR="00735553" w:rsidRPr="009615A0" w:rsidRDefault="00735553" w:rsidP="00735553">
      <w:pPr>
        <w:spacing w:before="77" w:line="276" w:lineRule="exact"/>
        <w:ind w:left="119" w:right="49"/>
        <w:jc w:val="both"/>
        <w:rPr>
          <w:rFonts w:ascii="Times New Roman" w:hAnsi="Times New Roman"/>
          <w:szCs w:val="20"/>
        </w:rPr>
      </w:pPr>
      <w:r w:rsidRPr="009615A0">
        <w:rPr>
          <w:rFonts w:ascii="Times New Roman" w:hAnsi="Times New Roman"/>
          <w:szCs w:val="20"/>
        </w:rPr>
        <w:lastRenderedPageBreak/>
        <w:t>Be to, žvelgiant plačiau, didžiųjų duomenų rinkinių ir sudėtingų analizės priemonių, naudojamų šiems duomenų rinkiniams išnagrinėti, prieinamumas taip pat gali padidinti ekonominį disbalansą tarp didžiųjų korporacijų ir vartotojų.</w:t>
      </w:r>
      <w:r w:rsidRPr="009615A0">
        <w:rPr>
          <w:rFonts w:ascii="Times New Roman" w:hAnsi="Times New Roman"/>
          <w:position w:val="11"/>
          <w:sz w:val="14"/>
          <w:szCs w:val="20"/>
        </w:rPr>
        <w:t xml:space="preserve">109 </w:t>
      </w:r>
      <w:r w:rsidRPr="009615A0">
        <w:rPr>
          <w:rFonts w:ascii="Times New Roman" w:hAnsi="Times New Roman"/>
          <w:szCs w:val="20"/>
        </w:rPr>
        <w:t>Dėl šio ekonominio disbalanso gali atsirasti nesąžininga kainų diskriminacija siūlomiems produktams ir paslaugoms, taip pat labai įžeidžiančių, trikdančių ir individualizuotų tikslinių reklamų ir pasiūlymų. Tai taip pat gali sukelti kitų reikšmingų neigiamų padarinių asmenims, pavyzdžiui, dėl įsidarbinimo galimybių, bankų paskolų ar sveikatos draudimo galimybių.</w:t>
      </w:r>
    </w:p>
    <w:p w14:paraId="2EE990D0" w14:textId="77777777" w:rsidR="00735553" w:rsidRPr="009615A0" w:rsidRDefault="00735553" w:rsidP="00735553">
      <w:pPr>
        <w:spacing w:before="13" w:line="260" w:lineRule="exact"/>
        <w:rPr>
          <w:sz w:val="24"/>
          <w:szCs w:val="24"/>
        </w:rPr>
      </w:pPr>
    </w:p>
    <w:p w14:paraId="51654704" w14:textId="77777777" w:rsidR="00735553" w:rsidRPr="009615A0" w:rsidRDefault="00735553" w:rsidP="00735553">
      <w:pPr>
        <w:ind w:left="119" w:right="691"/>
        <w:jc w:val="both"/>
        <w:rPr>
          <w:rFonts w:ascii="Times New Roman" w:eastAsia="Times New Roman" w:hAnsi="Times New Roman" w:cs="Times New Roman"/>
        </w:rPr>
      </w:pPr>
      <w:r w:rsidRPr="009615A0">
        <w:rPr>
          <w:rFonts w:ascii="Times New Roman" w:hAnsi="Times New Roman"/>
          <w:i/>
          <w:szCs w:val="20"/>
        </w:rPr>
        <w:t>Kokios apsaugos priemonės leistų toliau suderintai naudoti asmens duomenis analitikai?</w:t>
      </w:r>
    </w:p>
    <w:p w14:paraId="35623AEC" w14:textId="77777777" w:rsidR="00735553" w:rsidRPr="009615A0" w:rsidRDefault="00735553" w:rsidP="00735553">
      <w:pPr>
        <w:spacing w:before="16" w:line="260" w:lineRule="exact"/>
        <w:rPr>
          <w:sz w:val="24"/>
          <w:szCs w:val="24"/>
        </w:rPr>
      </w:pPr>
    </w:p>
    <w:p w14:paraId="147B3ABE" w14:textId="5E681C24" w:rsidR="00735553" w:rsidRPr="009615A0" w:rsidRDefault="00735553" w:rsidP="00735553">
      <w:pPr>
        <w:ind w:left="119" w:right="56"/>
        <w:jc w:val="both"/>
        <w:rPr>
          <w:rFonts w:ascii="Times New Roman" w:hAnsi="Times New Roman"/>
          <w:szCs w:val="20"/>
        </w:rPr>
      </w:pPr>
      <w:r w:rsidRPr="009615A0">
        <w:rPr>
          <w:rFonts w:ascii="Times New Roman" w:hAnsi="Times New Roman"/>
          <w:szCs w:val="20"/>
        </w:rPr>
        <w:t>Kaip ir kitais suderinamumo vertinimo atvejais, reikėtų apsvarstyti visus svarbius veiksnius, aprašytus III.2.2 skirsnyje, įskaitant ryšį tarp tikslų, surinkimo kontekstą, pagrįstus duomenų subjektų lūkesčius, asmens duomenų pobūdį ir poveikį duomenų subjektams. Taip pat svarbu įvertinti apsaugos priemones, priimtas siekiant užtikrinti sąžiningą tvarkymą ir užkirsti kelią netinkamam poveikiui. Be to, konkrečios nuostatos, susijusios su „istoriniais, statistiniais ar moksliniais tikslais“</w:t>
      </w:r>
      <w:r w:rsidRPr="009615A0">
        <w:rPr>
          <w:rFonts w:ascii="Times New Roman" w:hAnsi="Times New Roman"/>
          <w:position w:val="11"/>
          <w:sz w:val="14"/>
          <w:szCs w:val="20"/>
        </w:rPr>
        <w:t>110</w:t>
      </w:r>
      <w:r w:rsidRPr="009615A0">
        <w:rPr>
          <w:sz w:val="20"/>
          <w:szCs w:val="20"/>
        </w:rPr>
        <w:t xml:space="preserve"> </w:t>
      </w:r>
      <w:r w:rsidRPr="009615A0">
        <w:rPr>
          <w:rFonts w:ascii="Times New Roman" w:hAnsi="Times New Roman"/>
          <w:szCs w:val="20"/>
        </w:rPr>
        <w:t>taip pat yra svarbios.</w:t>
      </w:r>
    </w:p>
    <w:p w14:paraId="568937AE" w14:textId="77777777" w:rsidR="00735553" w:rsidRPr="009615A0" w:rsidRDefault="00735553" w:rsidP="00735553">
      <w:pPr>
        <w:spacing w:before="16" w:line="260" w:lineRule="exact"/>
        <w:rPr>
          <w:sz w:val="24"/>
          <w:szCs w:val="24"/>
        </w:rPr>
      </w:pPr>
    </w:p>
    <w:p w14:paraId="6929F1F0" w14:textId="3D844535" w:rsidR="00735553" w:rsidRPr="009615A0" w:rsidRDefault="00735553" w:rsidP="00735553">
      <w:pPr>
        <w:ind w:left="119" w:right="54"/>
        <w:jc w:val="both"/>
        <w:rPr>
          <w:rFonts w:ascii="Times New Roman" w:eastAsia="Times New Roman" w:hAnsi="Times New Roman" w:cs="Times New Roman"/>
        </w:rPr>
      </w:pPr>
      <w:r w:rsidRPr="009615A0">
        <w:rPr>
          <w:rFonts w:ascii="Times New Roman" w:hAnsi="Times New Roman"/>
          <w:szCs w:val="20"/>
        </w:rPr>
        <w:t>Siekiant nustatyti, kokios apsaugos priemonės yra būtinos, gali būti naudinga atskirti du skirtingus scenarijus. Pirmuoju atveju, duomenis tvarkančios organizacijos informacijoje nori aptikti tendencijas ir koreliacijas.</w:t>
      </w:r>
      <w:r w:rsidR="00A053E5">
        <w:rPr>
          <w:rFonts w:ascii="Times New Roman" w:hAnsi="Times New Roman"/>
          <w:szCs w:val="20"/>
        </w:rPr>
        <w:t xml:space="preserve"> </w:t>
      </w:r>
      <w:r w:rsidRPr="009615A0">
        <w:rPr>
          <w:rFonts w:ascii="Times New Roman" w:hAnsi="Times New Roman"/>
          <w:szCs w:val="20"/>
        </w:rPr>
        <w:t>Antruoju atveju organizacijos yra suinteresuotos asmenimis.</w:t>
      </w:r>
    </w:p>
    <w:p w14:paraId="09337B54" w14:textId="77777777" w:rsidR="00735553" w:rsidRPr="009615A0" w:rsidRDefault="00735553" w:rsidP="00735553">
      <w:pPr>
        <w:spacing w:before="20" w:line="260" w:lineRule="exact"/>
        <w:rPr>
          <w:sz w:val="24"/>
          <w:szCs w:val="24"/>
        </w:rPr>
      </w:pPr>
    </w:p>
    <w:p w14:paraId="170EF1A7" w14:textId="77777777" w:rsidR="00735553" w:rsidRPr="009615A0" w:rsidRDefault="00735553" w:rsidP="00735553">
      <w:pPr>
        <w:spacing w:line="276" w:lineRule="exact"/>
        <w:ind w:left="119" w:right="47"/>
        <w:jc w:val="both"/>
        <w:rPr>
          <w:rFonts w:ascii="Times New Roman" w:eastAsia="Times New Roman" w:hAnsi="Times New Roman" w:cs="Times New Roman"/>
          <w:sz w:val="14"/>
          <w:szCs w:val="14"/>
        </w:rPr>
      </w:pPr>
      <w:r w:rsidRPr="009615A0">
        <w:rPr>
          <w:rFonts w:ascii="Times New Roman" w:hAnsi="Times New Roman"/>
          <w:szCs w:val="20"/>
        </w:rPr>
        <w:t xml:space="preserve">Pirmajame scenarijuje funkcinio </w:t>
      </w:r>
      <w:r w:rsidRPr="009615A0">
        <w:rPr>
          <w:rFonts w:ascii="Times New Roman" w:hAnsi="Times New Roman"/>
          <w:i/>
          <w:szCs w:val="20"/>
        </w:rPr>
        <w:t>atskyrimo</w:t>
      </w:r>
      <w:r w:rsidRPr="009615A0">
        <w:rPr>
          <w:rFonts w:ascii="Times New Roman" w:hAnsi="Times New Roman"/>
          <w:i/>
          <w:position w:val="11"/>
          <w:sz w:val="14"/>
          <w:szCs w:val="20"/>
        </w:rPr>
        <w:t>111</w:t>
      </w:r>
      <w:r w:rsidRPr="009615A0">
        <w:rPr>
          <w:sz w:val="20"/>
          <w:szCs w:val="20"/>
        </w:rPr>
        <w:t xml:space="preserve"> </w:t>
      </w:r>
      <w:r w:rsidRPr="009615A0">
        <w:rPr>
          <w:rFonts w:ascii="Times New Roman" w:hAnsi="Times New Roman"/>
          <w:szCs w:val="20"/>
        </w:rPr>
        <w:t>koncepcija greičiausiai atliks pagrindinį vaidmenį, o tai, kokiu mastu tai gali būti pasiekta, gali būti svarbus veiksnys sprendžiant, ar galima toliau naudoti duomenis atliekant (rinkodaros ar kitus) tyrimus nepažeidžiant suderinamo principo. Tokiais atvejais duomenų valdytojai turi užtikrinti duomenų konfidencialumą ir saugumą bei imtis visų būtinų techninių ir organizacinių priemonių funkcinio atskyrimo užtikrinimui.</w:t>
      </w:r>
      <w:r w:rsidRPr="009615A0">
        <w:rPr>
          <w:rFonts w:ascii="Times New Roman" w:hAnsi="Times New Roman"/>
          <w:position w:val="11"/>
          <w:sz w:val="14"/>
          <w:szCs w:val="20"/>
        </w:rPr>
        <w:t>112</w:t>
      </w:r>
    </w:p>
    <w:p w14:paraId="3359469F" w14:textId="77777777" w:rsidR="00735553" w:rsidRPr="009615A0" w:rsidRDefault="00735553" w:rsidP="00735553">
      <w:pPr>
        <w:spacing w:before="13" w:line="260" w:lineRule="exact"/>
        <w:rPr>
          <w:sz w:val="24"/>
          <w:szCs w:val="24"/>
        </w:rPr>
      </w:pPr>
    </w:p>
    <w:p w14:paraId="02F70906" w14:textId="77777777" w:rsidR="00735553" w:rsidRPr="009615A0" w:rsidRDefault="00735553" w:rsidP="00735553">
      <w:pPr>
        <w:ind w:left="119" w:right="56"/>
        <w:jc w:val="both"/>
        <w:rPr>
          <w:rFonts w:ascii="Times New Roman" w:eastAsia="Times New Roman" w:hAnsi="Times New Roman" w:cs="Times New Roman"/>
        </w:rPr>
      </w:pPr>
      <w:r w:rsidRPr="009615A0">
        <w:rPr>
          <w:rFonts w:ascii="Times New Roman" w:hAnsi="Times New Roman"/>
          <w:szCs w:val="20"/>
        </w:rPr>
        <w:t>Antrasis potencialus scenarijus yra tada, kai organizacija nori konkrečiai analizuoti ar numatyti individualius klientų pageidavimus, elgseną ir požiūrį, o vėliau panaudoti šią informaciją imantis „priemonių ar sprendimų“ šių klientų atžvilgiu.</w:t>
      </w:r>
    </w:p>
    <w:p w14:paraId="5A21D4B0" w14:textId="77777777" w:rsidR="00735553" w:rsidRPr="009615A0" w:rsidRDefault="00735553" w:rsidP="00735553">
      <w:pPr>
        <w:spacing w:before="3" w:line="280" w:lineRule="exact"/>
        <w:rPr>
          <w:sz w:val="24"/>
          <w:szCs w:val="24"/>
        </w:rPr>
      </w:pPr>
    </w:p>
    <w:p w14:paraId="5EE955E7" w14:textId="77777777" w:rsidR="00735553" w:rsidRPr="009615A0" w:rsidRDefault="00735553" w:rsidP="00735553">
      <w:pPr>
        <w:spacing w:line="228" w:lineRule="auto"/>
        <w:ind w:left="119" w:right="50"/>
        <w:jc w:val="both"/>
        <w:rPr>
          <w:rFonts w:ascii="Times New Roman" w:eastAsia="Times New Roman" w:hAnsi="Times New Roman" w:cs="Times New Roman"/>
          <w:sz w:val="14"/>
          <w:szCs w:val="14"/>
        </w:rPr>
      </w:pPr>
      <w:r w:rsidRPr="009615A0">
        <w:rPr>
          <w:rFonts w:ascii="Times New Roman" w:hAnsi="Times New Roman"/>
          <w:szCs w:val="20"/>
        </w:rPr>
        <w:t>Tokiais atvejais beveik visada reikės nemokamo, konkretaus, informuoto ir nedviprasmiško „pasirenkamo“ sutikimo, kitaip tolesnis naudojimas negali būti laikomas suderinamu. Svarbu, kad toks sutikimas būtų privalomas, kai, pavyzdžiui, siekiama stebėti ir profiliuoti tiesioginės rinkodaros, elgsena paremtos reklamos, duomenų tarpininkavimo, vietos nustatymo ar stebėjimu pagrįstos skaitmeninės rinkos tyrimų tikslais.</w:t>
      </w:r>
      <w:r w:rsidRPr="009615A0">
        <w:rPr>
          <w:rFonts w:ascii="Times New Roman" w:hAnsi="Times New Roman"/>
          <w:position w:val="11"/>
          <w:sz w:val="14"/>
          <w:szCs w:val="20"/>
        </w:rPr>
        <w:t>113</w:t>
      </w:r>
    </w:p>
    <w:p w14:paraId="38917A53" w14:textId="77777777" w:rsidR="00735553" w:rsidRPr="009615A0" w:rsidRDefault="00735553" w:rsidP="00735553">
      <w:pPr>
        <w:spacing w:before="1" w:line="120" w:lineRule="exact"/>
        <w:rPr>
          <w:sz w:val="10"/>
          <w:szCs w:val="10"/>
        </w:rPr>
      </w:pPr>
    </w:p>
    <w:p w14:paraId="400EA236" w14:textId="77777777" w:rsidR="00735553" w:rsidRPr="009615A0" w:rsidRDefault="00735553" w:rsidP="00735553">
      <w:pPr>
        <w:spacing w:line="200" w:lineRule="exact"/>
        <w:rPr>
          <w:sz w:val="18"/>
          <w:szCs w:val="18"/>
        </w:rPr>
      </w:pPr>
    </w:p>
    <w:p w14:paraId="0C71C637" w14:textId="77777777" w:rsidR="00735553" w:rsidRPr="009615A0" w:rsidRDefault="00735553" w:rsidP="00735553">
      <w:pPr>
        <w:spacing w:line="200" w:lineRule="exact"/>
        <w:rPr>
          <w:sz w:val="18"/>
          <w:szCs w:val="18"/>
        </w:rPr>
      </w:pPr>
    </w:p>
    <w:p w14:paraId="03CDE23C" w14:textId="77777777" w:rsidR="00735553" w:rsidRPr="009615A0" w:rsidRDefault="00735553" w:rsidP="00735553">
      <w:pPr>
        <w:spacing w:line="200" w:lineRule="exact"/>
        <w:rPr>
          <w:sz w:val="18"/>
          <w:szCs w:val="18"/>
        </w:rPr>
      </w:pPr>
    </w:p>
    <w:p w14:paraId="0C6CB865" w14:textId="77777777" w:rsidR="00735553" w:rsidRPr="009615A0" w:rsidRDefault="00735553" w:rsidP="00735553">
      <w:pPr>
        <w:spacing w:line="200" w:lineRule="exact"/>
        <w:rPr>
          <w:sz w:val="18"/>
          <w:szCs w:val="18"/>
        </w:rPr>
      </w:pPr>
    </w:p>
    <w:p w14:paraId="41EAAEB1" w14:textId="7862C12E" w:rsidR="00735553" w:rsidRPr="009615A0" w:rsidRDefault="00735553" w:rsidP="00735553">
      <w:pPr>
        <w:spacing w:before="44" w:line="235" w:lineRule="auto"/>
        <w:ind w:left="402" w:right="71" w:hanging="283"/>
        <w:jc w:val="both"/>
        <w:rPr>
          <w:rFonts w:ascii="Times New Roman" w:hAnsi="Times New Roman"/>
          <w:sz w:val="18"/>
          <w:szCs w:val="20"/>
        </w:rPr>
      </w:pPr>
      <w:r w:rsidRPr="009615A0">
        <w:rPr>
          <w:noProof/>
          <w:lang w:bidi="ar-SA"/>
        </w:rPr>
        <mc:AlternateContent>
          <mc:Choice Requires="wpg">
            <w:drawing>
              <wp:anchor distT="0" distB="0" distL="114300" distR="114300" simplePos="0" relativeHeight="251667456" behindDoc="1" locked="0" layoutInCell="1" allowOverlap="1" wp14:anchorId="33033A05" wp14:editId="1DD5A3F1">
                <wp:simplePos x="0" y="0"/>
                <wp:positionH relativeFrom="page">
                  <wp:posOffset>901065</wp:posOffset>
                </wp:positionH>
                <wp:positionV relativeFrom="paragraph">
                  <wp:posOffset>-24765</wp:posOffset>
                </wp:positionV>
                <wp:extent cx="1829435" cy="635"/>
                <wp:effectExtent l="0" t="0" r="0" b="0"/>
                <wp:wrapNone/>
                <wp:docPr id="210" name="Group 407"/>
                <wp:cNvGraphicFramePr/>
                <a:graphic xmlns:a="http://schemas.openxmlformats.org/drawingml/2006/main">
                  <a:graphicData uri="http://schemas.microsoft.com/office/word/2010/wordprocessingGroup">
                    <wpg:wgp>
                      <wpg:cNvGrpSpPr/>
                      <wpg:grpSpPr>
                        <a:xfrm>
                          <a:off x="0" y="0"/>
                          <a:ext cx="1828800" cy="0"/>
                          <a:chOff x="0" y="0"/>
                          <a:chExt cx="0" cy="0"/>
                        </a:xfrm>
                      </wpg:grpSpPr>
                      <wps:wsp>
                        <wps:cNvPr id="215" name="Straight Connector 215"/>
                        <wps:cNvCnPr/>
                        <wps:spPr>
                          <a:xfrm>
                            <a:off x="0" y="0"/>
                            <a:ext cx="182880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A479E1A" id="Group 407" o:spid="_x0000_s1026" style="position:absolute;margin-left:70.95pt;margin-top:-1.95pt;width:144.05pt;height:.05pt;z-index:-251649024;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">
                <v:line id="Straight Connector 215" o:spid="_x0000_s1027" style="position:absolute;visibility:visible;mso-wrap-style:square" from="0,0" to="1828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eG48QAAADcAAAADwAAAGRycy9kb3ducmV2LnhtbESP3WoCMRSE7wu+QzgFb4pmV1HL1ihS&#10;KAhe+fMAh81xs3VzsibRXd/eFApeDjPzDbNc97YRd/KhdqwgH2cgiEuna64UnI4/o08QISJrbByT&#10;ggcFWK8Gb0sstOt4T/dDrESCcChQgYmxLaQMpSGLYexa4uSdnbcYk/SV1B67BLeNnGTZXFqsOS0Y&#10;bOnbUHk53KyC6+9+MTWdu+abaf+xuJx3blt5pYbv/eYLRKQ+vsL/7a1WMMln8HcmHQG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h4bjxAAAANwAAAAPAAAAAAAAAAAA&#10;AAAAAKECAABkcnMvZG93bnJldi54bWxQSwUGAAAAAAQABAD5AAAAkgMAAAAA&#10;" strokeweight=".25mm"/>
                <w10:wrap anchorx="page"/>
              </v:group>
            </w:pict>
          </mc:Fallback>
        </mc:AlternateContent>
      </w:r>
      <w:r w:rsidRPr="009615A0">
        <w:rPr>
          <w:rFonts w:ascii="Times New Roman" w:hAnsi="Times New Roman"/>
          <w:position w:val="9"/>
          <w:sz w:val="11"/>
          <w:szCs w:val="20"/>
        </w:rPr>
        <w:t>109</w:t>
      </w:r>
      <w:r w:rsidR="00A053E5">
        <w:rPr>
          <w:rFonts w:ascii="Times New Roman" w:hAnsi="Times New Roman"/>
          <w:position w:val="9"/>
          <w:sz w:val="11"/>
          <w:szCs w:val="20"/>
        </w:rPr>
        <w:t xml:space="preserve"> </w:t>
      </w:r>
      <w:r w:rsidRPr="009615A0">
        <w:rPr>
          <w:rFonts w:ascii="Times New Roman" w:hAnsi="Times New Roman"/>
          <w:sz w:val="18"/>
          <w:szCs w:val="20"/>
        </w:rPr>
        <w:t>Tai gali būti ir neatsižvelgiant į tai, ar atitinkamos bendrovės turi monopoliją ar dominuojančią padėtį rinkoje. Tačiau dominuojanti padėtis aiškiai sumažina duomenų subjektų pasirinkimą ieškoti alternatyvių paslaugų teikėjų ir todėl tai gali būti svarbus veiksnys, vertinant galimą neigiamą poveikį duomenų subjektui.</w:t>
      </w:r>
    </w:p>
    <w:p w14:paraId="633C9863" w14:textId="4EAAA966" w:rsidR="00735553" w:rsidRPr="009615A0" w:rsidRDefault="00735553" w:rsidP="00735553">
      <w:pPr>
        <w:spacing w:line="227" w:lineRule="exact"/>
        <w:ind w:left="119" w:right="-20"/>
        <w:rPr>
          <w:rFonts w:ascii="Times New Roman" w:eastAsia="Times New Roman" w:hAnsi="Times New Roman" w:cs="Times New Roman"/>
          <w:sz w:val="18"/>
          <w:szCs w:val="18"/>
        </w:rPr>
      </w:pPr>
      <w:r w:rsidRPr="009615A0">
        <w:rPr>
          <w:rFonts w:ascii="Times New Roman" w:hAnsi="Times New Roman"/>
          <w:position w:val="9"/>
          <w:sz w:val="11"/>
          <w:szCs w:val="20"/>
        </w:rPr>
        <w:t>110</w:t>
      </w:r>
      <w:r w:rsidR="00A053E5">
        <w:rPr>
          <w:rFonts w:ascii="Times New Roman" w:hAnsi="Times New Roman"/>
          <w:position w:val="9"/>
          <w:sz w:val="11"/>
          <w:szCs w:val="20"/>
        </w:rPr>
        <w:t xml:space="preserve"> </w:t>
      </w:r>
      <w:r w:rsidRPr="009615A0">
        <w:rPr>
          <w:rFonts w:ascii="Times New Roman" w:hAnsi="Times New Roman"/>
          <w:sz w:val="18"/>
          <w:szCs w:val="20"/>
        </w:rPr>
        <w:t>Žr. III.2.3 skirsnį.</w:t>
      </w:r>
    </w:p>
    <w:p w14:paraId="26AEF0DF" w14:textId="79D87DA3" w:rsidR="00735553" w:rsidRPr="009615A0" w:rsidRDefault="00735553" w:rsidP="00735553">
      <w:pPr>
        <w:spacing w:line="231" w:lineRule="exact"/>
        <w:ind w:left="119" w:right="-20"/>
        <w:rPr>
          <w:rFonts w:ascii="Times New Roman" w:eastAsia="Times New Roman" w:hAnsi="Times New Roman" w:cs="Times New Roman"/>
          <w:sz w:val="18"/>
          <w:szCs w:val="18"/>
        </w:rPr>
      </w:pPr>
      <w:r w:rsidRPr="009615A0">
        <w:rPr>
          <w:rFonts w:ascii="Times New Roman" w:hAnsi="Times New Roman"/>
          <w:position w:val="8"/>
          <w:sz w:val="11"/>
          <w:szCs w:val="20"/>
        </w:rPr>
        <w:t>111</w:t>
      </w:r>
      <w:r w:rsidR="00A053E5">
        <w:rPr>
          <w:rFonts w:ascii="Times New Roman" w:hAnsi="Times New Roman"/>
          <w:position w:val="8"/>
          <w:sz w:val="11"/>
          <w:szCs w:val="20"/>
        </w:rPr>
        <w:t xml:space="preserve"> </w:t>
      </w:r>
      <w:r w:rsidRPr="009615A0">
        <w:rPr>
          <w:rFonts w:ascii="Times New Roman" w:hAnsi="Times New Roman"/>
          <w:sz w:val="18"/>
          <w:szCs w:val="20"/>
        </w:rPr>
        <w:t>Žr. III.2.3 skirsnį.</w:t>
      </w:r>
    </w:p>
    <w:p w14:paraId="205B6BDD" w14:textId="48B09269" w:rsidR="00735553" w:rsidRPr="009615A0" w:rsidRDefault="00735553" w:rsidP="00735553">
      <w:pPr>
        <w:spacing w:line="230" w:lineRule="exact"/>
        <w:ind w:left="119" w:right="-20"/>
        <w:rPr>
          <w:rFonts w:ascii="Times New Roman" w:hAnsi="Times New Roman"/>
          <w:sz w:val="18"/>
          <w:szCs w:val="20"/>
        </w:rPr>
      </w:pPr>
      <w:r w:rsidRPr="009615A0">
        <w:rPr>
          <w:rFonts w:ascii="Times New Roman" w:hAnsi="Times New Roman"/>
          <w:position w:val="8"/>
          <w:sz w:val="11"/>
          <w:szCs w:val="20"/>
        </w:rPr>
        <w:t>112</w:t>
      </w:r>
      <w:r w:rsidR="00A053E5">
        <w:rPr>
          <w:rFonts w:ascii="Times New Roman" w:hAnsi="Times New Roman"/>
          <w:position w:val="8"/>
          <w:sz w:val="11"/>
          <w:szCs w:val="20"/>
        </w:rPr>
        <w:t xml:space="preserve"> </w:t>
      </w:r>
      <w:r w:rsidRPr="009615A0">
        <w:rPr>
          <w:rFonts w:ascii="Times New Roman" w:hAnsi="Times New Roman"/>
          <w:sz w:val="18"/>
          <w:szCs w:val="20"/>
        </w:rPr>
        <w:t>Žr. 4 priedą, ypač 15 pavyzdį.</w:t>
      </w:r>
    </w:p>
    <w:p w14:paraId="6E45B062" w14:textId="77777777" w:rsidR="00735553" w:rsidRPr="009615A0" w:rsidRDefault="00735553" w:rsidP="00735553">
      <w:pPr>
        <w:spacing w:before="7" w:line="230" w:lineRule="exact"/>
        <w:ind w:left="402" w:right="69" w:hanging="283"/>
        <w:jc w:val="both"/>
        <w:rPr>
          <w:rFonts w:ascii="Times New Roman" w:eastAsia="Times New Roman" w:hAnsi="Times New Roman" w:cs="Times New Roman"/>
          <w:sz w:val="18"/>
          <w:szCs w:val="18"/>
        </w:rPr>
        <w:sectPr w:rsidR="00735553" w:rsidRPr="009615A0">
          <w:footerReference w:type="default" r:id="rId50"/>
          <w:pgSz w:w="11920" w:h="16838"/>
          <w:pgMar w:top="1340" w:right="1300" w:bottom="960" w:left="1300" w:header="0" w:footer="761" w:gutter="0"/>
          <w:cols w:space="1296"/>
          <w:formProt w:val="0"/>
          <w:docGrid w:linePitch="100" w:charSpace="4096"/>
        </w:sectPr>
      </w:pPr>
      <w:r w:rsidRPr="009615A0">
        <w:rPr>
          <w:rFonts w:ascii="Times New Roman" w:hAnsi="Times New Roman"/>
          <w:position w:val="9"/>
          <w:sz w:val="11"/>
          <w:szCs w:val="20"/>
        </w:rPr>
        <w:t>113</w:t>
      </w:r>
      <w:r w:rsidRPr="009615A0">
        <w:rPr>
          <w:sz w:val="20"/>
          <w:szCs w:val="20"/>
        </w:rPr>
        <w:t xml:space="preserve"> </w:t>
      </w:r>
      <w:r w:rsidRPr="009615A0">
        <w:rPr>
          <w:rFonts w:ascii="Times New Roman" w:hAnsi="Times New Roman"/>
          <w:sz w:val="18"/>
          <w:szCs w:val="20"/>
        </w:rPr>
        <w:t>Vis dėlto, negalima atmesti galimybės, kad kai kuriais atvejais, atsižvelgiant į pagrįstas diskusijas apie tam tikrą didžiųjų duomenų panaudojimo atvejų naudą visuomenei, Europos Sąjungos valstybė narė gali nuspręsti, kad dėl įtikinamų viešųjų interesų, privalomuose teisės aktuose gali būti nustatytos išimtys (žr. III.3 skirsnį). Be to, kai kuriais atvejais, atsižvelgiant į skaidrumą ir papildomas apsaugos priemones, siekiant išvengti nesąžiningo siūlomų paslaugų naudojimo, gali būti suteiktas leidimas stebėti ir profiliuoti.</w:t>
      </w:r>
    </w:p>
    <w:p w14:paraId="028C9B2A" w14:textId="5B0C873D" w:rsidR="00735553" w:rsidRPr="009615A0" w:rsidRDefault="00735553" w:rsidP="00735553">
      <w:pPr>
        <w:spacing w:before="77" w:line="276" w:lineRule="exact"/>
        <w:ind w:left="119" w:right="49"/>
        <w:jc w:val="both"/>
        <w:rPr>
          <w:rFonts w:ascii="Times New Roman" w:hAnsi="Times New Roman"/>
          <w:szCs w:val="20"/>
        </w:rPr>
      </w:pPr>
      <w:r w:rsidRPr="009615A0">
        <w:rPr>
          <w:rFonts w:ascii="Times New Roman" w:hAnsi="Times New Roman"/>
          <w:szCs w:val="20"/>
        </w:rPr>
        <w:lastRenderedPageBreak/>
        <w:t>Norint gauti sutikimą būti informuotam ir užtikrinti skaidrumą, duomenų subjektams / vartotojams turėtų būti suteikta prieiga prie savo „profilių“, bei galimybė susipažinti su sprendimų priėmimo (algoritmo) logika, dėl kurios buvo sukurtas profilis. Kitaip tariant: organizacijos turėtų</w:t>
      </w:r>
      <w:r w:rsidRPr="009615A0">
        <w:rPr>
          <w:sz w:val="20"/>
          <w:szCs w:val="20"/>
        </w:rPr>
        <w:t xml:space="preserve"> </w:t>
      </w:r>
      <w:r w:rsidRPr="009615A0">
        <w:rPr>
          <w:rFonts w:ascii="Times New Roman" w:hAnsi="Times New Roman"/>
          <w:szCs w:val="20"/>
        </w:rPr>
        <w:t>atskleisti savo sprendimų kriterijus.</w:t>
      </w:r>
      <w:r w:rsidRPr="009615A0">
        <w:rPr>
          <w:rFonts w:ascii="Times New Roman" w:hAnsi="Times New Roman"/>
          <w:position w:val="11"/>
          <w:sz w:val="14"/>
          <w:szCs w:val="20"/>
        </w:rPr>
        <w:t>114</w:t>
      </w:r>
      <w:r w:rsidRPr="009615A0">
        <w:rPr>
          <w:sz w:val="20"/>
          <w:szCs w:val="20"/>
        </w:rPr>
        <w:t xml:space="preserve"> </w:t>
      </w:r>
      <w:r w:rsidRPr="009615A0">
        <w:rPr>
          <w:rFonts w:ascii="Times New Roman" w:hAnsi="Times New Roman"/>
          <w:szCs w:val="20"/>
        </w:rPr>
        <w:t>Tai yra esminė apsaugos priemonė ir pats svarbiausias dalykas didžiųjų duomenų pasaulyje.</w:t>
      </w:r>
      <w:r w:rsidRPr="009615A0">
        <w:rPr>
          <w:rFonts w:ascii="Times New Roman" w:hAnsi="Times New Roman"/>
          <w:position w:val="11"/>
          <w:sz w:val="14"/>
          <w:szCs w:val="20"/>
        </w:rPr>
        <w:t>115</w:t>
      </w:r>
      <w:r w:rsidRPr="009615A0">
        <w:rPr>
          <w:sz w:val="20"/>
          <w:szCs w:val="20"/>
        </w:rPr>
        <w:t xml:space="preserve"> </w:t>
      </w:r>
      <w:r w:rsidRPr="009615A0">
        <w:rPr>
          <w:rFonts w:ascii="Times New Roman" w:hAnsi="Times New Roman"/>
          <w:szCs w:val="20"/>
        </w:rPr>
        <w:t>Dažniau susirūpinimą kelia ne pati surinkta jautri informacija, o iš jos padarytos išvados ir šių išvadų sudarymo būdai.</w:t>
      </w:r>
      <w:r w:rsidRPr="009615A0">
        <w:rPr>
          <w:rFonts w:ascii="Times New Roman" w:hAnsi="Times New Roman"/>
          <w:position w:val="11"/>
          <w:sz w:val="14"/>
          <w:szCs w:val="20"/>
        </w:rPr>
        <w:t>116</w:t>
      </w:r>
      <w:r w:rsidRPr="009615A0">
        <w:rPr>
          <w:rFonts w:ascii="Times New Roman" w:hAnsi="Times New Roman"/>
          <w:szCs w:val="20"/>
        </w:rPr>
        <w:t xml:space="preserve"> Be to, turėtų būti atskleistas duomenų šaltinis, dėl kurio buvo sukurtas profilis.</w:t>
      </w:r>
    </w:p>
    <w:p w14:paraId="67293B99" w14:textId="77777777" w:rsidR="00735553" w:rsidRPr="009615A0" w:rsidRDefault="00735553" w:rsidP="00735553">
      <w:pPr>
        <w:spacing w:before="13" w:line="260" w:lineRule="exact"/>
        <w:rPr>
          <w:sz w:val="24"/>
          <w:szCs w:val="24"/>
        </w:rPr>
      </w:pPr>
    </w:p>
    <w:p w14:paraId="33E05645" w14:textId="77777777" w:rsidR="00735553" w:rsidRPr="009615A0" w:rsidRDefault="00735553" w:rsidP="00735553">
      <w:pPr>
        <w:ind w:left="119" w:right="55"/>
        <w:jc w:val="both"/>
        <w:rPr>
          <w:rFonts w:ascii="Times New Roman" w:eastAsia="Times New Roman" w:hAnsi="Times New Roman" w:cs="Times New Roman"/>
        </w:rPr>
      </w:pPr>
      <w:r w:rsidRPr="009615A0">
        <w:rPr>
          <w:rFonts w:ascii="Times New Roman" w:hAnsi="Times New Roman"/>
          <w:szCs w:val="20"/>
        </w:rPr>
        <w:t>Atsižvelgiant į netikslių išvadų riziką, ypač svarbu, kad duomenų subjektai / vartotojai nusprendę galėtų taisyti ar atnaujinti savo profilius. Tai taip pat gali būti naudinga duomenų valdytojams, kurie galės pagrįsti savo (rinkodaros ar kitus) sprendimus tikslesne informacija.</w:t>
      </w:r>
    </w:p>
    <w:p w14:paraId="405A5EF2" w14:textId="77777777" w:rsidR="00735553" w:rsidRPr="009615A0" w:rsidRDefault="00735553" w:rsidP="00735553">
      <w:pPr>
        <w:spacing w:before="19" w:line="260" w:lineRule="exact"/>
        <w:rPr>
          <w:sz w:val="24"/>
          <w:szCs w:val="24"/>
        </w:rPr>
      </w:pPr>
    </w:p>
    <w:p w14:paraId="65F9477F" w14:textId="0F3382C8" w:rsidR="00735553" w:rsidRPr="009615A0" w:rsidRDefault="00735553" w:rsidP="00735553">
      <w:pPr>
        <w:spacing w:line="276" w:lineRule="exact"/>
        <w:ind w:left="119" w:right="49"/>
        <w:jc w:val="both"/>
        <w:rPr>
          <w:rFonts w:ascii="Times New Roman" w:eastAsia="Times New Roman" w:hAnsi="Times New Roman" w:cs="Times New Roman"/>
          <w:sz w:val="14"/>
          <w:szCs w:val="14"/>
        </w:rPr>
      </w:pPr>
      <w:r w:rsidRPr="009615A0">
        <w:rPr>
          <w:rFonts w:ascii="Times New Roman" w:hAnsi="Times New Roman"/>
          <w:szCs w:val="20"/>
        </w:rPr>
        <w:t>Be to, daugeliu atvejų apsaugos priemonės, tokios kaip leidimas duomenų subjektams / klientams turėti tiesioginę prieigą prie savo duomenų nešiojamu, patogiu ir lengvai nuskaitomu formatu, gali padėti jas įteisinti ir kompensuoti ekonominį disbalansą tarp didžiųjų korporacijų ir duomenų subjektų / vartotojų.</w:t>
      </w:r>
      <w:r w:rsidR="00A053E5">
        <w:rPr>
          <w:rFonts w:ascii="Times New Roman" w:hAnsi="Times New Roman"/>
          <w:szCs w:val="20"/>
        </w:rPr>
        <w:t xml:space="preserve"> </w:t>
      </w:r>
      <w:r w:rsidRPr="009615A0">
        <w:rPr>
          <w:rFonts w:ascii="Times New Roman" w:hAnsi="Times New Roman"/>
          <w:szCs w:val="20"/>
        </w:rPr>
        <w:t>Tai taip pat leistų žmonėms „dalintis gerove“, kuri buvo sukurta naudojant didžiuosius duomenis, ir paskatinti kūrėjus pasiūlyti papildomų funkcijų ir programų savo vartotojams.</w:t>
      </w:r>
      <w:r w:rsidRPr="009615A0">
        <w:rPr>
          <w:rFonts w:ascii="Times New Roman" w:hAnsi="Times New Roman"/>
          <w:position w:val="11"/>
          <w:sz w:val="14"/>
          <w:szCs w:val="20"/>
        </w:rPr>
        <w:t>117</w:t>
      </w:r>
    </w:p>
    <w:p w14:paraId="2738CE52" w14:textId="77777777" w:rsidR="00735553" w:rsidRPr="009615A0" w:rsidRDefault="00735553" w:rsidP="00735553">
      <w:pPr>
        <w:spacing w:before="13" w:line="260" w:lineRule="exact"/>
        <w:rPr>
          <w:sz w:val="24"/>
          <w:szCs w:val="24"/>
        </w:rPr>
      </w:pPr>
    </w:p>
    <w:p w14:paraId="494FEAF1" w14:textId="77777777" w:rsidR="00735553" w:rsidRPr="009615A0" w:rsidRDefault="00735553" w:rsidP="00735553">
      <w:pPr>
        <w:ind w:left="119" w:right="55"/>
        <w:jc w:val="both"/>
        <w:rPr>
          <w:rFonts w:ascii="Times New Roman" w:eastAsia="Times New Roman" w:hAnsi="Times New Roman" w:cs="Times New Roman"/>
        </w:rPr>
      </w:pPr>
      <w:r w:rsidRPr="009615A0">
        <w:rPr>
          <w:rFonts w:ascii="Times New Roman" w:hAnsi="Times New Roman"/>
          <w:szCs w:val="20"/>
        </w:rPr>
        <w:t>Pvz., Prieiga prie informacijos apie energijos suvartojimą patogioje formoje galėtų padėti namų ūkiams lengviau keisti tarifus ir gauti geriausius dujų ir elektros energijos tarifus, taip pat leisti jiems stebėti savo energijos suvartojimą ir keisti savo gyvenimo būdą, kad sumažėtų jų sąskaitos ir poveikis aplinkai.</w:t>
      </w:r>
    </w:p>
    <w:p w14:paraId="19F50083" w14:textId="77777777" w:rsidR="00735553" w:rsidRPr="009615A0" w:rsidRDefault="00735553" w:rsidP="00735553">
      <w:pPr>
        <w:spacing w:before="16" w:line="260" w:lineRule="exact"/>
        <w:rPr>
          <w:sz w:val="24"/>
          <w:szCs w:val="24"/>
        </w:rPr>
      </w:pPr>
    </w:p>
    <w:p w14:paraId="672156B6" w14:textId="43ADB637" w:rsidR="00735553" w:rsidRPr="009615A0" w:rsidRDefault="00735553" w:rsidP="00735553">
      <w:pPr>
        <w:ind w:left="119" w:right="53"/>
        <w:jc w:val="both"/>
        <w:rPr>
          <w:rFonts w:ascii="Times New Roman" w:eastAsia="Times New Roman" w:hAnsi="Times New Roman" w:cs="Times New Roman"/>
        </w:rPr>
      </w:pPr>
      <w:r w:rsidRPr="009615A0">
        <w:rPr>
          <w:rFonts w:ascii="Times New Roman" w:hAnsi="Times New Roman"/>
          <w:szCs w:val="20"/>
        </w:rPr>
        <w:t>Galimybės perkelti duomenis suteikimas galėtų padėti įmonėms ir duomenų subjektams / vartotojams kuo labiau išnaudoti didžiųjų duomenų naudą labiau subalansuotu ir skaidresniu būdu.</w:t>
      </w:r>
      <w:r w:rsidR="00A053E5">
        <w:rPr>
          <w:rFonts w:ascii="Times New Roman" w:hAnsi="Times New Roman"/>
          <w:szCs w:val="20"/>
        </w:rPr>
        <w:t xml:space="preserve"> </w:t>
      </w:r>
      <w:r w:rsidRPr="009615A0">
        <w:rPr>
          <w:rFonts w:ascii="Times New Roman" w:hAnsi="Times New Roman"/>
          <w:szCs w:val="20"/>
        </w:rPr>
        <w:t>Tai taip pat gali padėti sumažinti nesąžiningą arba diskriminacinę praktiką ir sumažinti pavojų, kad sprendimų priėmimo tikslais bus naudojami netikslūs duomenys, kurie galėtų būti naudingi tiek įmonėms, tiek duomenų subjektams / vartotojams.</w:t>
      </w:r>
    </w:p>
    <w:p w14:paraId="05087C02" w14:textId="77777777" w:rsidR="00735553" w:rsidRPr="009615A0" w:rsidRDefault="00735553" w:rsidP="00735553">
      <w:pPr>
        <w:spacing w:before="8" w:line="140" w:lineRule="exact"/>
        <w:rPr>
          <w:sz w:val="12"/>
          <w:szCs w:val="12"/>
        </w:rPr>
      </w:pPr>
    </w:p>
    <w:p w14:paraId="3189FDD1" w14:textId="77777777" w:rsidR="00735553" w:rsidRPr="009615A0" w:rsidRDefault="00735553" w:rsidP="00735553">
      <w:pPr>
        <w:spacing w:line="200" w:lineRule="exact"/>
        <w:rPr>
          <w:sz w:val="18"/>
          <w:szCs w:val="18"/>
        </w:rPr>
      </w:pPr>
    </w:p>
    <w:p w14:paraId="15DB1165" w14:textId="77777777" w:rsidR="00735553" w:rsidRPr="009615A0" w:rsidRDefault="00735553" w:rsidP="00735553">
      <w:pPr>
        <w:spacing w:line="200" w:lineRule="exact"/>
        <w:rPr>
          <w:sz w:val="18"/>
          <w:szCs w:val="18"/>
        </w:rPr>
      </w:pPr>
    </w:p>
    <w:p w14:paraId="10371AB3" w14:textId="77777777" w:rsidR="00735553" w:rsidRPr="009615A0" w:rsidRDefault="00735553" w:rsidP="00735553">
      <w:pPr>
        <w:spacing w:line="200" w:lineRule="exact"/>
        <w:rPr>
          <w:sz w:val="18"/>
          <w:szCs w:val="18"/>
        </w:rPr>
      </w:pPr>
    </w:p>
    <w:p w14:paraId="2D07F1B0" w14:textId="77777777" w:rsidR="00735553" w:rsidRPr="009615A0" w:rsidRDefault="00735553" w:rsidP="00735553">
      <w:pPr>
        <w:spacing w:line="200" w:lineRule="exact"/>
        <w:rPr>
          <w:sz w:val="18"/>
          <w:szCs w:val="18"/>
        </w:rPr>
      </w:pPr>
    </w:p>
    <w:p w14:paraId="24CFAA4E" w14:textId="77777777" w:rsidR="00735553" w:rsidRPr="009615A0" w:rsidRDefault="00735553" w:rsidP="00735553">
      <w:pPr>
        <w:spacing w:line="200" w:lineRule="exact"/>
        <w:rPr>
          <w:sz w:val="18"/>
          <w:szCs w:val="18"/>
        </w:rPr>
      </w:pPr>
    </w:p>
    <w:p w14:paraId="4DC5431C" w14:textId="77777777" w:rsidR="00735553" w:rsidRPr="009615A0" w:rsidRDefault="00735553" w:rsidP="00735553">
      <w:pPr>
        <w:spacing w:line="200" w:lineRule="exact"/>
        <w:rPr>
          <w:sz w:val="18"/>
          <w:szCs w:val="18"/>
        </w:rPr>
      </w:pPr>
    </w:p>
    <w:p w14:paraId="23AC5BAC" w14:textId="77777777" w:rsidR="00735553" w:rsidRPr="009615A0" w:rsidRDefault="00735553" w:rsidP="00735553">
      <w:pPr>
        <w:spacing w:line="200" w:lineRule="exact"/>
        <w:rPr>
          <w:sz w:val="18"/>
          <w:szCs w:val="18"/>
        </w:rPr>
      </w:pPr>
    </w:p>
    <w:p w14:paraId="26458870" w14:textId="77777777" w:rsidR="00735553" w:rsidRPr="009615A0" w:rsidRDefault="00735553" w:rsidP="00735553">
      <w:pPr>
        <w:spacing w:line="200" w:lineRule="exact"/>
        <w:rPr>
          <w:sz w:val="18"/>
          <w:szCs w:val="18"/>
        </w:rPr>
      </w:pPr>
    </w:p>
    <w:p w14:paraId="548FF7F2" w14:textId="77777777" w:rsidR="00735553" w:rsidRPr="009615A0" w:rsidRDefault="00735553" w:rsidP="00735553">
      <w:pPr>
        <w:spacing w:line="200" w:lineRule="exact"/>
        <w:rPr>
          <w:sz w:val="18"/>
          <w:szCs w:val="18"/>
        </w:rPr>
      </w:pPr>
    </w:p>
    <w:p w14:paraId="3227CECA" w14:textId="77777777" w:rsidR="00735553" w:rsidRPr="009615A0" w:rsidRDefault="00735553" w:rsidP="00735553">
      <w:pPr>
        <w:spacing w:line="200" w:lineRule="exact"/>
        <w:rPr>
          <w:sz w:val="18"/>
          <w:szCs w:val="18"/>
        </w:rPr>
      </w:pPr>
    </w:p>
    <w:p w14:paraId="3C34E6FC" w14:textId="3D0AAD1A" w:rsidR="00735553" w:rsidRPr="009615A0" w:rsidRDefault="00735553" w:rsidP="00735553">
      <w:pPr>
        <w:spacing w:before="44" w:line="235" w:lineRule="auto"/>
        <w:ind w:left="402" w:right="63" w:hanging="283"/>
        <w:jc w:val="both"/>
        <w:rPr>
          <w:rFonts w:ascii="Times New Roman" w:hAnsi="Times New Roman"/>
          <w:sz w:val="18"/>
          <w:szCs w:val="20"/>
        </w:rPr>
      </w:pPr>
      <w:r w:rsidRPr="009615A0">
        <w:rPr>
          <w:noProof/>
          <w:lang w:bidi="ar-SA"/>
        </w:rPr>
        <mc:AlternateContent>
          <mc:Choice Requires="wpg">
            <w:drawing>
              <wp:anchor distT="0" distB="0" distL="114300" distR="114300" simplePos="0" relativeHeight="251668480" behindDoc="1" locked="0" layoutInCell="1" allowOverlap="1" wp14:anchorId="27FF0B07" wp14:editId="7E56C10A">
                <wp:simplePos x="0" y="0"/>
                <wp:positionH relativeFrom="page">
                  <wp:posOffset>901065</wp:posOffset>
                </wp:positionH>
                <wp:positionV relativeFrom="paragraph">
                  <wp:posOffset>-25400</wp:posOffset>
                </wp:positionV>
                <wp:extent cx="1829435" cy="635"/>
                <wp:effectExtent l="0" t="0" r="0" b="0"/>
                <wp:wrapNone/>
                <wp:docPr id="208" name="Group 405"/>
                <wp:cNvGraphicFramePr/>
                <a:graphic xmlns:a="http://schemas.openxmlformats.org/drawingml/2006/main">
                  <a:graphicData uri="http://schemas.microsoft.com/office/word/2010/wordprocessingGroup">
                    <wpg:wgp>
                      <wpg:cNvGrpSpPr/>
                      <wpg:grpSpPr>
                        <a:xfrm>
                          <a:off x="0" y="0"/>
                          <a:ext cx="1828800" cy="0"/>
                          <a:chOff x="0" y="0"/>
                          <a:chExt cx="0" cy="0"/>
                        </a:xfrm>
                      </wpg:grpSpPr>
                      <wps:wsp>
                        <wps:cNvPr id="217" name="Straight Connector 217"/>
                        <wps:cNvCnPr/>
                        <wps:spPr>
                          <a:xfrm>
                            <a:off x="0" y="0"/>
                            <a:ext cx="182880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1953FED" id="Group 405" o:spid="_x0000_s1026" style="position:absolute;margin-left:70.95pt;margin-top:-2pt;width:144.05pt;height:.05pt;z-index:-251648000;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">
                <v:line id="Straight Connector 217" o:spid="_x0000_s1027" style="position:absolute;visibility:visible;mso-wrap-style:square" from="0,0" to="1828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9D8QAAADcAAAADwAAAGRycy9kb3ducmV2LnhtbESPzWrDMBCE74G+g9hCL6GRnUBc3Mgh&#10;FAqBnvLzAIu1sVxbK0dSY+fto0Khx2FmvmE228n24kY+tI4V5IsMBHHtdMuNgvPp8/UNRIjIGnvH&#10;pOBOAbbV02yDpXYjH+h2jI1IEA4lKjAxDqWUoTZkMSzcQJy8i/MWY5K+kdrjmOC2l8ssW0uLLacF&#10;gwN9GKq7449VcP0+FCszumu+W03zort8uX3jlXp5nnbvICJN8T/8195rBcu8gN8z6QjI6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Gb0PxAAAANwAAAAPAAAAAAAAAAAA&#10;AAAAAKECAABkcnMvZG93bnJldi54bWxQSwUGAAAAAAQABAD5AAAAkgMAAAAA&#10;" strokeweight=".25mm"/>
                <w10:wrap anchorx="page"/>
              </v:group>
            </w:pict>
          </mc:Fallback>
        </mc:AlternateContent>
      </w:r>
      <w:r w:rsidRPr="009615A0">
        <w:rPr>
          <w:rFonts w:ascii="Times New Roman" w:hAnsi="Times New Roman"/>
          <w:position w:val="9"/>
          <w:sz w:val="11"/>
          <w:szCs w:val="20"/>
        </w:rPr>
        <w:t>114</w:t>
      </w:r>
      <w:r w:rsidR="00A053E5">
        <w:rPr>
          <w:rFonts w:ascii="Times New Roman" w:hAnsi="Times New Roman"/>
          <w:position w:val="9"/>
          <w:sz w:val="11"/>
          <w:szCs w:val="20"/>
        </w:rPr>
        <w:t xml:space="preserve"> </w:t>
      </w:r>
      <w:r w:rsidRPr="009615A0">
        <w:rPr>
          <w:rFonts w:ascii="Times New Roman" w:hAnsi="Times New Roman"/>
          <w:sz w:val="18"/>
          <w:szCs w:val="20"/>
        </w:rPr>
        <w:t xml:space="preserve">Taip pat žr. Europos Tarybos Ministrų komiteto 2010 m. lapkričio 23 d. rekomendaciją CM / </w:t>
      </w:r>
      <w:proofErr w:type="spellStart"/>
      <w:r w:rsidRPr="009615A0">
        <w:rPr>
          <w:rFonts w:ascii="Times New Roman" w:hAnsi="Times New Roman"/>
          <w:sz w:val="18"/>
          <w:szCs w:val="20"/>
        </w:rPr>
        <w:t>Rec</w:t>
      </w:r>
      <w:proofErr w:type="spellEnd"/>
      <w:r w:rsidRPr="009615A0">
        <w:rPr>
          <w:rFonts w:ascii="Times New Roman" w:hAnsi="Times New Roman"/>
          <w:sz w:val="18"/>
          <w:szCs w:val="20"/>
        </w:rPr>
        <w:t xml:space="preserve"> (2010) 13 dėl asmenų apsaugos automatizuoto asmens duomenų tvarkymo profiliavimo kontekste.</w:t>
      </w:r>
    </w:p>
    <w:p w14:paraId="548E35F3" w14:textId="50A762E9" w:rsidR="00735553" w:rsidRPr="009615A0" w:rsidRDefault="00735553" w:rsidP="00735553">
      <w:pPr>
        <w:spacing w:line="226" w:lineRule="exact"/>
        <w:ind w:left="119" w:right="-20"/>
        <w:rPr>
          <w:rFonts w:ascii="Times New Roman" w:hAnsi="Times New Roman"/>
          <w:sz w:val="18"/>
          <w:szCs w:val="20"/>
        </w:rPr>
      </w:pPr>
      <w:r w:rsidRPr="009615A0">
        <w:rPr>
          <w:rFonts w:ascii="Times New Roman" w:hAnsi="Times New Roman"/>
          <w:position w:val="9"/>
          <w:sz w:val="11"/>
          <w:szCs w:val="20"/>
        </w:rPr>
        <w:t>115</w:t>
      </w:r>
      <w:r w:rsidR="00A053E5">
        <w:rPr>
          <w:rFonts w:ascii="Times New Roman" w:hAnsi="Times New Roman"/>
          <w:position w:val="9"/>
          <w:sz w:val="11"/>
          <w:szCs w:val="20"/>
        </w:rPr>
        <w:t xml:space="preserve"> </w:t>
      </w:r>
      <w:r w:rsidRPr="009615A0">
        <w:rPr>
          <w:rFonts w:ascii="Times New Roman" w:hAnsi="Times New Roman"/>
          <w:sz w:val="18"/>
          <w:szCs w:val="20"/>
        </w:rPr>
        <w:t>Žr. 4 priedą, ypač 9 ir 10 pavyzdžius.</w:t>
      </w:r>
    </w:p>
    <w:p w14:paraId="6EB89466" w14:textId="1B17A187" w:rsidR="00735553" w:rsidRPr="009615A0" w:rsidRDefault="00735553" w:rsidP="00735553">
      <w:pPr>
        <w:spacing w:before="7" w:line="230" w:lineRule="exact"/>
        <w:ind w:left="402" w:right="64" w:hanging="283"/>
        <w:jc w:val="both"/>
        <w:rPr>
          <w:rFonts w:ascii="Times New Roman" w:eastAsia="Times New Roman" w:hAnsi="Times New Roman" w:cs="Times New Roman"/>
          <w:sz w:val="18"/>
          <w:szCs w:val="18"/>
        </w:rPr>
      </w:pPr>
      <w:r w:rsidRPr="009615A0">
        <w:rPr>
          <w:rFonts w:ascii="Times New Roman" w:hAnsi="Times New Roman"/>
          <w:position w:val="9"/>
          <w:sz w:val="11"/>
          <w:szCs w:val="20"/>
        </w:rPr>
        <w:t>116</w:t>
      </w:r>
      <w:r w:rsidR="00A053E5">
        <w:rPr>
          <w:rFonts w:ascii="Times New Roman" w:hAnsi="Times New Roman"/>
          <w:position w:val="9"/>
          <w:sz w:val="11"/>
          <w:szCs w:val="20"/>
        </w:rPr>
        <w:t xml:space="preserve"> </w:t>
      </w:r>
      <w:r w:rsidRPr="009615A0">
        <w:rPr>
          <w:rFonts w:ascii="Times New Roman" w:hAnsi="Times New Roman"/>
          <w:sz w:val="18"/>
          <w:szCs w:val="20"/>
        </w:rPr>
        <w:t>Šiuo aspektu vienas iš iššūkių yra užtikrinti maksimalų informacijos atskleidimą, tuo pat metu nepažeidžiant jokių teisinių reikalavimų, apsaugančių komercines paslaptis (ir, kai tinka, kitas intelektinės nuosavybės teises). Vis dėlto mes pabrėžiame, kad bet kokie teiginiai apie „nuosavybės" pobūdį dėl informacijos negali pernelyg apriboti duomenų atskleidimo reikalavimų pagal duomenų apsaugos įstatymus. Vėlgi, reikalingas subalansuotas požiūris, tačiau visiškai laikantis pagrindinių teisių.</w:t>
      </w:r>
    </w:p>
    <w:p w14:paraId="3A220730" w14:textId="307697BF" w:rsidR="00735553" w:rsidRPr="009615A0" w:rsidRDefault="00735553" w:rsidP="00735553">
      <w:pPr>
        <w:spacing w:before="7" w:line="230" w:lineRule="exact"/>
        <w:ind w:left="402" w:right="65" w:hanging="283"/>
        <w:jc w:val="both"/>
        <w:rPr>
          <w:rFonts w:ascii="Times New Roman" w:eastAsia="Times New Roman" w:hAnsi="Times New Roman" w:cs="Times New Roman"/>
          <w:sz w:val="18"/>
          <w:szCs w:val="18"/>
        </w:rPr>
        <w:sectPr w:rsidR="00735553" w:rsidRPr="009615A0">
          <w:footerReference w:type="default" r:id="rId51"/>
          <w:pgSz w:w="11920" w:h="16838"/>
          <w:pgMar w:top="1340" w:right="1300" w:bottom="960" w:left="1300" w:header="0" w:footer="761" w:gutter="0"/>
          <w:cols w:space="1296"/>
          <w:formProt w:val="0"/>
          <w:docGrid w:linePitch="100" w:charSpace="4096"/>
        </w:sectPr>
      </w:pPr>
      <w:r w:rsidRPr="009615A0">
        <w:rPr>
          <w:rFonts w:ascii="Times New Roman" w:hAnsi="Times New Roman"/>
          <w:position w:val="9"/>
          <w:sz w:val="11"/>
          <w:szCs w:val="20"/>
        </w:rPr>
        <w:t xml:space="preserve">117 </w:t>
      </w:r>
      <w:r w:rsidRPr="009615A0">
        <w:rPr>
          <w:rFonts w:ascii="Times New Roman" w:hAnsi="Times New Roman"/>
          <w:sz w:val="18"/>
          <w:szCs w:val="20"/>
        </w:rPr>
        <w:t>Žr. iniciatyvas, tokias kaip „</w:t>
      </w:r>
      <w:proofErr w:type="spellStart"/>
      <w:r w:rsidRPr="009615A0">
        <w:rPr>
          <w:rFonts w:ascii="Times New Roman" w:hAnsi="Times New Roman"/>
          <w:sz w:val="18"/>
          <w:szCs w:val="20"/>
        </w:rPr>
        <w:t>midata</w:t>
      </w:r>
      <w:proofErr w:type="spellEnd"/>
      <w:r w:rsidRPr="009615A0">
        <w:rPr>
          <w:rFonts w:ascii="Times New Roman" w:hAnsi="Times New Roman"/>
          <w:sz w:val="18"/>
          <w:szCs w:val="20"/>
        </w:rPr>
        <w:t>“ JK, pagrįstą pagrindiniu principu, kad duomenys turėtų būti grąžinami vartotojams. „</w:t>
      </w:r>
      <w:proofErr w:type="spellStart"/>
      <w:r w:rsidRPr="009615A0">
        <w:rPr>
          <w:rFonts w:ascii="Times New Roman" w:hAnsi="Times New Roman"/>
          <w:sz w:val="18"/>
          <w:szCs w:val="20"/>
        </w:rPr>
        <w:t>Midata</w:t>
      </w:r>
      <w:proofErr w:type="spellEnd"/>
      <w:r w:rsidRPr="009615A0">
        <w:rPr>
          <w:rFonts w:ascii="Times New Roman" w:hAnsi="Times New Roman"/>
          <w:sz w:val="18"/>
          <w:szCs w:val="20"/>
        </w:rPr>
        <w:t>“ yra savanoriška programa, kuri laikui bėgant turėtų suteikti vartotojams vis daugiau galimybių naudotis savo asmeniniais duomenimis nešiojamu, elektroniniu formatu. Svarbiausia idėja yra tai, kad vartotojai taip pat turėtų gauti naudos iš didžiųjų duomenų, turėdami galimybę susipažinti su savo informacija, kad galėtų pasirinkti geresnes parinktis. Taip pat žr.</w:t>
      </w:r>
      <w:r w:rsidR="00A053E5">
        <w:rPr>
          <w:rFonts w:ascii="Times New Roman" w:hAnsi="Times New Roman"/>
          <w:sz w:val="18"/>
          <w:szCs w:val="20"/>
        </w:rPr>
        <w:t xml:space="preserve"> </w:t>
      </w:r>
      <w:r w:rsidRPr="009615A0">
        <w:rPr>
          <w:rFonts w:ascii="Times New Roman" w:hAnsi="Times New Roman"/>
          <w:sz w:val="18"/>
          <w:szCs w:val="20"/>
        </w:rPr>
        <w:t>„Žaliasis mygtukas“ iniciatyvas, kurios leidžia vartotojams peržiūrėti savo energijos suvartojimo informaciją.</w:t>
      </w:r>
    </w:p>
    <w:p w14:paraId="467A9946" w14:textId="77777777" w:rsidR="00735553" w:rsidRPr="009615A0" w:rsidRDefault="00735553" w:rsidP="00735553">
      <w:pPr>
        <w:spacing w:before="98"/>
        <w:ind w:left="119" w:right="6768"/>
        <w:jc w:val="both"/>
        <w:rPr>
          <w:rFonts w:ascii="Times New Roman" w:eastAsia="Times New Roman" w:hAnsi="Times New Roman" w:cs="Times New Roman"/>
        </w:rPr>
      </w:pPr>
      <w:r w:rsidRPr="009615A0">
        <w:rPr>
          <w:rFonts w:ascii="Times New Roman" w:hAnsi="Times New Roman"/>
          <w:b/>
          <w:szCs w:val="20"/>
        </w:rPr>
        <w:lastRenderedPageBreak/>
        <w:t>Atvirieji duomenys</w:t>
      </w:r>
    </w:p>
    <w:p w14:paraId="6856EE4A" w14:textId="77777777" w:rsidR="00735553" w:rsidRPr="009615A0" w:rsidRDefault="00735553" w:rsidP="00735553">
      <w:pPr>
        <w:spacing w:before="1" w:line="130" w:lineRule="exact"/>
        <w:rPr>
          <w:sz w:val="11"/>
          <w:szCs w:val="11"/>
        </w:rPr>
      </w:pPr>
    </w:p>
    <w:p w14:paraId="6A00813F" w14:textId="77777777" w:rsidR="00735553" w:rsidRPr="009615A0" w:rsidRDefault="00735553" w:rsidP="00735553">
      <w:pPr>
        <w:spacing w:line="200" w:lineRule="exact"/>
        <w:rPr>
          <w:sz w:val="18"/>
          <w:szCs w:val="18"/>
        </w:rPr>
      </w:pPr>
    </w:p>
    <w:p w14:paraId="306B2B19" w14:textId="77777777" w:rsidR="00735553" w:rsidRPr="009615A0" w:rsidRDefault="00735553" w:rsidP="00735553">
      <w:pPr>
        <w:ind w:left="119" w:right="-461"/>
        <w:jc w:val="both"/>
        <w:rPr>
          <w:rFonts w:ascii="Times New Roman" w:eastAsia="Times New Roman" w:hAnsi="Times New Roman" w:cs="Times New Roman"/>
        </w:rPr>
      </w:pPr>
      <w:r w:rsidRPr="009615A0">
        <w:rPr>
          <w:rFonts w:ascii="Times New Roman" w:hAnsi="Times New Roman"/>
          <w:i/>
          <w:szCs w:val="20"/>
        </w:rPr>
        <w:t>Kokie yra pagrindiniai duomenų apsaugos iššūkiai kyla saugant atviruosius duomenis?</w:t>
      </w:r>
    </w:p>
    <w:p w14:paraId="1A61366D" w14:textId="77777777" w:rsidR="00735553" w:rsidRPr="009615A0" w:rsidRDefault="00735553" w:rsidP="00735553">
      <w:pPr>
        <w:spacing w:before="16" w:line="260" w:lineRule="exact"/>
        <w:rPr>
          <w:sz w:val="24"/>
          <w:szCs w:val="24"/>
        </w:rPr>
      </w:pPr>
    </w:p>
    <w:p w14:paraId="1E71ACFF" w14:textId="77777777" w:rsidR="00735553" w:rsidRPr="009615A0" w:rsidRDefault="00735553" w:rsidP="00735553">
      <w:pPr>
        <w:ind w:left="119" w:right="55"/>
        <w:jc w:val="both"/>
        <w:rPr>
          <w:rFonts w:ascii="Times New Roman" w:eastAsia="Times New Roman" w:hAnsi="Times New Roman" w:cs="Times New Roman"/>
        </w:rPr>
      </w:pPr>
      <w:r w:rsidRPr="009615A0">
        <w:rPr>
          <w:rFonts w:ascii="Times New Roman" w:hAnsi="Times New Roman"/>
          <w:szCs w:val="20"/>
        </w:rPr>
        <w:t>Kaip trumpai išdėstyta III.2.5 skyriuje, atvirųjų duomenų projektai perkelia prieigą prie informacijos, kurią tvarko viešosios įstaigos, į visiškai naują lygį. Tokie projektai dažnai apima i) ištisų duomenų bazių tapimą prieinamomis ii) standartizuotu elektroniniu formatu iii) bet kuriam pareiškėjui be atrankos proceso; iv) nemokamai; v) bet kokiems komerciniams ar nekomerciniams tikslams pagal atvirą licenciją. Ši nauja prieinamumo forma yra pagrindinis atvirųjų duomenų tikslas ir pagrindinė varomoji inovacijų jėga, tačiau, jei jie yra teikiami nedarant išimčių ir netaikant tinkamų apsaugos priemonių, gali kilti tam tikri pavojai.</w:t>
      </w:r>
    </w:p>
    <w:p w14:paraId="0A066B5C" w14:textId="77777777" w:rsidR="00735553" w:rsidRPr="009615A0" w:rsidRDefault="00735553" w:rsidP="00735553">
      <w:pPr>
        <w:spacing w:before="16" w:line="260" w:lineRule="exact"/>
        <w:rPr>
          <w:sz w:val="24"/>
          <w:szCs w:val="24"/>
        </w:rPr>
      </w:pPr>
    </w:p>
    <w:p w14:paraId="33516F28" w14:textId="77777777" w:rsidR="00735553" w:rsidRPr="009615A0" w:rsidRDefault="00735553" w:rsidP="00735553">
      <w:pPr>
        <w:ind w:left="119" w:right="59"/>
        <w:jc w:val="both"/>
        <w:rPr>
          <w:rFonts w:ascii="Times New Roman" w:eastAsia="Times New Roman" w:hAnsi="Times New Roman" w:cs="Times New Roman"/>
        </w:rPr>
      </w:pPr>
      <w:r w:rsidRPr="009615A0">
        <w:rPr>
          <w:rFonts w:ascii="Times New Roman" w:hAnsi="Times New Roman"/>
          <w:szCs w:val="20"/>
        </w:rPr>
        <w:t>Nuomonėje 7/2003, darbo grupė 29 pateikė rekomendacijas dėl dabartinės duomenų apsaugos sistemos taikymo pakartotiniam viešojo sektoriaus informacijos (VSI) naudojimui, kai ji apima asmens duomenis. Darbo grupės 29 nuomonėje teigiama, kad VSI pakartotiniam naudojimui taikant dabartinę duomenų apsaugos teisinę sistemą, kyla nemažai problemų.</w:t>
      </w:r>
    </w:p>
    <w:p w14:paraId="562216FD" w14:textId="77777777" w:rsidR="00735553" w:rsidRPr="009615A0" w:rsidRDefault="00735553" w:rsidP="00735553">
      <w:pPr>
        <w:spacing w:before="16" w:line="260" w:lineRule="exact"/>
        <w:rPr>
          <w:sz w:val="24"/>
          <w:szCs w:val="24"/>
        </w:rPr>
      </w:pPr>
    </w:p>
    <w:p w14:paraId="74D8D05B" w14:textId="77777777" w:rsidR="00735553" w:rsidRPr="009615A0" w:rsidRDefault="00735553" w:rsidP="00735553">
      <w:pPr>
        <w:ind w:left="119" w:right="58"/>
        <w:jc w:val="both"/>
        <w:rPr>
          <w:rFonts w:ascii="Times New Roman" w:eastAsia="Times New Roman" w:hAnsi="Times New Roman" w:cs="Times New Roman"/>
        </w:rPr>
      </w:pPr>
      <w:r w:rsidRPr="009615A0">
        <w:rPr>
          <w:rFonts w:ascii="Times New Roman" w:hAnsi="Times New Roman"/>
          <w:szCs w:val="20"/>
        </w:rPr>
        <w:t>Vienas iš pagrindinių rūpesčių yra tai, kad kai kuriais pakartotinio VSI naudojimo atvejais nėra lengva veiksmingai taikyti tikslo apribojimo principą. Viena vertus, pati idėja ir inovacijų varomoji jėga, slypinti už atvirųjų duomenų sąvokos ir pakartotinio VSI naudojimo, yra ta, kad informacija turėtų būti prieinama pakartotinai naudoti novatoriškiems naujiems produktams ir paslaugoms, taigi ir tikslams, kurie anksčiau nebuvo apibrėžti ir kurių negalima aiškiai numatyti. Kita vertus, tikslo apribojimas yra pagrindinis duomenų apsaugos principas, kuris reikalauja, kad asmens duomenys, kurie buvo surinkti konkrečiam tikslui, vėliau nebūtų naudojami kitam nesuderinamam tikslui.</w:t>
      </w:r>
    </w:p>
    <w:p w14:paraId="3CBE3B34" w14:textId="77777777" w:rsidR="00735553" w:rsidRPr="009615A0" w:rsidRDefault="00735553" w:rsidP="00735553">
      <w:pPr>
        <w:spacing w:before="16" w:line="260" w:lineRule="exact"/>
        <w:rPr>
          <w:sz w:val="24"/>
          <w:szCs w:val="24"/>
        </w:rPr>
      </w:pPr>
    </w:p>
    <w:p w14:paraId="68F21560" w14:textId="0AAD1A29" w:rsidR="00735553" w:rsidRPr="009615A0" w:rsidRDefault="00735553" w:rsidP="00735553">
      <w:pPr>
        <w:ind w:left="119" w:right="54"/>
        <w:jc w:val="both"/>
        <w:rPr>
          <w:rFonts w:ascii="Times New Roman" w:eastAsia="Times New Roman" w:hAnsi="Times New Roman" w:cs="Times New Roman"/>
        </w:rPr>
      </w:pPr>
      <w:r w:rsidRPr="009615A0">
        <w:rPr>
          <w:rFonts w:ascii="Times New Roman" w:hAnsi="Times New Roman"/>
          <w:szCs w:val="20"/>
        </w:rPr>
        <w:t>Iššūkį kelia bandymas iš anksto aiškiai apibrėžti asmens duomenis, kuriuos būtų galima paskelbti viešai, ir nustatyti tinkamas duomenų apsaugos priemones, kad būtų užtikrintas teisinis tikrumas, tuo pačiu sudarant galimybes inovacijoms ir pakartotiniam naudojimui bet kokiu (teisėtu) tikslu.</w:t>
      </w:r>
    </w:p>
    <w:p w14:paraId="2A2AFBC3" w14:textId="77777777" w:rsidR="00735553" w:rsidRPr="009615A0" w:rsidRDefault="00735553" w:rsidP="00735553">
      <w:pPr>
        <w:spacing w:before="16" w:line="260" w:lineRule="exact"/>
        <w:rPr>
          <w:sz w:val="24"/>
          <w:szCs w:val="24"/>
        </w:rPr>
      </w:pPr>
    </w:p>
    <w:p w14:paraId="4E09334B" w14:textId="77777777" w:rsidR="00735553" w:rsidRPr="009615A0" w:rsidRDefault="00735553" w:rsidP="00735553">
      <w:pPr>
        <w:ind w:left="119" w:right="59"/>
        <w:jc w:val="both"/>
        <w:rPr>
          <w:rFonts w:ascii="Times New Roman" w:eastAsia="Times New Roman" w:hAnsi="Times New Roman" w:cs="Times New Roman"/>
        </w:rPr>
      </w:pPr>
      <w:r w:rsidRPr="009615A0">
        <w:rPr>
          <w:rFonts w:ascii="Times New Roman" w:hAnsi="Times New Roman"/>
          <w:szCs w:val="20"/>
        </w:rPr>
        <w:t>Šiuo požiūriu svarbu prisiminti, kad bet kokia informacija, susijusi su identifikuotu ar atpažįstamu fiziniu asmeniu, tiek viešai, tiek ne, yra asmens duomenys. Be to, vien tai, kad tokie duomenys tapo viešai prieinami, nėra pagrindas taikyti duomenų apsaugos įstatymo išimtį. Taigi, pakartotiniam viešojo sektorius paviešintų asmens duomenų naudojimui, iš esmės taikomas atitinkamas duomenų apsaugos įstatymas.</w:t>
      </w:r>
    </w:p>
    <w:p w14:paraId="52019AB6" w14:textId="77777777" w:rsidR="00735553" w:rsidRPr="009615A0" w:rsidRDefault="00735553" w:rsidP="00735553">
      <w:pPr>
        <w:spacing w:before="16" w:line="260" w:lineRule="exact"/>
        <w:rPr>
          <w:sz w:val="24"/>
          <w:szCs w:val="24"/>
        </w:rPr>
      </w:pPr>
    </w:p>
    <w:p w14:paraId="2299297C" w14:textId="77777777" w:rsidR="00735553" w:rsidRPr="009615A0" w:rsidRDefault="00735553" w:rsidP="00735553">
      <w:pPr>
        <w:ind w:left="119" w:right="106"/>
        <w:jc w:val="both"/>
        <w:rPr>
          <w:rFonts w:ascii="Times New Roman" w:eastAsia="Times New Roman" w:hAnsi="Times New Roman" w:cs="Times New Roman"/>
        </w:rPr>
      </w:pPr>
      <w:r w:rsidRPr="009615A0">
        <w:rPr>
          <w:rFonts w:ascii="Times New Roman" w:hAnsi="Times New Roman"/>
          <w:i/>
          <w:szCs w:val="20"/>
        </w:rPr>
        <w:t>Skirtingiems scenarijams reikia skirtingų apsaugos priemonių</w:t>
      </w:r>
    </w:p>
    <w:p w14:paraId="68D94D11" w14:textId="77777777" w:rsidR="00735553" w:rsidRPr="009615A0" w:rsidRDefault="00735553" w:rsidP="00735553">
      <w:pPr>
        <w:spacing w:before="16" w:line="260" w:lineRule="exact"/>
        <w:rPr>
          <w:sz w:val="24"/>
          <w:szCs w:val="24"/>
        </w:rPr>
      </w:pPr>
    </w:p>
    <w:p w14:paraId="736E68E7" w14:textId="77777777" w:rsidR="00735553" w:rsidRPr="009615A0" w:rsidRDefault="00735553" w:rsidP="00735553">
      <w:pPr>
        <w:ind w:left="119" w:right="57"/>
        <w:jc w:val="both"/>
        <w:rPr>
          <w:rFonts w:ascii="Times New Roman" w:eastAsia="Times New Roman" w:hAnsi="Times New Roman" w:cs="Times New Roman"/>
        </w:rPr>
      </w:pPr>
      <w:r w:rsidRPr="009615A0">
        <w:rPr>
          <w:rFonts w:ascii="Times New Roman" w:hAnsi="Times New Roman"/>
          <w:szCs w:val="20"/>
        </w:rPr>
        <w:t>Kaip ir visais kitais suderinamumo vertinimo atvejais, reikėtų apsvarstyti visus svarbius veiksnius, aprašytus III.2.2 skirsnyje. Siekiant nustatyti, kokios apsaugos priemonės yra būtinos, gali būti naudinga vėl atskirti skirtingus scenarijus.</w:t>
      </w:r>
    </w:p>
    <w:p w14:paraId="6DBB5D0D" w14:textId="77777777" w:rsidR="00735553" w:rsidRPr="009615A0" w:rsidRDefault="00735553" w:rsidP="00735553">
      <w:pPr>
        <w:spacing w:before="16" w:line="260" w:lineRule="exact"/>
        <w:rPr>
          <w:sz w:val="24"/>
          <w:szCs w:val="24"/>
        </w:rPr>
      </w:pPr>
    </w:p>
    <w:p w14:paraId="47EDB4BB" w14:textId="77777777" w:rsidR="00735553" w:rsidRPr="009615A0" w:rsidRDefault="00735553" w:rsidP="00735553">
      <w:pPr>
        <w:ind w:left="119" w:right="57"/>
        <w:jc w:val="both"/>
        <w:rPr>
          <w:rFonts w:ascii="Times New Roman" w:eastAsia="Times New Roman" w:hAnsi="Times New Roman" w:cs="Times New Roman"/>
        </w:rPr>
        <w:sectPr w:rsidR="00735553" w:rsidRPr="009615A0">
          <w:footerReference w:type="default" r:id="rId52"/>
          <w:pgSz w:w="11920" w:h="16838"/>
          <w:pgMar w:top="1560" w:right="1300" w:bottom="960" w:left="1300" w:header="0" w:footer="761" w:gutter="0"/>
          <w:cols w:space="1296"/>
          <w:formProt w:val="0"/>
          <w:docGrid w:linePitch="100" w:charSpace="4096"/>
        </w:sectPr>
      </w:pPr>
      <w:r w:rsidRPr="009615A0">
        <w:rPr>
          <w:rFonts w:ascii="Times New Roman" w:hAnsi="Times New Roman"/>
          <w:szCs w:val="20"/>
        </w:rPr>
        <w:t>Kai kuriais atvejais viešojo sektoriaus įstaiga, atskleidžianti duomenis ir galimus pakartotinius duomenų naudotojus, yra suinteresuotos statistiniu duomenų naudojimu: pavyzdžiui, ji nori aptikti arba pateikti duomenų tendencijas ir koreliacijas. Kitais atvejais gali būti „rinkos paklausa“ išsamesniems duomenims arba tiesiogiai identifikuojamiems asmens duomenims, todėl visiškas anonimiškumas nėra įmanomas dėl pakartotinio naudojimo pobūdžio ir tikslų. Skirtingų scenarijų tipai kelia skirtingų sunkumų ir reikalauja skirtingų apsaugos priemonių.</w:t>
      </w:r>
    </w:p>
    <w:p w14:paraId="053B5143" w14:textId="77777777" w:rsidR="00735553" w:rsidRPr="009615A0" w:rsidRDefault="00735553" w:rsidP="00735553">
      <w:pPr>
        <w:spacing w:before="74"/>
        <w:ind w:left="119" w:right="55"/>
        <w:jc w:val="both"/>
        <w:rPr>
          <w:rFonts w:ascii="Times New Roman" w:eastAsia="Times New Roman" w:hAnsi="Times New Roman" w:cs="Times New Roman"/>
        </w:rPr>
      </w:pPr>
      <w:r w:rsidRPr="009615A0">
        <w:rPr>
          <w:rFonts w:ascii="Times New Roman" w:hAnsi="Times New Roman"/>
          <w:szCs w:val="20"/>
        </w:rPr>
        <w:lastRenderedPageBreak/>
        <w:t>Paprastai, nors dauguma duomenų gali būti išleisti pakartotiniam naudojimui pakankamai apibendrintoje ar kitaip veiksmingai anonimiškumą užtikrinančioje formoje, atvirųjų duomenų iniciatyvos dažnai netinka išsamiems tyrimų duomenims arba tiesiogiai identifikuojantiems asmens duomenims, kurių naudojimui reikia daugiau atsargumo.</w:t>
      </w:r>
    </w:p>
    <w:p w14:paraId="4FA93D52" w14:textId="77777777" w:rsidR="00735553" w:rsidRPr="009615A0" w:rsidRDefault="00735553" w:rsidP="00735553">
      <w:pPr>
        <w:spacing w:before="16" w:line="260" w:lineRule="exact"/>
        <w:rPr>
          <w:sz w:val="24"/>
          <w:szCs w:val="24"/>
        </w:rPr>
      </w:pPr>
    </w:p>
    <w:p w14:paraId="2AA265A8" w14:textId="77777777" w:rsidR="00735553" w:rsidRPr="009615A0" w:rsidRDefault="00735553" w:rsidP="00735553">
      <w:pPr>
        <w:ind w:left="119" w:right="55"/>
        <w:jc w:val="both"/>
        <w:rPr>
          <w:rFonts w:ascii="Times New Roman" w:eastAsia="Times New Roman" w:hAnsi="Times New Roman" w:cs="Times New Roman"/>
        </w:rPr>
      </w:pPr>
      <w:r w:rsidRPr="009615A0">
        <w:rPr>
          <w:rFonts w:ascii="Times New Roman" w:hAnsi="Times New Roman"/>
          <w:szCs w:val="20"/>
        </w:rPr>
        <w:t>Daugeliu atvejų anonimiškumo užtikrinimas gali padėti viešojo sektoriaus įstaigoms laikytis duomenų apsaugos įstatymo, o tuo pačiu leisti joms pateikti reikiamus duomenis pakartotiniam naudojimui. Iš tiesų, kai tai įmanoma, asmens duomenų „visiško“ anonimiškumo užtikrinimas (ir aukšto lygio susumavimas) yra pats geriausias sprendimas, siekiant kuo labiau sumažinti netyčinio tapatybės atskleidimo riziką. Anonimiškumą užtikrinantys veiksmai turėtų būti atlikti prieš tai, kai duomenų valdytojas arba patikima trečioji šalis galės gauti duomenis pakartotiniam naudojimui.</w:t>
      </w:r>
    </w:p>
    <w:p w14:paraId="3322A2F7" w14:textId="77777777" w:rsidR="00735553" w:rsidRPr="009615A0" w:rsidRDefault="00735553" w:rsidP="00735553">
      <w:pPr>
        <w:spacing w:before="20" w:line="260" w:lineRule="exact"/>
        <w:rPr>
          <w:sz w:val="24"/>
          <w:szCs w:val="24"/>
        </w:rPr>
      </w:pPr>
    </w:p>
    <w:p w14:paraId="52D2BBC4" w14:textId="6491884B" w:rsidR="00735553" w:rsidRPr="009615A0" w:rsidRDefault="00735553" w:rsidP="00735553">
      <w:pPr>
        <w:spacing w:line="276" w:lineRule="exact"/>
        <w:ind w:left="119" w:right="48"/>
        <w:jc w:val="both"/>
        <w:rPr>
          <w:rFonts w:ascii="Times New Roman" w:eastAsia="Times New Roman" w:hAnsi="Times New Roman" w:cs="Times New Roman"/>
          <w:sz w:val="14"/>
          <w:szCs w:val="14"/>
        </w:rPr>
      </w:pPr>
      <w:r w:rsidRPr="009615A0">
        <w:rPr>
          <w:rFonts w:ascii="Times New Roman" w:hAnsi="Times New Roman"/>
          <w:szCs w:val="20"/>
        </w:rPr>
        <w:t>Tačiau, kaip paaiškinta III.2.3 skirsnyje, pakartotinis asmenų identifikavimas yra reali ir vis dažniau pasitaikanti grėsmė. Išlieka vis dar labai daug neaiškumo siekiant nustatyti, ar pakartotinis identifikavimas yra įmanomas.</w:t>
      </w:r>
      <w:r w:rsidR="00A053E5">
        <w:rPr>
          <w:rFonts w:ascii="Times New Roman" w:hAnsi="Times New Roman"/>
          <w:szCs w:val="20"/>
        </w:rPr>
        <w:t xml:space="preserve"> </w:t>
      </w:r>
      <w:r w:rsidRPr="009615A0">
        <w:rPr>
          <w:rFonts w:ascii="Times New Roman" w:hAnsi="Times New Roman"/>
          <w:szCs w:val="20"/>
        </w:rPr>
        <w:t>Labai svarbu kruopščiai pasirūpinti, kad pradiniame gamybos, atskleidimo ir parengimo pakartotiniam naudojimui etape būtų labai atsargiai naudojama bet kokia informacija, gauta iš asmens duomenų, net jei tai galiausiai pateikiama kaip anoniminis duomenų rinkinys.</w:t>
      </w:r>
      <w:r w:rsidRPr="009615A0">
        <w:rPr>
          <w:rFonts w:ascii="Times New Roman" w:hAnsi="Times New Roman"/>
          <w:position w:val="11"/>
          <w:sz w:val="14"/>
          <w:szCs w:val="20"/>
        </w:rPr>
        <w:t>118</w:t>
      </w:r>
    </w:p>
    <w:p w14:paraId="797A2677" w14:textId="77777777" w:rsidR="00735553" w:rsidRPr="009615A0" w:rsidRDefault="00735553" w:rsidP="00735553">
      <w:pPr>
        <w:spacing w:before="13" w:line="260" w:lineRule="exact"/>
        <w:rPr>
          <w:sz w:val="24"/>
          <w:szCs w:val="24"/>
        </w:rPr>
      </w:pPr>
    </w:p>
    <w:p w14:paraId="5E22A262" w14:textId="77777777" w:rsidR="00735553" w:rsidRPr="009615A0" w:rsidRDefault="00735553" w:rsidP="00735553">
      <w:pPr>
        <w:ind w:left="119" w:right="52"/>
        <w:jc w:val="both"/>
        <w:rPr>
          <w:rFonts w:ascii="Times New Roman" w:eastAsia="Times New Roman" w:hAnsi="Times New Roman" w:cs="Times New Roman"/>
        </w:rPr>
      </w:pPr>
      <w:r w:rsidRPr="009615A0">
        <w:rPr>
          <w:rFonts w:ascii="Times New Roman" w:hAnsi="Times New Roman"/>
          <w:szCs w:val="20"/>
        </w:rPr>
        <w:t>Dėl šios priežasties svarbu atlikti efektyvų duomenų apsaugos poveikio vertinimą, siekiant nuspręsti, kokie duomenys gali būti pakartotinai naudojami, kokio lygio turi būti jų anonimiškumas ir kaip jie turėtų būti sujungti. Toks rimtas ir išsamus poveikio vertinimas turėtų būti baigtas prieš atskleidžiant informaciją ir ją pateikiant pakartotiniam naudojimui.</w:t>
      </w:r>
    </w:p>
    <w:p w14:paraId="71BC6CE1" w14:textId="77777777" w:rsidR="00735553" w:rsidRPr="009615A0" w:rsidRDefault="00735553" w:rsidP="00735553">
      <w:pPr>
        <w:spacing w:before="16" w:line="260" w:lineRule="exact"/>
        <w:rPr>
          <w:sz w:val="24"/>
          <w:szCs w:val="24"/>
        </w:rPr>
      </w:pPr>
    </w:p>
    <w:p w14:paraId="64A9E76D" w14:textId="677E6E4C" w:rsidR="00735553" w:rsidRPr="009615A0" w:rsidRDefault="00735553" w:rsidP="00735553">
      <w:pPr>
        <w:ind w:left="119" w:right="54"/>
        <w:jc w:val="both"/>
        <w:rPr>
          <w:rFonts w:ascii="Times New Roman" w:eastAsia="Times New Roman" w:hAnsi="Times New Roman" w:cs="Times New Roman"/>
        </w:rPr>
      </w:pPr>
      <w:r w:rsidRPr="009615A0">
        <w:rPr>
          <w:rFonts w:ascii="Times New Roman" w:hAnsi="Times New Roman"/>
          <w:szCs w:val="20"/>
        </w:rPr>
        <w:t>Svarbu, kad bet kurios suinteresuotosios šalys nemonopolizuotų analizės rezultatų, o jos rezultatai nebūtų apspręsti iš anksto.</w:t>
      </w:r>
      <w:r w:rsidR="00A053E5">
        <w:rPr>
          <w:rFonts w:ascii="Times New Roman" w:hAnsi="Times New Roman"/>
          <w:szCs w:val="20"/>
        </w:rPr>
        <w:t xml:space="preserve"> </w:t>
      </w:r>
      <w:r w:rsidRPr="009615A0">
        <w:rPr>
          <w:rFonts w:ascii="Times New Roman" w:hAnsi="Times New Roman"/>
          <w:szCs w:val="20"/>
        </w:rPr>
        <w:t>Todėl vykdant tokią užduotį reikia, kad dalyvautų įvairūs suinteresuotieji subjektai, įskaitant ne tik duomenų valdytoją, kuris nori viešinti duomenis, bet taip pat ir tie, kuriems tų duomenų reikia, ir dėl to jie gali sudaryti sąlygas diskusijoms, taip pat asmenys, kurių asmens duomenimis disponuoja duomenų valdytojas.</w:t>
      </w:r>
    </w:p>
    <w:p w14:paraId="65202BD1" w14:textId="77777777" w:rsidR="00735553" w:rsidRPr="009615A0" w:rsidRDefault="00735553" w:rsidP="00735553">
      <w:pPr>
        <w:spacing w:before="16" w:line="260" w:lineRule="exact"/>
        <w:rPr>
          <w:sz w:val="24"/>
          <w:szCs w:val="24"/>
        </w:rPr>
      </w:pPr>
    </w:p>
    <w:p w14:paraId="1E3DEE5C" w14:textId="3BAD63D3" w:rsidR="00735553" w:rsidRPr="009615A0" w:rsidRDefault="00735553" w:rsidP="00735553">
      <w:pPr>
        <w:ind w:left="119" w:right="51"/>
        <w:jc w:val="both"/>
        <w:rPr>
          <w:rFonts w:ascii="Times New Roman" w:eastAsia="Times New Roman" w:hAnsi="Times New Roman" w:cs="Times New Roman"/>
        </w:rPr>
      </w:pPr>
      <w:r w:rsidRPr="009615A0">
        <w:rPr>
          <w:rFonts w:ascii="Times New Roman" w:hAnsi="Times New Roman"/>
          <w:szCs w:val="20"/>
        </w:rPr>
        <w:t>Kai anonimiškų duomenų rinkiniai išleidžiami, rizikos vertinimas turėtų apimti pakartotinio identifikavimo įvertinimo bandymus, pvz., bandymus skverbtis arba „patekti“. Duomenų valdytojai turi žinoti apie pakartotinio identifikavimo riziką ir kad ši rizika laikui bėgant gali pasikeisti, pvz., galingi duomenų analizės metodai, kurie kažkada buvo reti, dabar yra įprasti.</w:t>
      </w:r>
      <w:r w:rsidR="00A053E5">
        <w:rPr>
          <w:rFonts w:ascii="Times New Roman" w:hAnsi="Times New Roman"/>
          <w:szCs w:val="20"/>
        </w:rPr>
        <w:t xml:space="preserve"> </w:t>
      </w:r>
      <w:r w:rsidRPr="009615A0">
        <w:rPr>
          <w:rFonts w:ascii="Times New Roman" w:hAnsi="Times New Roman"/>
          <w:szCs w:val="20"/>
        </w:rPr>
        <w:t>Todėl, atsižvelgiant į dabartines ir numatomas ateities grėsmes, organizacijos turėtų reguliariai tikrinti savo duomenų viešinimo politiką ir metodus, naudojamus anonimiškumui užtikrinti.</w:t>
      </w:r>
    </w:p>
    <w:p w14:paraId="48EDF572" w14:textId="77777777" w:rsidR="00735553" w:rsidRPr="009615A0" w:rsidRDefault="00735553" w:rsidP="00735553">
      <w:pPr>
        <w:spacing w:before="16" w:line="260" w:lineRule="exact"/>
        <w:rPr>
          <w:sz w:val="24"/>
          <w:szCs w:val="24"/>
        </w:rPr>
      </w:pPr>
    </w:p>
    <w:p w14:paraId="6BEDEED4" w14:textId="4F9A6940" w:rsidR="00735553" w:rsidRPr="009615A0" w:rsidRDefault="00735553" w:rsidP="00735553">
      <w:pPr>
        <w:ind w:left="119" w:right="55"/>
        <w:jc w:val="both"/>
        <w:rPr>
          <w:rFonts w:ascii="Times New Roman" w:eastAsia="Times New Roman" w:hAnsi="Times New Roman" w:cs="Times New Roman"/>
        </w:rPr>
      </w:pPr>
      <w:r w:rsidRPr="009615A0">
        <w:rPr>
          <w:rFonts w:ascii="Times New Roman" w:hAnsi="Times New Roman"/>
          <w:szCs w:val="20"/>
        </w:rPr>
        <w:t>Jei nėra įmanoma visiškai užtikrinti duomenų anonimiškumo, duomenų apsaugos įstatymai taikomi ir toliau.</w:t>
      </w:r>
      <w:r w:rsidR="00A053E5">
        <w:rPr>
          <w:rFonts w:ascii="Times New Roman" w:hAnsi="Times New Roman"/>
          <w:szCs w:val="20"/>
        </w:rPr>
        <w:t xml:space="preserve"> </w:t>
      </w:r>
      <w:r w:rsidRPr="009615A0">
        <w:rPr>
          <w:rFonts w:ascii="Times New Roman" w:hAnsi="Times New Roman"/>
          <w:szCs w:val="20"/>
        </w:rPr>
        <w:t>Tai reiškia, be kita ko, kad viešai paskelbta informacija turi būti „suderinama“ su pradiniais duomenų rinkimo tikslais pagal direktyvos 6 straipsnio 1 dalies b punktą.</w:t>
      </w:r>
      <w:r w:rsidR="00A053E5">
        <w:rPr>
          <w:rFonts w:ascii="Times New Roman" w:hAnsi="Times New Roman"/>
          <w:szCs w:val="20"/>
        </w:rPr>
        <w:t xml:space="preserve"> </w:t>
      </w:r>
      <w:r w:rsidRPr="009615A0">
        <w:rPr>
          <w:rFonts w:ascii="Times New Roman" w:hAnsi="Times New Roman"/>
          <w:szCs w:val="20"/>
        </w:rPr>
        <w:t>Be to, taip pat turi būti tinkamas teisinis pagrindas duomenis tvarkyti pagal direktyvos 7 straipsnio a</w:t>
      </w:r>
      <w:r w:rsidR="00A053E5">
        <w:rPr>
          <w:rFonts w:ascii="Times New Roman" w:hAnsi="Times New Roman"/>
          <w:szCs w:val="20"/>
        </w:rPr>
        <w:t>–</w:t>
      </w:r>
      <w:r w:rsidRPr="009615A0">
        <w:rPr>
          <w:rFonts w:ascii="Times New Roman" w:hAnsi="Times New Roman"/>
          <w:szCs w:val="20"/>
        </w:rPr>
        <w:t>f punktus (pavyzdžiui, sutikimas arba būtinybė laikytis įstatymo).</w:t>
      </w:r>
    </w:p>
    <w:p w14:paraId="21F021BF" w14:textId="77777777" w:rsidR="00735553" w:rsidRPr="009615A0" w:rsidRDefault="00735553" w:rsidP="00735553">
      <w:pPr>
        <w:spacing w:before="16" w:line="260" w:lineRule="exact"/>
        <w:rPr>
          <w:sz w:val="24"/>
          <w:szCs w:val="24"/>
        </w:rPr>
      </w:pPr>
    </w:p>
    <w:p w14:paraId="144B5110" w14:textId="77777777" w:rsidR="00735553" w:rsidRPr="009615A0" w:rsidRDefault="00735553" w:rsidP="00735553">
      <w:pPr>
        <w:ind w:left="119" w:right="53"/>
        <w:jc w:val="both"/>
        <w:rPr>
          <w:rFonts w:ascii="Times New Roman" w:eastAsia="Times New Roman" w:hAnsi="Times New Roman" w:cs="Times New Roman"/>
        </w:rPr>
      </w:pPr>
      <w:r w:rsidRPr="009615A0">
        <w:rPr>
          <w:rFonts w:ascii="Times New Roman" w:hAnsi="Times New Roman"/>
          <w:szCs w:val="20"/>
        </w:rPr>
        <w:t>Kalbant apie tiesiogiai identifikuojamus asmens duomenis arba nepakankamai anonimiškus duomenų rinkinius, reikia elgtis dar atsargiau. Kai asmens duomenys yra viešai prieinami pakartotiniam naudojimui, vis sunkiau ar net neįmanoma kontroliuoti, ar galimas tolesnis naudojimas vyksta istoriniais, statistiniais, moksliniais ar kitais tikslais. Tai ypač būdinga, jei duomenys yra prieinami skaitmenine forma, randami paieškoje, nuskaitomi kompiuteriniu</w:t>
      </w:r>
    </w:p>
    <w:p w14:paraId="2871A0E4" w14:textId="77777777" w:rsidR="00735553" w:rsidRPr="009615A0" w:rsidRDefault="00735553" w:rsidP="00735553">
      <w:pPr>
        <w:spacing w:line="200" w:lineRule="exact"/>
        <w:rPr>
          <w:sz w:val="18"/>
          <w:szCs w:val="18"/>
        </w:rPr>
      </w:pPr>
    </w:p>
    <w:p w14:paraId="2A3608A5" w14:textId="77777777" w:rsidR="00735553" w:rsidRPr="009615A0" w:rsidRDefault="00735553" w:rsidP="00735553">
      <w:pPr>
        <w:spacing w:before="13" w:line="200" w:lineRule="exact"/>
        <w:rPr>
          <w:sz w:val="18"/>
          <w:szCs w:val="18"/>
        </w:rPr>
      </w:pPr>
    </w:p>
    <w:p w14:paraId="75F67628" w14:textId="038963BE" w:rsidR="00735553" w:rsidRPr="009615A0" w:rsidRDefault="00735553" w:rsidP="00735553">
      <w:pPr>
        <w:spacing w:before="44"/>
        <w:ind w:left="119" w:right="-20"/>
        <w:rPr>
          <w:rFonts w:ascii="Times New Roman" w:hAnsi="Times New Roman"/>
          <w:sz w:val="18"/>
          <w:szCs w:val="20"/>
        </w:rPr>
        <w:sectPr w:rsidR="00735553" w:rsidRPr="009615A0">
          <w:footerReference w:type="default" r:id="rId53"/>
          <w:pgSz w:w="11920" w:h="16838"/>
          <w:pgMar w:top="1340" w:right="1300" w:bottom="960" w:left="1300" w:header="0" w:footer="761" w:gutter="0"/>
          <w:cols w:space="1296"/>
          <w:formProt w:val="0"/>
          <w:docGrid w:linePitch="100" w:charSpace="4096"/>
        </w:sectPr>
      </w:pPr>
      <w:r w:rsidRPr="009615A0">
        <w:rPr>
          <w:noProof/>
          <w:lang w:bidi="ar-SA"/>
        </w:rPr>
        <mc:AlternateContent>
          <mc:Choice Requires="wpg">
            <w:drawing>
              <wp:anchor distT="0" distB="0" distL="114300" distR="114300" simplePos="0" relativeHeight="251669504" behindDoc="1" locked="0" layoutInCell="1" allowOverlap="1" wp14:anchorId="613890FF" wp14:editId="521F63EC">
                <wp:simplePos x="0" y="0"/>
                <wp:positionH relativeFrom="page">
                  <wp:posOffset>901065</wp:posOffset>
                </wp:positionH>
                <wp:positionV relativeFrom="paragraph">
                  <wp:posOffset>-24765</wp:posOffset>
                </wp:positionV>
                <wp:extent cx="1829435" cy="635"/>
                <wp:effectExtent l="0" t="0" r="0" b="0"/>
                <wp:wrapNone/>
                <wp:docPr id="214" name="Group 403"/>
                <wp:cNvGraphicFramePr/>
                <a:graphic xmlns:a="http://schemas.openxmlformats.org/drawingml/2006/main">
                  <a:graphicData uri="http://schemas.microsoft.com/office/word/2010/wordprocessingGroup">
                    <wpg:wgp>
                      <wpg:cNvGrpSpPr/>
                      <wpg:grpSpPr>
                        <a:xfrm>
                          <a:off x="0" y="0"/>
                          <a:ext cx="1828800" cy="0"/>
                          <a:chOff x="0" y="0"/>
                          <a:chExt cx="0" cy="0"/>
                        </a:xfrm>
                      </wpg:grpSpPr>
                      <wps:wsp>
                        <wps:cNvPr id="219" name="Straight Connector 219"/>
                        <wps:cNvCnPr/>
                        <wps:spPr>
                          <a:xfrm>
                            <a:off x="0" y="0"/>
                            <a:ext cx="182880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C89C538" id="Group 403" o:spid="_x0000_s1026" style="position:absolute;margin-left:70.95pt;margin-top:-1.95pt;width:144.05pt;height:.05pt;z-index:-251646976;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">
                <v:line id="Straight Connector 219" o:spid="_x0000_s1027" style="position:absolute;visibility:visible;mso-wrap-style:square" from="0,0" to="1828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qM5sQAAADcAAAADwAAAGRycy9kb3ducmV2LnhtbESP3WoCMRSE7wu+QziCN0Wzq6B2axQp&#10;FIRe+fMAh81xs7o5WZPorm/fFApeDjPzDbPa9LYRD/Khdqwgn2QgiEuna64UnI7f4yWIEJE1No5J&#10;wZMCbNaDtxUW2nW8p8chViJBOBSowMTYFlKG0pDFMHEtcfLOzluMSfpKao9dgttGTrNsLi3WnBYM&#10;tvRlqLwe7lbB7bJfzEznbvl21r8vrucft6u8UqNhv/0EEamPr/B/e6cVTPMP+DuTjo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yozmxAAAANwAAAAPAAAAAAAAAAAA&#10;AAAAAKECAABkcnMvZG93bnJldi54bWxQSwUGAAAAAAQABAD5AAAAkgMAAAAA&#10;" strokeweight=".25mm"/>
                <w10:wrap anchorx="page"/>
              </v:group>
            </w:pict>
          </mc:Fallback>
        </mc:AlternateContent>
      </w:r>
      <w:r w:rsidRPr="009615A0">
        <w:rPr>
          <w:rFonts w:ascii="Times New Roman" w:hAnsi="Times New Roman"/>
          <w:position w:val="9"/>
          <w:sz w:val="11"/>
          <w:szCs w:val="20"/>
        </w:rPr>
        <w:t>118</w:t>
      </w:r>
      <w:r w:rsidR="00A053E5">
        <w:rPr>
          <w:rFonts w:ascii="Times New Roman" w:hAnsi="Times New Roman"/>
          <w:position w:val="9"/>
          <w:sz w:val="11"/>
          <w:szCs w:val="20"/>
        </w:rPr>
        <w:t xml:space="preserve"> </w:t>
      </w:r>
      <w:r w:rsidRPr="009615A0">
        <w:rPr>
          <w:rFonts w:ascii="Times New Roman" w:hAnsi="Times New Roman"/>
          <w:sz w:val="18"/>
          <w:szCs w:val="20"/>
        </w:rPr>
        <w:t>Žr. 4 priedą, ypač 14 pavyzdį.</w:t>
      </w:r>
    </w:p>
    <w:p w14:paraId="0B1FE308" w14:textId="77777777" w:rsidR="00735553" w:rsidRPr="009615A0" w:rsidRDefault="00735553" w:rsidP="00735553">
      <w:pPr>
        <w:spacing w:before="74"/>
        <w:ind w:left="119" w:right="58"/>
        <w:jc w:val="both"/>
        <w:rPr>
          <w:rFonts w:ascii="Times New Roman" w:eastAsia="Times New Roman" w:hAnsi="Times New Roman" w:cs="Times New Roman"/>
        </w:rPr>
      </w:pPr>
      <w:r w:rsidRPr="009615A0">
        <w:rPr>
          <w:rFonts w:ascii="Times New Roman" w:hAnsi="Times New Roman"/>
          <w:szCs w:val="20"/>
        </w:rPr>
        <w:lastRenderedPageBreak/>
        <w:t>formatu ir buvo paskelbti internete. Dėl to tampa dar svarbiau atrinkti informaciją, kuri bus arba nebus viešai prieinama.</w:t>
      </w:r>
    </w:p>
    <w:p w14:paraId="61555F2E" w14:textId="77777777" w:rsidR="00735553" w:rsidRPr="009615A0" w:rsidRDefault="00735553" w:rsidP="00735553">
      <w:pPr>
        <w:spacing w:before="16" w:line="260" w:lineRule="exact"/>
        <w:rPr>
          <w:sz w:val="24"/>
          <w:szCs w:val="24"/>
        </w:rPr>
      </w:pPr>
    </w:p>
    <w:p w14:paraId="2331472C" w14:textId="535256D6" w:rsidR="00735553" w:rsidRPr="009615A0" w:rsidRDefault="00735553" w:rsidP="00735553">
      <w:pPr>
        <w:ind w:left="119" w:right="54"/>
        <w:jc w:val="both"/>
        <w:rPr>
          <w:rFonts w:ascii="Times New Roman" w:eastAsia="Times New Roman" w:hAnsi="Times New Roman" w:cs="Times New Roman"/>
        </w:rPr>
      </w:pPr>
      <w:r w:rsidRPr="009615A0">
        <w:rPr>
          <w:rFonts w:ascii="Times New Roman" w:hAnsi="Times New Roman"/>
          <w:szCs w:val="20"/>
        </w:rPr>
        <w:t>Todėl turi būti atliktas išsamus duomenų apsaugos poveikio vertinimas ir reikėtų ieškoti alternatyvų. Turėtų būti vengiama, kad duomenys būtų pakartotinai naudojami pagal atvirą licenciją, nebent būtų galima aiškiai įrodyti, kad gali būti veiksmingai užtikrinta duomenų apsaugos įstatymų laikymosi.</w:t>
      </w:r>
    </w:p>
    <w:p w14:paraId="34842632" w14:textId="77777777" w:rsidR="00735553" w:rsidRPr="009615A0" w:rsidRDefault="00735553" w:rsidP="00735553">
      <w:pPr>
        <w:spacing w:before="16" w:line="260" w:lineRule="exact"/>
        <w:rPr>
          <w:sz w:val="24"/>
          <w:szCs w:val="24"/>
        </w:rPr>
      </w:pPr>
    </w:p>
    <w:p w14:paraId="4CBA2361" w14:textId="77777777" w:rsidR="00735553" w:rsidRPr="009615A0" w:rsidRDefault="00735553" w:rsidP="00735553">
      <w:pPr>
        <w:ind w:left="119" w:right="54"/>
        <w:jc w:val="both"/>
        <w:rPr>
          <w:rFonts w:ascii="Times New Roman" w:eastAsia="Times New Roman" w:hAnsi="Times New Roman" w:cs="Times New Roman"/>
        </w:rPr>
      </w:pPr>
      <w:r w:rsidRPr="009615A0">
        <w:rPr>
          <w:rFonts w:ascii="Times New Roman" w:hAnsi="Times New Roman"/>
          <w:szCs w:val="20"/>
        </w:rPr>
        <w:t>Tačiau negalima atmesti galimybės, kad duomenų apsaugos poveikio vertinime gali būti nuspręsta, kad duomenys gali būti atviri ir viešai prieinami pagal „atvirųjų duomenų“ principus. Tokiais atvejais turėtų būti įdiegta griežta licencijavimo tvarka, kuri taip pat turi būti griežtai įgyvendinama, siekiant užtikrinti, kad duomenys nebus naudojami nesuderinamiems tikslams (pavyzdžiui, nepageidaujamiems komerciniams pranešimams siųsti ar kitais būdais, kurie duomenų subjektams atrodytų netikėti, netinkami ar nemalonūs).</w:t>
      </w:r>
    </w:p>
    <w:p w14:paraId="1BEC2A90" w14:textId="77777777" w:rsidR="00735553" w:rsidRPr="009615A0" w:rsidRDefault="00735553" w:rsidP="00735553">
      <w:pPr>
        <w:spacing w:before="16" w:line="260" w:lineRule="exact"/>
        <w:rPr>
          <w:sz w:val="24"/>
          <w:szCs w:val="24"/>
        </w:rPr>
      </w:pPr>
    </w:p>
    <w:p w14:paraId="4E29A67C" w14:textId="1EF813EF" w:rsidR="00735553" w:rsidRPr="009615A0" w:rsidRDefault="00735553" w:rsidP="00735553">
      <w:pPr>
        <w:ind w:left="119" w:right="55"/>
        <w:jc w:val="both"/>
        <w:rPr>
          <w:rFonts w:ascii="Times New Roman" w:eastAsia="Times New Roman" w:hAnsi="Times New Roman" w:cs="Times New Roman"/>
        </w:rPr>
        <w:sectPr w:rsidR="00735553" w:rsidRPr="009615A0">
          <w:footerReference w:type="default" r:id="rId54"/>
          <w:pgSz w:w="11920" w:h="16838"/>
          <w:pgMar w:top="1340" w:right="1300" w:bottom="960" w:left="1300" w:header="0" w:footer="761" w:gutter="0"/>
          <w:cols w:space="1296"/>
          <w:formProt w:val="0"/>
          <w:docGrid w:linePitch="100" w:charSpace="4096"/>
        </w:sectPr>
      </w:pPr>
      <w:r w:rsidRPr="009615A0">
        <w:rPr>
          <w:rFonts w:ascii="Times New Roman" w:hAnsi="Times New Roman"/>
          <w:szCs w:val="20"/>
        </w:rPr>
        <w:t>Žinoma, duomenų paskelbimas ir bet koks tolesnis naudojimas tokiais atvejais visada turi turėti tinkamą teisinį pagrindą (pvz., sutikimą ar naudojimas turint teisėtą reikalavimą) pagal direktyvos 7 straipsnio a</w:t>
      </w:r>
      <w:r w:rsidR="00A053E5">
        <w:rPr>
          <w:rFonts w:ascii="Times New Roman" w:hAnsi="Times New Roman"/>
          <w:szCs w:val="20"/>
        </w:rPr>
        <w:t>–</w:t>
      </w:r>
      <w:r w:rsidRPr="009615A0">
        <w:rPr>
          <w:rFonts w:ascii="Times New Roman" w:hAnsi="Times New Roman"/>
          <w:szCs w:val="20"/>
        </w:rPr>
        <w:t>f punktus.</w:t>
      </w:r>
    </w:p>
    <w:p w14:paraId="2EE4CA86" w14:textId="77777777" w:rsidR="00735553" w:rsidRPr="009615A0" w:rsidRDefault="00735553" w:rsidP="00735553">
      <w:pPr>
        <w:spacing w:before="98" w:line="271" w:lineRule="exact"/>
        <w:ind w:left="119" w:right="-20"/>
        <w:rPr>
          <w:rFonts w:ascii="Times New Roman" w:eastAsia="Times New Roman" w:hAnsi="Times New Roman" w:cs="Times New Roman"/>
        </w:rPr>
      </w:pPr>
      <w:r w:rsidRPr="009615A0">
        <w:rPr>
          <w:rFonts w:ascii="Times New Roman" w:hAnsi="Times New Roman"/>
          <w:b/>
          <w:szCs w:val="20"/>
          <w:u w:val="thick" w:color="000000"/>
        </w:rPr>
        <w:lastRenderedPageBreak/>
        <w:t>3 priedas: Praktiniai pavyzdžiai, iliustruojantys tikslų specifikacijas</w:t>
      </w:r>
    </w:p>
    <w:p w14:paraId="1A3A4A9A" w14:textId="77777777" w:rsidR="00735553" w:rsidRPr="009615A0" w:rsidRDefault="00735553" w:rsidP="00735553">
      <w:pPr>
        <w:spacing w:before="7" w:line="100" w:lineRule="exact"/>
        <w:rPr>
          <w:sz w:val="8"/>
          <w:szCs w:val="8"/>
        </w:rPr>
      </w:pPr>
    </w:p>
    <w:p w14:paraId="494CBA34" w14:textId="77777777" w:rsidR="00735553" w:rsidRPr="009615A0" w:rsidRDefault="00735553" w:rsidP="00735553">
      <w:pPr>
        <w:spacing w:line="200" w:lineRule="exact"/>
        <w:rPr>
          <w:sz w:val="18"/>
          <w:szCs w:val="18"/>
        </w:rPr>
      </w:pPr>
    </w:p>
    <w:p w14:paraId="1F9048F1" w14:textId="3839A437" w:rsidR="00735553" w:rsidRPr="009615A0" w:rsidRDefault="00735553" w:rsidP="00735553">
      <w:pPr>
        <w:spacing w:before="29"/>
        <w:ind w:left="119" w:right="57"/>
        <w:jc w:val="both"/>
        <w:rPr>
          <w:rFonts w:ascii="Times New Roman" w:eastAsia="Times New Roman" w:hAnsi="Times New Roman" w:cs="Times New Roman"/>
        </w:rPr>
      </w:pPr>
      <w:r w:rsidRPr="009615A0">
        <w:rPr>
          <w:rFonts w:ascii="Times New Roman" w:hAnsi="Times New Roman"/>
          <w:szCs w:val="20"/>
        </w:rPr>
        <w:t>Toliau pateikti pavyzdžiai iliustruoja tikslų aprašymo praktiką.</w:t>
      </w:r>
      <w:r w:rsidR="00A053E5">
        <w:rPr>
          <w:rFonts w:ascii="Times New Roman" w:hAnsi="Times New Roman"/>
          <w:szCs w:val="20"/>
        </w:rPr>
        <w:t xml:space="preserve"> </w:t>
      </w:r>
      <w:r w:rsidRPr="009615A0">
        <w:rPr>
          <w:rFonts w:ascii="Times New Roman" w:hAnsi="Times New Roman"/>
          <w:szCs w:val="20"/>
        </w:rPr>
        <w:t>Pavyzdžiai parodo situacijų įvairovę, lankstumą ir mastelį, reikalingą veiksmingam šio principo įgyvendinimui.</w:t>
      </w:r>
      <w:r w:rsidR="00A053E5">
        <w:rPr>
          <w:rFonts w:ascii="Times New Roman" w:hAnsi="Times New Roman"/>
          <w:szCs w:val="20"/>
        </w:rPr>
        <w:t xml:space="preserve"> </w:t>
      </w:r>
      <w:r w:rsidRPr="009615A0">
        <w:rPr>
          <w:rFonts w:ascii="Times New Roman" w:hAnsi="Times New Roman"/>
          <w:szCs w:val="20"/>
        </w:rPr>
        <w:t>Juose taip pat nurodomi bendri susirūpinimą keliantys klausimai ir pateikiami tikslų nurodymai skirtinguose kontekstuose.</w:t>
      </w:r>
    </w:p>
    <w:p w14:paraId="7D4AF62D" w14:textId="77777777" w:rsidR="00735553" w:rsidRPr="009615A0" w:rsidRDefault="00735553" w:rsidP="00735553">
      <w:pPr>
        <w:spacing w:before="16" w:line="260" w:lineRule="exact"/>
        <w:rPr>
          <w:sz w:val="24"/>
          <w:szCs w:val="24"/>
        </w:rPr>
      </w:pPr>
    </w:p>
    <w:p w14:paraId="3FD31821" w14:textId="77777777" w:rsidR="00735553" w:rsidRPr="009615A0" w:rsidRDefault="00735553" w:rsidP="00735553">
      <w:pPr>
        <w:ind w:left="119" w:right="54"/>
        <w:jc w:val="both"/>
        <w:rPr>
          <w:rFonts w:ascii="Times New Roman" w:eastAsia="Times New Roman" w:hAnsi="Times New Roman" w:cs="Times New Roman"/>
        </w:rPr>
      </w:pPr>
      <w:r w:rsidRPr="009615A0">
        <w:rPr>
          <w:rFonts w:ascii="Times New Roman" w:hAnsi="Times New Roman"/>
          <w:szCs w:val="20"/>
        </w:rPr>
        <w:t>Kaip pamatysime, bendras kontekstas, ypač pagrįsti duomenų subjektų lūkesčiai ir suinteresuotųjų šalių bendro supratimo apie duomenų tvarkymo tikslus lygis, iš esmės nulemia išsamumo lyg</w:t>
      </w:r>
      <w:r w:rsidRPr="009615A0">
        <w:rPr>
          <w:sz w:val="20"/>
          <w:szCs w:val="20"/>
        </w:rPr>
        <w:t>į.</w:t>
      </w:r>
    </w:p>
    <w:p w14:paraId="20518687" w14:textId="77777777" w:rsidR="00735553" w:rsidRPr="009615A0" w:rsidRDefault="00735553" w:rsidP="00735553">
      <w:pPr>
        <w:spacing w:before="3" w:line="110" w:lineRule="exact"/>
        <w:rPr>
          <w:sz w:val="9"/>
          <w:szCs w:val="9"/>
        </w:rPr>
      </w:pPr>
    </w:p>
    <w:p w14:paraId="72A2A907" w14:textId="77777777" w:rsidR="00735553" w:rsidRPr="009615A0" w:rsidRDefault="00735553" w:rsidP="00735553">
      <w:pPr>
        <w:spacing w:line="200" w:lineRule="exact"/>
        <w:rPr>
          <w:sz w:val="18"/>
          <w:szCs w:val="18"/>
        </w:rPr>
      </w:pPr>
      <w:r w:rsidRPr="009615A0">
        <w:rPr>
          <w:noProof/>
          <w:sz w:val="18"/>
          <w:szCs w:val="18"/>
          <w:lang w:bidi="ar-SA"/>
        </w:rPr>
        <mc:AlternateContent>
          <mc:Choice Requires="wpg">
            <w:drawing>
              <wp:anchor distT="0" distB="0" distL="114300" distR="114300" simplePos="0" relativeHeight="251670528" behindDoc="1" locked="0" layoutInCell="1" allowOverlap="1" wp14:anchorId="1949340C" wp14:editId="285E65A3">
                <wp:simplePos x="0" y="0"/>
                <wp:positionH relativeFrom="page">
                  <wp:posOffset>822960</wp:posOffset>
                </wp:positionH>
                <wp:positionV relativeFrom="paragraph">
                  <wp:posOffset>116205</wp:posOffset>
                </wp:positionV>
                <wp:extent cx="5918200" cy="3631565"/>
                <wp:effectExtent l="0" t="0" r="0" b="0"/>
                <wp:wrapNone/>
                <wp:docPr id="468" name="Group 394"/>
                <wp:cNvGraphicFramePr/>
                <a:graphic xmlns:a="http://schemas.openxmlformats.org/drawingml/2006/main">
                  <a:graphicData uri="http://schemas.microsoft.com/office/word/2010/wordprocessingGroup">
                    <wpg:wgp>
                      <wpg:cNvGrpSpPr/>
                      <wpg:grpSpPr>
                        <a:xfrm>
                          <a:off x="0" y="0"/>
                          <a:ext cx="5917680" cy="3630960"/>
                          <a:chOff x="0" y="0"/>
                          <a:chExt cx="0" cy="0"/>
                        </a:xfrm>
                      </wpg:grpSpPr>
                      <wpg:grpSp>
                        <wpg:cNvPr id="469" name="Group 469"/>
                        <wpg:cNvGrpSpPr/>
                        <wpg:grpSpPr>
                          <a:xfrm>
                            <a:off x="0" y="0"/>
                            <a:ext cx="5917680" cy="0"/>
                            <a:chOff x="0" y="0"/>
                            <a:chExt cx="0" cy="0"/>
                          </a:xfrm>
                        </wpg:grpSpPr>
                        <wps:wsp>
                          <wps:cNvPr id="470" name="Straight Connector 470"/>
                          <wps:cNvCnPr/>
                          <wps:spPr>
                            <a:xfrm>
                              <a:off x="0" y="0"/>
                              <a:ext cx="591768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471" name="Group 471"/>
                        <wpg:cNvGrpSpPr/>
                        <wpg:grpSpPr>
                          <a:xfrm>
                            <a:off x="3240" y="3240"/>
                            <a:ext cx="0" cy="3624120"/>
                            <a:chOff x="0" y="0"/>
                            <a:chExt cx="0" cy="0"/>
                          </a:xfrm>
                        </wpg:grpSpPr>
                        <wps:wsp>
                          <wps:cNvPr id="472" name="Straight Connector 472"/>
                          <wps:cNvCnPr/>
                          <wps:spPr>
                            <a:xfrm>
                              <a:off x="0" y="0"/>
                              <a:ext cx="0" cy="362412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wpg:grpSp>
                      <wpg:grpSp>
                        <wpg:cNvPr id="473" name="Group 473"/>
                        <wpg:cNvGrpSpPr/>
                        <wpg:grpSpPr>
                          <a:xfrm>
                            <a:off x="5914440" y="3240"/>
                            <a:ext cx="0" cy="3624120"/>
                            <a:chOff x="0" y="0"/>
                            <a:chExt cx="0" cy="0"/>
                          </a:xfrm>
                        </wpg:grpSpPr>
                        <wps:wsp>
                          <wps:cNvPr id="474" name="Straight Connector 474"/>
                          <wps:cNvCnPr/>
                          <wps:spPr>
                            <a:xfrm>
                              <a:off x="0" y="0"/>
                              <a:ext cx="0" cy="362412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475" name="Group 475"/>
                        <wpg:cNvGrpSpPr/>
                        <wpg:grpSpPr>
                          <a:xfrm>
                            <a:off x="0" y="3630960"/>
                            <a:ext cx="5917680" cy="0"/>
                            <a:chOff x="0" y="0"/>
                            <a:chExt cx="0" cy="0"/>
                          </a:xfrm>
                        </wpg:grpSpPr>
                        <wps:wsp>
                          <wps:cNvPr id="476" name="Straight Connector 476"/>
                          <wps:cNvCnPr/>
                          <wps:spPr>
                            <a:xfrm>
                              <a:off x="0" y="0"/>
                              <a:ext cx="591768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5D2929D6" id="Group 394" o:spid="_x0000_s1026" style="position:absolute;margin-left:64.8pt;margin-top:9.15pt;width:466pt;height:285.95pt;z-index:-251645952;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">
                <v:group id="Group 469" o:spid="_x0000_s1027" style="position:absolute;width:5917680;height: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line id="Straight Connector 470" o:spid="_x0000_s1028" style="position:absolute;visibility:visible;mso-wrap-style:square" from="0,0" to="59176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w8sQAAADcAAAADwAAAGRycy9kb3ducmV2LnhtbERPy2rCQBTdF/yH4Qrd1YlVVKKjSKC2&#10;iiA+uujumrkmwcydmBk1/n1nIbg8nPdk1phS3Kh2hWUF3U4Egji1uuBMwWH/9TEC4TyyxtIyKXiQ&#10;g9m09TbBWNs7b+m285kIIexiVJB7X8VSujQng65jK+LAnWxt0AdYZ1LXeA/hppSfUTSQBgsODTlW&#10;lOSUnndXoyD57vcGvSZZX/7sYbX8XWyy63Gj1Hu7mY9BeGr8S/x0/2gF/WGYH86EIyC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mHDyxAAAANwAAAAPAAAAAAAAAAAA&#10;AAAAAKECAABkcnMvZG93bnJldi54bWxQSwUGAAAAAAQABAD5AAAAkgMAAAAA&#10;" strokeweight=".19mm"/>
                </v:group>
                <v:group id="Group 471" o:spid="_x0000_s1029" style="position:absolute;left:3240;top:3240;width:0;height:362412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line id="Straight Connector 472" o:spid="_x0000_s1030" style="position:absolute;visibility:visible;mso-wrap-style:square" from="0,0" to="0,3624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5LLMUAAADcAAAADwAAAGRycy9kb3ducmV2LnhtbESPT2sCMRTE7wW/Q3hCL1KzXYqW1ShS&#10;qhShB/+en5vn7uLmZUmirn76Rih4HGbmN8x42ppaXMj5yrKC934Cgji3uuJCwXYzf/sE4QOyxtoy&#10;KbiRh+mk8zLGTNsrr+iyDoWIEPYZKihDaDIpfV6SQd+3DXH0jtYZDFG6QmqH1wg3tUyTZCANVhwX&#10;Smzoq6T8tD4bBUvrFof0Pvg+7n7vZt+raF7fekq9dtvZCESgNjzD/+0freBjmMLjTDwCcv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K5LLMUAAADcAAAADwAAAAAAAAAA&#10;AAAAAAChAgAAZHJzL2Rvd25yZXYueG1sUEsFBgAAAAAEAAQA+QAAAJMDAAAAAA==&#10;" strokeweight=".21mm"/>
                </v:group>
                <v:group id="Group 473" o:spid="_x0000_s1031" style="position:absolute;left:5914440;top:3240;width:0;height:362412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line id="Straight Connector 474" o:spid="_x0000_s1032" style="position:absolute;visibility:visible;mso-wrap-style:square" from="0,0" to="0,3624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N28cgAAADcAAAADwAAAGRycy9kb3ducmV2LnhtbESPT2vCQBTE70K/w/IK3nTTGrSkriKB&#10;+qcI0tQeenvNvibB7NuYXTX99q4g9DjMzG+Y6bwztThT6yrLCp6GEQji3OqKCwX7z7fBCwjnkTXW&#10;lknBHzmYzx56U0y0vfAHnTNfiABhl6CC0vsmkdLlJRl0Q9sQB+/XtgZ9kG0hdYuXADe1fI6isTRY&#10;cVgosaG0pPyQnYyCdBWPxqMu3R6/7f5987XcFaefnVL9x27xCsJT5//D9/ZaK4gnMdzOhCMgZ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qN28cgAAADcAAAADwAAAAAA&#10;AAAAAAAAAAChAgAAZHJzL2Rvd25yZXYueG1sUEsFBgAAAAAEAAQA+QAAAJYDAAAAAA==&#10;" strokeweight=".19mm"/>
                </v:group>
                <v:group id="Group 475" o:spid="_x0000_s1033" style="position:absolute;top:3630960;width:5917680;height: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line id="Straight Connector 476" o:spid="_x0000_s1034" style="position:absolute;visibility:visible;mso-wrap-style:square" from="0,0" to="59176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1NHccAAADcAAAADwAAAGRycy9kb3ducmV2LnhtbESPT2vCQBTE74V+h+UVvNVNVWJJXUUC&#10;/kWQWnvo7TX7mgSzb2N21fjtXUHocZiZ3zCjSWsqcabGlZYVvHUjEMSZ1SXnCvZfs9d3EM4ja6ws&#10;k4IrOZiMn59GmGh74U8673wuAoRdggoK7+tESpcVZNB1bU0cvD/bGPRBNrnUDV4C3FSyF0WxNFhy&#10;WCiwprSg7LA7GQXpYtCP+226Of7Y/Xr1Pd/mp9+tUp2XdvoBwlPr/8OP9lIrGAxjuJ8JR0CO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PU0dxwAAANwAAAAPAAAAAAAA&#10;AAAAAAAAAKECAABkcnMvZG93bnJldi54bWxQSwUGAAAAAAQABAD5AAAAlQMAAAAA&#10;" strokeweight=".19mm"/>
                </v:group>
                <w10:wrap anchorx="page"/>
              </v:group>
            </w:pict>
          </mc:Fallback>
        </mc:AlternateContent>
      </w:r>
    </w:p>
    <w:p w14:paraId="653B7664" w14:textId="54BC2805" w:rsidR="00735553" w:rsidRPr="009615A0" w:rsidRDefault="00735553" w:rsidP="00735553">
      <w:pPr>
        <w:spacing w:line="271" w:lineRule="exact"/>
        <w:ind w:left="119" w:right="1279"/>
        <w:jc w:val="both"/>
        <w:rPr>
          <w:rFonts w:ascii="Times New Roman" w:eastAsia="Times New Roman" w:hAnsi="Times New Roman" w:cs="Times New Roman"/>
        </w:rPr>
      </w:pPr>
      <w:r w:rsidRPr="009615A0">
        <w:rPr>
          <w:rFonts w:ascii="Times New Roman" w:hAnsi="Times New Roman"/>
          <w:b/>
          <w:szCs w:val="20"/>
        </w:rPr>
        <w:t>1</w:t>
      </w:r>
      <w:r w:rsidR="00A053E5">
        <w:rPr>
          <w:rFonts w:ascii="Times New Roman" w:hAnsi="Times New Roman"/>
          <w:b/>
          <w:szCs w:val="20"/>
        </w:rPr>
        <w:t>–</w:t>
      </w:r>
      <w:r w:rsidRPr="009615A0">
        <w:rPr>
          <w:rFonts w:ascii="Times New Roman" w:hAnsi="Times New Roman"/>
          <w:b/>
          <w:szCs w:val="20"/>
        </w:rPr>
        <w:t>4 pavyzdžiai: Kaip nurodytus tikslus pritaikyti prie konteksto</w:t>
      </w:r>
    </w:p>
    <w:p w14:paraId="3539B61E" w14:textId="77777777" w:rsidR="00735553" w:rsidRPr="009615A0" w:rsidRDefault="00735553" w:rsidP="00735553">
      <w:pPr>
        <w:spacing w:before="5" w:line="240" w:lineRule="exact"/>
      </w:pPr>
    </w:p>
    <w:p w14:paraId="020C63EF" w14:textId="77777777" w:rsidR="00735553" w:rsidRPr="009615A0" w:rsidRDefault="00735553" w:rsidP="00735553">
      <w:pPr>
        <w:spacing w:before="29"/>
        <w:ind w:left="119" w:right="67"/>
        <w:jc w:val="both"/>
        <w:rPr>
          <w:rFonts w:ascii="Times New Roman" w:eastAsia="Times New Roman" w:hAnsi="Times New Roman" w:cs="Times New Roman"/>
        </w:rPr>
      </w:pPr>
      <w:r w:rsidRPr="009615A0">
        <w:rPr>
          <w:rFonts w:ascii="Times New Roman" w:hAnsi="Times New Roman"/>
          <w:szCs w:val="20"/>
        </w:rPr>
        <w:t>Kaip matome iš toliau pateiktų pavyzdžių, privalomas informacijos išsamumo lygis gali skirtis ir turi būti pritaikytas prie situacijos:</w:t>
      </w:r>
    </w:p>
    <w:p w14:paraId="306282CB" w14:textId="77777777" w:rsidR="00735553" w:rsidRPr="009615A0" w:rsidRDefault="00735553" w:rsidP="00735553">
      <w:pPr>
        <w:ind w:left="119" w:right="60"/>
        <w:jc w:val="both"/>
        <w:rPr>
          <w:rFonts w:ascii="Times New Roman" w:eastAsia="Times New Roman" w:hAnsi="Times New Roman" w:cs="Times New Roman"/>
        </w:rPr>
      </w:pPr>
      <w:r w:rsidRPr="009615A0">
        <w:rPr>
          <w:rFonts w:ascii="Times New Roman" w:hAnsi="Times New Roman"/>
          <w:szCs w:val="20"/>
        </w:rPr>
        <w:t>- vietinei parduotuvei, kurios pirkėjai yra vietiniai mažo miestelio žmonės, renkančiai tik ribotą informaciją apie savo klientus, nereikia tikslų nurodyti taip išsamiai kaip didelei mažmeninės prekybos įmonei, parduodančiai prekes internetu visoje Europoje ir naudojančiai sudėtingas analizes, kad gautų informaciją, reikalingą suasmenintų pasiūlymų ir tikslinių skelbimų rengimui;</w:t>
      </w:r>
    </w:p>
    <w:p w14:paraId="4E407DB7" w14:textId="77777777" w:rsidR="00735553" w:rsidRPr="009615A0" w:rsidRDefault="00735553" w:rsidP="00735553">
      <w:pPr>
        <w:ind w:left="119" w:right="56"/>
        <w:jc w:val="both"/>
        <w:rPr>
          <w:rFonts w:ascii="Times New Roman" w:eastAsia="Times New Roman" w:hAnsi="Times New Roman" w:cs="Times New Roman"/>
        </w:rPr>
      </w:pPr>
      <w:r w:rsidRPr="009615A0">
        <w:rPr>
          <w:rFonts w:ascii="Times New Roman" w:hAnsi="Times New Roman"/>
          <w:szCs w:val="20"/>
        </w:rPr>
        <w:t>- visoje Europoje veikianti socialinių tinklų svetainė turės skirti ypatingą dėmesį tikslų nurodymui ir pateiktos informacijos aiškumui, nes ji yra skirta plačiai skirtingų kultūrų naudotojų grupei;</w:t>
      </w:r>
    </w:p>
    <w:p w14:paraId="1B23A967" w14:textId="77777777" w:rsidR="00735553" w:rsidRPr="009615A0" w:rsidRDefault="00735553" w:rsidP="00735553">
      <w:pPr>
        <w:spacing w:before="3" w:line="276" w:lineRule="exact"/>
        <w:ind w:left="119" w:right="55"/>
        <w:jc w:val="both"/>
        <w:rPr>
          <w:rFonts w:ascii="Times New Roman" w:eastAsia="Times New Roman" w:hAnsi="Times New Roman" w:cs="Times New Roman"/>
        </w:rPr>
      </w:pPr>
      <w:r w:rsidRPr="009615A0">
        <w:rPr>
          <w:rFonts w:ascii="Times New Roman" w:hAnsi="Times New Roman"/>
          <w:szCs w:val="20"/>
        </w:rPr>
        <w:t>- jei duomenų valdytojas teikia įvairias paslaugas (pvz., el. paštą, socialinius tinklus, nuotraukas, vaizdo įrašus ir muzikos įrašus), reikėtų vengti pernelyg didelio supaprastinimo: reikės pakankamai išsamios informacijos, kad vartotojai turėtų pakankamai aiškų supratimą apie skirtingus tikslus;</w:t>
      </w:r>
    </w:p>
    <w:p w14:paraId="422698AE" w14:textId="400C994D" w:rsidR="00735553" w:rsidRPr="009615A0" w:rsidRDefault="00735553" w:rsidP="00735553">
      <w:pPr>
        <w:spacing w:line="276" w:lineRule="exact"/>
        <w:ind w:left="119" w:right="55"/>
        <w:jc w:val="both"/>
        <w:rPr>
          <w:rFonts w:ascii="Times New Roman" w:hAnsi="Times New Roman"/>
          <w:szCs w:val="20"/>
        </w:rPr>
      </w:pPr>
      <w:r w:rsidRPr="009615A0">
        <w:rPr>
          <w:rFonts w:ascii="Times New Roman" w:hAnsi="Times New Roman"/>
          <w:szCs w:val="20"/>
        </w:rPr>
        <w:t xml:space="preserve">- vyriausybės svetainė, kurioje teikiamos konsultacijos pagyvenusiems arba psichine negalią turintiems žmonėms, paaugliams skirta žaidimų svetainė ir vyriausybės agentūra, tvarkanti prieglobsčio prašytojų asmens duomenis </w:t>
      </w:r>
      <w:r w:rsidR="00A053E5">
        <w:rPr>
          <w:rFonts w:ascii="Times New Roman" w:hAnsi="Times New Roman"/>
          <w:szCs w:val="20"/>
        </w:rPr>
        <w:t>–</w:t>
      </w:r>
      <w:r w:rsidRPr="009615A0">
        <w:rPr>
          <w:rFonts w:ascii="Times New Roman" w:hAnsi="Times New Roman"/>
          <w:szCs w:val="20"/>
        </w:rPr>
        <w:t xml:space="preserve"> jos visos turi atsižvelgti į atitinkamą amžių, specialius poreikius, pilietybę ir žmonių, kuriems jie yra skirti, kultūrą.</w:t>
      </w:r>
    </w:p>
    <w:p w14:paraId="5DBC10E5" w14:textId="77777777" w:rsidR="00735553" w:rsidRPr="009615A0" w:rsidRDefault="00735553" w:rsidP="00735553">
      <w:pPr>
        <w:spacing w:line="270" w:lineRule="exact"/>
        <w:ind w:left="119" w:right="4926"/>
        <w:jc w:val="both"/>
        <w:rPr>
          <w:rFonts w:ascii="Times New Roman" w:eastAsia="Times New Roman" w:hAnsi="Times New Roman" w:cs="Times New Roman"/>
        </w:rPr>
      </w:pPr>
      <w:r w:rsidRPr="009615A0">
        <w:rPr>
          <w:rFonts w:ascii="Times New Roman" w:eastAsia="Times New Roman" w:hAnsi="Times New Roman" w:cs="Times New Roman"/>
          <w:noProof/>
          <w:lang w:bidi="ar-SA"/>
        </w:rPr>
        <mc:AlternateContent>
          <mc:Choice Requires="wpg">
            <w:drawing>
              <wp:anchor distT="0" distB="0" distL="114300" distR="114300" simplePos="0" relativeHeight="251671552" behindDoc="1" locked="0" layoutInCell="1" allowOverlap="1" wp14:anchorId="486DD74F" wp14:editId="38E9DB46">
                <wp:simplePos x="0" y="0"/>
                <wp:positionH relativeFrom="page">
                  <wp:posOffset>826135</wp:posOffset>
                </wp:positionH>
                <wp:positionV relativeFrom="paragraph">
                  <wp:posOffset>376555</wp:posOffset>
                </wp:positionV>
                <wp:extent cx="5910580" cy="2661920"/>
                <wp:effectExtent l="0" t="0" r="0" b="0"/>
                <wp:wrapNone/>
                <wp:docPr id="226" name="Group 385"/>
                <wp:cNvGraphicFramePr/>
                <a:graphic xmlns:a="http://schemas.openxmlformats.org/drawingml/2006/main">
                  <a:graphicData uri="http://schemas.microsoft.com/office/word/2010/wordprocessingGroup">
                    <wpg:wgp>
                      <wpg:cNvGrpSpPr/>
                      <wpg:grpSpPr>
                        <a:xfrm>
                          <a:off x="0" y="0"/>
                          <a:ext cx="5910120" cy="2661120"/>
                          <a:chOff x="0" y="0"/>
                          <a:chExt cx="0" cy="0"/>
                        </a:xfrm>
                      </wpg:grpSpPr>
                      <wpg:grpSp>
                        <wpg:cNvPr id="230" name="Group 230"/>
                        <wpg:cNvGrpSpPr/>
                        <wpg:grpSpPr>
                          <a:xfrm>
                            <a:off x="0" y="0"/>
                            <a:ext cx="5910120" cy="0"/>
                            <a:chOff x="0" y="0"/>
                            <a:chExt cx="0" cy="0"/>
                          </a:xfrm>
                        </wpg:grpSpPr>
                        <wps:wsp>
                          <wps:cNvPr id="231" name="Straight Connector 231"/>
                          <wps:cNvCnPr/>
                          <wps:spPr>
                            <a:xfrm>
                              <a:off x="0" y="0"/>
                              <a:ext cx="591012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232" name="Group 232"/>
                        <wpg:cNvGrpSpPr/>
                        <wpg:grpSpPr>
                          <a:xfrm>
                            <a:off x="3240" y="3240"/>
                            <a:ext cx="0" cy="2655720"/>
                            <a:chOff x="0" y="0"/>
                            <a:chExt cx="0" cy="0"/>
                          </a:xfrm>
                        </wpg:grpSpPr>
                        <wps:wsp>
                          <wps:cNvPr id="233" name="Straight Connector 233"/>
                          <wps:cNvCnPr/>
                          <wps:spPr>
                            <a:xfrm>
                              <a:off x="0" y="0"/>
                              <a:ext cx="0" cy="265572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wpg:grpSp>
                      <wpg:grpSp>
                        <wpg:cNvPr id="234" name="Group 234"/>
                        <wpg:cNvGrpSpPr/>
                        <wpg:grpSpPr>
                          <a:xfrm>
                            <a:off x="5906880" y="3240"/>
                            <a:ext cx="0" cy="2655720"/>
                            <a:chOff x="0" y="0"/>
                            <a:chExt cx="0" cy="0"/>
                          </a:xfrm>
                        </wpg:grpSpPr>
                        <wps:wsp>
                          <wps:cNvPr id="235" name="Straight Connector 235"/>
                          <wps:cNvCnPr/>
                          <wps:spPr>
                            <a:xfrm>
                              <a:off x="0" y="0"/>
                              <a:ext cx="0" cy="265572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236" name="Group 236"/>
                        <wpg:cNvGrpSpPr/>
                        <wpg:grpSpPr>
                          <a:xfrm>
                            <a:off x="0" y="2661120"/>
                            <a:ext cx="5910120" cy="0"/>
                            <a:chOff x="0" y="0"/>
                            <a:chExt cx="0" cy="0"/>
                          </a:xfrm>
                        </wpg:grpSpPr>
                        <wps:wsp>
                          <wps:cNvPr id="237" name="Straight Connector 237"/>
                          <wps:cNvCnPr/>
                          <wps:spPr>
                            <a:xfrm>
                              <a:off x="0" y="0"/>
                              <a:ext cx="591012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7BF559F7" id="Group 385" o:spid="_x0000_s1026" style="position:absolute;margin-left:65.05pt;margin-top:29.65pt;width:465.4pt;height:209.6pt;z-index:-251644928;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">
                <v:group id="Group 230" o:spid="_x0000_s1027" style="position:absolute;width:5910120;height: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line id="Straight Connector 231" o:spid="_x0000_s1028" style="position:absolute;visibility:visible;mso-wrap-style:square" from="0,0" to="59101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WuUcYAAADcAAAADwAAAGRycy9kb3ducmV2LnhtbESPT2vCQBTE70K/w/IK3nSjESmpq5SA&#10;fylIrT309sw+k9Ds25hdNX77riB4HGbmN8xk1ppKXKhxpWUFg34EgjizuuRcwf573nsD4Tyyxsoy&#10;KbiRg9n0pTPBRNsrf9Fl53MRIOwSVFB4XydSuqwgg65va+LgHW1j0AfZ5FI3eA1wU8lhFI2lwZLD&#10;QoE1pQVlf7uzUZAuR/E4btPP06/db9Y/i21+PmyV6r62H+8gPLX+GX60V1rBMB7A/Uw4AnL6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1rlHGAAAA3AAAAA8AAAAAAAAA&#10;AAAAAAAAoQIAAGRycy9kb3ducmV2LnhtbFBLBQYAAAAABAAEAPkAAACUAwAAAAA=&#10;" strokeweight=".19mm"/>
                </v:group>
                <v:group id="Group 232" o:spid="_x0000_s1029" style="position:absolute;left:3240;top:3240;width:0;height:265572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line id="Straight Connector 233" o:spid="_x0000_s1030" style="position:absolute;visibility:visible;mso-wrap-style:square" from="0,0" to="0,2655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OVj8YAAADcAAAADwAAAGRycy9kb3ducmV2LnhtbESPT2sCMRTE70K/Q3iFXkSzriBlNSul&#10;1FIKHrSt5+fm7R+6eVmSuK5+elMoeBxm5jfMaj2YVvTkfGNZwWyagCAurG64UvD9tZk8g/ABWWNr&#10;mRRcyMM6fxitMNP2zDvq96ESEcI+QwV1CF0mpS9qMuintiOOXmmdwRClq6R2eI5w08o0SRbSYMNx&#10;ocaOXmsqfvcno+DTuvdjel28lT/bqzmMG9q0l7FST4/DyxJEoCHcw//tD60gnc/h70w8AjK/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DlY/GAAAA3AAAAA8AAAAAAAAA&#10;AAAAAAAAoQIAAGRycy9kb3ducmV2LnhtbFBLBQYAAAAABAAEAPkAAACUAwAAAAA=&#10;" strokeweight=".21mm"/>
                </v:group>
                <v:group id="Group 234" o:spid="_x0000_s1031" style="position:absolute;left:5906880;top:3240;width:0;height:265572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line id="Straight Connector 235" o:spid="_x0000_s1032" style="position:absolute;visibility:visible;mso-wrap-style:square" from="0,0" to="0,2655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6oUscAAADcAAAADwAAAGRycy9kb3ducmV2LnhtbESPT2vCQBTE70K/w/IKvemmRkVSV5FA&#10;qxVB6p+Dt9fsaxLMvk2zq6bf3hWEHoeZ+Q0zmbWmEhdqXGlZwWsvAkGcWV1yrmC/e++OQTiPrLGy&#10;TAr+yMFs+tSZYKLtlb/osvW5CBB2CSoovK8TKV1WkEHXszVx8H5sY9AH2eRSN3gNcFPJfhSNpMGS&#10;w0KBNaUFZaft2ShIF4N4FLfp+vdo96vPw8cmP39vlHp5budvIDy1/j/8aC+1gn48hPuZcATk9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zqhSxwAAANwAAAAPAAAAAAAA&#10;AAAAAAAAAKECAABkcnMvZG93bnJldi54bWxQSwUGAAAAAAQABAD5AAAAlQMAAAAA&#10;" strokeweight=".19mm"/>
                </v:group>
                <v:group id="Group 236" o:spid="_x0000_s1033" style="position:absolute;top:2661120;width:5910120;height: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line id="Straight Connector 237" o:spid="_x0000_s1034" style="position:absolute;visibility:visible;mso-wrap-style:square" from="0,0" to="59101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CTvscAAADcAAAADwAAAGRycy9kb3ducmV2LnhtbESPT2vCQBTE74V+h+UVvNVNjaikriKB&#10;WhVB6p+Dt9fsaxLMvk2zq8Zv3xWEHoeZ+Q0znramEhdqXGlZwVs3AkGcWV1yrmC/+3gdgXAeWWNl&#10;mRTcyMF08vw0xkTbK3/RZetzESDsElRQeF8nUrqsIIOua2vi4P3YxqAPssmlbvAa4KaSvSgaSIMl&#10;h4UCa0oLyk7bs1GQfvbjQdym69+j3a+Wh/kmP39vlOq8tLN3EJ5a/x9+tBdaQS8ewv1MOAJy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UJO+xwAAANwAAAAPAAAAAAAA&#10;AAAAAAAAAKECAABkcnMvZG93bnJldi54bWxQSwUGAAAAAAQABAD5AAAAlQMAAAAA&#10;" strokeweight=".19mm"/>
                </v:group>
                <w10:wrap anchorx="page"/>
              </v:group>
            </w:pict>
          </mc:Fallback>
        </mc:AlternateContent>
      </w:r>
    </w:p>
    <w:p w14:paraId="12E0F830" w14:textId="77777777" w:rsidR="00735553" w:rsidRPr="009615A0" w:rsidRDefault="00735553" w:rsidP="00735553">
      <w:pPr>
        <w:spacing w:before="7" w:line="110" w:lineRule="exact"/>
        <w:rPr>
          <w:sz w:val="9"/>
          <w:szCs w:val="9"/>
        </w:rPr>
      </w:pPr>
    </w:p>
    <w:p w14:paraId="5B9DF87E" w14:textId="77777777" w:rsidR="00735553" w:rsidRPr="009615A0" w:rsidRDefault="00735553" w:rsidP="00735553">
      <w:pPr>
        <w:spacing w:line="200" w:lineRule="exact"/>
        <w:rPr>
          <w:sz w:val="18"/>
          <w:szCs w:val="18"/>
        </w:rPr>
      </w:pPr>
    </w:p>
    <w:p w14:paraId="5652D64F" w14:textId="51F479D1" w:rsidR="00735553" w:rsidRPr="009615A0" w:rsidRDefault="00735553" w:rsidP="00735553">
      <w:pPr>
        <w:spacing w:before="34" w:line="274" w:lineRule="exact"/>
        <w:ind w:left="119" w:right="62"/>
        <w:jc w:val="both"/>
        <w:rPr>
          <w:rFonts w:ascii="Times New Roman" w:eastAsia="Times New Roman" w:hAnsi="Times New Roman" w:cs="Times New Roman"/>
        </w:rPr>
      </w:pPr>
      <w:r w:rsidRPr="009615A0">
        <w:rPr>
          <w:rFonts w:ascii="Times New Roman" w:hAnsi="Times New Roman"/>
          <w:b/>
          <w:szCs w:val="20"/>
        </w:rPr>
        <w:t>5</w:t>
      </w:r>
      <w:r w:rsidR="00A053E5">
        <w:rPr>
          <w:rFonts w:ascii="Times New Roman" w:hAnsi="Times New Roman"/>
          <w:b/>
          <w:szCs w:val="20"/>
        </w:rPr>
        <w:t>–</w:t>
      </w:r>
      <w:r w:rsidRPr="009615A0">
        <w:rPr>
          <w:rFonts w:ascii="Times New Roman" w:hAnsi="Times New Roman"/>
          <w:b/>
          <w:szCs w:val="20"/>
        </w:rPr>
        <w:t xml:space="preserve">6 pavyzdžiai: Išsamesnė informacija reikalinga </w:t>
      </w:r>
      <w:proofErr w:type="spellStart"/>
      <w:r w:rsidRPr="009615A0">
        <w:rPr>
          <w:rFonts w:ascii="Times New Roman" w:hAnsi="Times New Roman"/>
          <w:b/>
          <w:szCs w:val="20"/>
        </w:rPr>
        <w:t>nevienareikšmiškumo</w:t>
      </w:r>
      <w:proofErr w:type="spellEnd"/>
      <w:r w:rsidRPr="009615A0">
        <w:rPr>
          <w:rFonts w:ascii="Times New Roman" w:hAnsi="Times New Roman"/>
          <w:b/>
          <w:szCs w:val="20"/>
        </w:rPr>
        <w:t xml:space="preserve"> atvejais ir tada, kai duomenys tvarkomi neapsiribojant konkrečiame kontekste įprastais tikslais </w:t>
      </w:r>
    </w:p>
    <w:p w14:paraId="42F47B0D" w14:textId="77777777" w:rsidR="00735553" w:rsidRPr="009615A0" w:rsidRDefault="00735553" w:rsidP="00735553">
      <w:pPr>
        <w:spacing w:before="8" w:line="260" w:lineRule="exact"/>
        <w:rPr>
          <w:sz w:val="24"/>
          <w:szCs w:val="24"/>
        </w:rPr>
      </w:pPr>
    </w:p>
    <w:p w14:paraId="38218035" w14:textId="77777777" w:rsidR="00735553" w:rsidRPr="009615A0" w:rsidRDefault="00735553" w:rsidP="00735553">
      <w:pPr>
        <w:ind w:left="119" w:right="55"/>
        <w:jc w:val="both"/>
        <w:rPr>
          <w:rFonts w:ascii="Times New Roman" w:eastAsia="Times New Roman" w:hAnsi="Times New Roman" w:cs="Times New Roman"/>
        </w:rPr>
      </w:pPr>
      <w:r w:rsidRPr="009615A0">
        <w:rPr>
          <w:rFonts w:ascii="Times New Roman" w:hAnsi="Times New Roman"/>
          <w:szCs w:val="20"/>
        </w:rPr>
        <w:t xml:space="preserve">Tais atvejais, kai tvarkymo tikslai gali būti aiškiai suprantami iš konteksto, dažniausiai reikalaujama mažiau išsamumo. Tačiau net ir tokiu atveju, esant </w:t>
      </w:r>
      <w:proofErr w:type="spellStart"/>
      <w:r w:rsidRPr="009615A0">
        <w:rPr>
          <w:rFonts w:ascii="Times New Roman" w:hAnsi="Times New Roman"/>
          <w:szCs w:val="20"/>
        </w:rPr>
        <w:t>nevienareikšmiškumui</w:t>
      </w:r>
      <w:proofErr w:type="spellEnd"/>
      <w:r w:rsidRPr="009615A0">
        <w:rPr>
          <w:rFonts w:ascii="Times New Roman" w:hAnsi="Times New Roman"/>
          <w:szCs w:val="20"/>
        </w:rPr>
        <w:t>, reikia tikslesnės ir išsamesnės informacijos. Tai iliustruoja toliau minimi atvejai:</w:t>
      </w:r>
    </w:p>
    <w:p w14:paraId="78404CF7" w14:textId="238C9DD7" w:rsidR="00735553" w:rsidRPr="009615A0" w:rsidRDefault="00735553" w:rsidP="00735553">
      <w:pPr>
        <w:ind w:left="119" w:right="57"/>
        <w:jc w:val="both"/>
        <w:rPr>
          <w:rFonts w:ascii="Times New Roman" w:eastAsia="Times New Roman" w:hAnsi="Times New Roman" w:cs="Times New Roman"/>
          <w:sz w:val="14"/>
          <w:szCs w:val="14"/>
        </w:rPr>
      </w:pPr>
      <w:r w:rsidRPr="009615A0">
        <w:rPr>
          <w:rFonts w:ascii="Times New Roman" w:hAnsi="Times New Roman"/>
          <w:szCs w:val="20"/>
        </w:rPr>
        <w:t>- Nedidelis vietinis prekybininkas yra sudaręs sutartį pristatyti ir įdiegti šildymo sistemą kliento namuose ir kasmet teikti techninę priežiūrą. Bendrovė renka informaciją, tokią kaip kliento vardas, adresas ir telefono numeris, tam, kad galėtų pristatyti ir įdiegti sistemą bei planuoti kasmetinę techninę priežiūrą.</w:t>
      </w:r>
      <w:r w:rsidR="00A053E5">
        <w:rPr>
          <w:rFonts w:ascii="Times New Roman" w:hAnsi="Times New Roman"/>
          <w:szCs w:val="20"/>
        </w:rPr>
        <w:t xml:space="preserve"> </w:t>
      </w:r>
      <w:r w:rsidRPr="009615A0">
        <w:rPr>
          <w:rFonts w:ascii="Times New Roman" w:hAnsi="Times New Roman"/>
          <w:szCs w:val="20"/>
        </w:rPr>
        <w:t>Tai gali atsitikti duomenų apsaugos subjektams neatskleidžiant išsamaus duomenų apsaugos reikalavimo, nes informaciją galima sužinoti iš konteksto, ją gali lemti papročiai ir pagrindinio ekonominio sandorio pobūdis. Tačiau, esant bet kokiems neaiškumams, pavyzdžiui, dėl to, ar bendrovė taip pat ketina siųsti klientams kitų savo paslaugų (ar kitų įmonių paslaugų) reklamą, duomenų subjektai turi būti apie tai išsamiai informuoti.</w:t>
      </w:r>
      <w:r w:rsidRPr="009615A0">
        <w:rPr>
          <w:rFonts w:ascii="Times New Roman" w:hAnsi="Times New Roman"/>
          <w:position w:val="10"/>
          <w:sz w:val="14"/>
          <w:szCs w:val="20"/>
        </w:rPr>
        <w:t>119</w:t>
      </w:r>
    </w:p>
    <w:p w14:paraId="55D58628" w14:textId="77777777" w:rsidR="00735553" w:rsidRPr="009615A0" w:rsidRDefault="00735553" w:rsidP="00735553">
      <w:pPr>
        <w:spacing w:line="200" w:lineRule="exact"/>
        <w:rPr>
          <w:sz w:val="18"/>
          <w:szCs w:val="18"/>
        </w:rPr>
      </w:pPr>
    </w:p>
    <w:p w14:paraId="7B88920E" w14:textId="05F69825" w:rsidR="00735553" w:rsidRPr="009615A0" w:rsidRDefault="00735553" w:rsidP="00735553">
      <w:pPr>
        <w:spacing w:before="44"/>
        <w:ind w:left="119" w:right="-20"/>
        <w:rPr>
          <w:rFonts w:ascii="Times New Roman" w:hAnsi="Times New Roman"/>
          <w:sz w:val="18"/>
          <w:szCs w:val="20"/>
        </w:rPr>
        <w:sectPr w:rsidR="00735553" w:rsidRPr="009615A0">
          <w:footerReference w:type="default" r:id="rId55"/>
          <w:pgSz w:w="11920" w:h="16838"/>
          <w:pgMar w:top="1560" w:right="1300" w:bottom="960" w:left="1300" w:header="0" w:footer="761" w:gutter="0"/>
          <w:cols w:space="1296"/>
          <w:formProt w:val="0"/>
          <w:docGrid w:linePitch="100" w:charSpace="4096"/>
        </w:sectPr>
      </w:pPr>
      <w:r w:rsidRPr="009615A0">
        <w:rPr>
          <w:noProof/>
          <w:lang w:bidi="ar-SA"/>
        </w:rPr>
        <mc:AlternateContent>
          <mc:Choice Requires="wpg">
            <w:drawing>
              <wp:anchor distT="0" distB="0" distL="114300" distR="114300" simplePos="0" relativeHeight="251672576" behindDoc="1" locked="0" layoutInCell="1" allowOverlap="1" wp14:anchorId="7E8DE3A5" wp14:editId="24631B44">
                <wp:simplePos x="0" y="0"/>
                <wp:positionH relativeFrom="page">
                  <wp:posOffset>901065</wp:posOffset>
                </wp:positionH>
                <wp:positionV relativeFrom="paragraph">
                  <wp:posOffset>-24765</wp:posOffset>
                </wp:positionV>
                <wp:extent cx="1829435" cy="635"/>
                <wp:effectExtent l="0" t="0" r="0" b="0"/>
                <wp:wrapNone/>
                <wp:docPr id="227" name="Group 383"/>
                <wp:cNvGraphicFramePr/>
                <a:graphic xmlns:a="http://schemas.openxmlformats.org/drawingml/2006/main">
                  <a:graphicData uri="http://schemas.microsoft.com/office/word/2010/wordprocessingGroup">
                    <wpg:wgp>
                      <wpg:cNvGrpSpPr/>
                      <wpg:grpSpPr>
                        <a:xfrm>
                          <a:off x="0" y="0"/>
                          <a:ext cx="1828800" cy="0"/>
                          <a:chOff x="0" y="0"/>
                          <a:chExt cx="0" cy="0"/>
                        </a:xfrm>
                      </wpg:grpSpPr>
                      <wps:wsp>
                        <wps:cNvPr id="239" name="Straight Connector 239"/>
                        <wps:cNvCnPr/>
                        <wps:spPr>
                          <a:xfrm>
                            <a:off x="0" y="0"/>
                            <a:ext cx="182880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949B7AE" id="Group 383" o:spid="_x0000_s1026" style="position:absolute;margin-left:70.95pt;margin-top:-1.95pt;width:144.05pt;height:.05pt;z-index:-251643904;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">
                <v:line id="Straight Connector 239" o:spid="_x0000_s1027" style="position:absolute;visibility:visible;mso-wrap-style:square" from="0,0" to="1828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QhsQAAADcAAAADwAAAGRycy9kb3ducmV2LnhtbESP0WoCMRRE3wv+Q7gFX4pmdUHt1ihS&#10;KAg+afsBl811s3VzsybRXf/eCIKPw8ycYZbr3jbiSj7UjhVMxhkI4tLpmisFf78/owWIEJE1No5J&#10;wY0CrFeDtyUW2nW8p+shViJBOBSowMTYFlKG0pDFMHYtcfKOzluMSfpKao9dgttGTrNsJi3WnBYM&#10;tvRtqDwdLlbB+X8/z03nzpNN3n/MT8ed21ZeqeF7v/kCEamPr/CzvdUKpvknPM6k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f9CGxAAAANwAAAAPAAAAAAAAAAAA&#10;AAAAAKECAABkcnMvZG93bnJldi54bWxQSwUGAAAAAAQABAD5AAAAkgMAAAAA&#10;" strokeweight=".25mm"/>
                <w10:wrap anchorx="page"/>
              </v:group>
            </w:pict>
          </mc:Fallback>
        </mc:AlternateContent>
      </w:r>
      <w:r w:rsidRPr="009615A0">
        <w:rPr>
          <w:rFonts w:ascii="Times New Roman" w:hAnsi="Times New Roman"/>
          <w:position w:val="9"/>
          <w:sz w:val="11"/>
          <w:szCs w:val="20"/>
        </w:rPr>
        <w:t>119</w:t>
      </w:r>
      <w:r w:rsidR="00A053E5">
        <w:rPr>
          <w:rFonts w:ascii="Times New Roman" w:hAnsi="Times New Roman"/>
          <w:position w:val="9"/>
          <w:sz w:val="11"/>
          <w:szCs w:val="20"/>
        </w:rPr>
        <w:t xml:space="preserve"> </w:t>
      </w:r>
      <w:r w:rsidRPr="009615A0">
        <w:rPr>
          <w:rFonts w:ascii="Times New Roman" w:hAnsi="Times New Roman"/>
          <w:sz w:val="18"/>
          <w:szCs w:val="20"/>
        </w:rPr>
        <w:t>Daugiau informacijos šiuo klausimu pateikiama II.2.4 skirsnyje apie nepageidaujamus pranešimus.</w:t>
      </w:r>
    </w:p>
    <w:p w14:paraId="41582802" w14:textId="77777777" w:rsidR="00735553" w:rsidRPr="009615A0" w:rsidRDefault="00735553" w:rsidP="00735553">
      <w:pPr>
        <w:spacing w:before="65"/>
        <w:ind w:left="119" w:right="56"/>
        <w:jc w:val="both"/>
        <w:rPr>
          <w:rFonts w:ascii="Times New Roman" w:eastAsia="Times New Roman" w:hAnsi="Times New Roman" w:cs="Times New Roman"/>
        </w:rPr>
      </w:pPr>
      <w:r w:rsidRPr="009615A0">
        <w:rPr>
          <w:rFonts w:ascii="Times New Roman" w:hAnsi="Times New Roman"/>
          <w:szCs w:val="20"/>
        </w:rPr>
        <w:lastRenderedPageBreak/>
        <w:t>- Vadovaujantis dabartine įdarbinimo procedūra, potencialus darbdavys naudos kandidato CV norėdamas įvertinti jo profesinę patirtį. Tai savaime aišku. Tačiau, jei CV taip pat ketinama naudoti vidaus mobilumo programoms, paaukštinimo pratyboms ar papildomoms įdarbinimo procedūroms, tai turėtų būti nurodyta.</w:t>
      </w:r>
    </w:p>
    <w:p w14:paraId="6E03B78E" w14:textId="77777777" w:rsidR="00735553" w:rsidRPr="009615A0" w:rsidRDefault="00735553" w:rsidP="00735553">
      <w:pPr>
        <w:spacing w:before="13" w:line="280" w:lineRule="exact"/>
        <w:rPr>
          <w:sz w:val="24"/>
          <w:szCs w:val="24"/>
        </w:rPr>
      </w:pPr>
    </w:p>
    <w:p w14:paraId="1FA5B2D5" w14:textId="271C02A7" w:rsidR="00735553" w:rsidRPr="009615A0" w:rsidRDefault="00735553" w:rsidP="00735553">
      <w:pPr>
        <w:spacing w:before="29"/>
        <w:ind w:left="119" w:right="531"/>
        <w:jc w:val="both"/>
        <w:rPr>
          <w:rFonts w:ascii="Times New Roman" w:eastAsia="Times New Roman" w:hAnsi="Times New Roman" w:cs="Times New Roman"/>
        </w:rPr>
      </w:pPr>
      <w:r w:rsidRPr="009615A0">
        <w:rPr>
          <w:noProof/>
          <w:lang w:bidi="ar-SA"/>
        </w:rPr>
        <mc:AlternateContent>
          <mc:Choice Requires="wpg">
            <w:drawing>
              <wp:anchor distT="0" distB="0" distL="114300" distR="114300" simplePos="0" relativeHeight="251673600" behindDoc="1" locked="0" layoutInCell="1" allowOverlap="1" wp14:anchorId="0919CFF4" wp14:editId="3E4B8BB9">
                <wp:simplePos x="0" y="0"/>
                <wp:positionH relativeFrom="page">
                  <wp:posOffset>826135</wp:posOffset>
                </wp:positionH>
                <wp:positionV relativeFrom="paragraph">
                  <wp:posOffset>-896620</wp:posOffset>
                </wp:positionV>
                <wp:extent cx="5910580" cy="733425"/>
                <wp:effectExtent l="0" t="0" r="0" b="0"/>
                <wp:wrapNone/>
                <wp:docPr id="229" name="Group 374"/>
                <wp:cNvGraphicFramePr/>
                <a:graphic xmlns:a="http://schemas.openxmlformats.org/drawingml/2006/main">
                  <a:graphicData uri="http://schemas.microsoft.com/office/word/2010/wordprocessingGroup">
                    <wpg:wgp>
                      <wpg:cNvGrpSpPr/>
                      <wpg:grpSpPr>
                        <a:xfrm>
                          <a:off x="0" y="0"/>
                          <a:ext cx="5910120" cy="732960"/>
                          <a:chOff x="0" y="0"/>
                          <a:chExt cx="0" cy="0"/>
                        </a:xfrm>
                      </wpg:grpSpPr>
                      <wpg:grpSp>
                        <wpg:cNvPr id="241" name="Group 241"/>
                        <wpg:cNvGrpSpPr/>
                        <wpg:grpSpPr>
                          <a:xfrm>
                            <a:off x="0" y="0"/>
                            <a:ext cx="5910120" cy="0"/>
                            <a:chOff x="0" y="0"/>
                            <a:chExt cx="0" cy="0"/>
                          </a:xfrm>
                        </wpg:grpSpPr>
                        <wps:wsp>
                          <wps:cNvPr id="242" name="Straight Connector 242"/>
                          <wps:cNvCnPr/>
                          <wps:spPr>
                            <a:xfrm>
                              <a:off x="0" y="0"/>
                              <a:ext cx="591012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243" name="Group 243"/>
                        <wpg:cNvGrpSpPr/>
                        <wpg:grpSpPr>
                          <a:xfrm>
                            <a:off x="3240" y="2520"/>
                            <a:ext cx="0" cy="727200"/>
                            <a:chOff x="0" y="0"/>
                            <a:chExt cx="0" cy="0"/>
                          </a:xfrm>
                        </wpg:grpSpPr>
                        <wps:wsp>
                          <wps:cNvPr id="244" name="Straight Connector 244"/>
                          <wps:cNvCnPr/>
                          <wps:spPr>
                            <a:xfrm>
                              <a:off x="0" y="0"/>
                              <a:ext cx="0" cy="72720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wpg:grpSp>
                      <wpg:grpSp>
                        <wpg:cNvPr id="245" name="Group 245"/>
                        <wpg:cNvGrpSpPr/>
                        <wpg:grpSpPr>
                          <a:xfrm>
                            <a:off x="5906880" y="2520"/>
                            <a:ext cx="0" cy="727200"/>
                            <a:chOff x="0" y="0"/>
                            <a:chExt cx="0" cy="0"/>
                          </a:xfrm>
                        </wpg:grpSpPr>
                        <wps:wsp>
                          <wps:cNvPr id="246" name="Straight Connector 246"/>
                          <wps:cNvCnPr/>
                          <wps:spPr>
                            <a:xfrm>
                              <a:off x="0" y="0"/>
                              <a:ext cx="0" cy="72720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247" name="Group 247"/>
                        <wpg:cNvGrpSpPr/>
                        <wpg:grpSpPr>
                          <a:xfrm>
                            <a:off x="0" y="732960"/>
                            <a:ext cx="5910120" cy="0"/>
                            <a:chOff x="0" y="0"/>
                            <a:chExt cx="0" cy="0"/>
                          </a:xfrm>
                        </wpg:grpSpPr>
                        <wps:wsp>
                          <wps:cNvPr id="248" name="Straight Connector 248"/>
                          <wps:cNvCnPr/>
                          <wps:spPr>
                            <a:xfrm>
                              <a:off x="0" y="0"/>
                              <a:ext cx="591012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18B8C8B5" id="Group 374" o:spid="_x0000_s1026" style="position:absolute;margin-left:65.05pt;margin-top:-70.6pt;width:465.4pt;height:57.75pt;z-index:-251642880;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">
                <v:group id="Group 241" o:spid="_x0000_s1027" style="position:absolute;width:5910120;height: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line id="Straight Connector 242" o:spid="_x0000_s1028" style="position:absolute;visibility:visible;mso-wrap-style:square" from="0,0" to="59101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FDW8gAAADcAAAADwAAAGRycy9kb3ducmV2LnhtbESPT2vCQBTE70K/w/IK3nRjFCmpG5FA&#10;6x8KUmsPvb1mX5PQ7Ns0u9H47buC4HGYmd8wi2VvanGi1lWWFUzGEQji3OqKCwXHj5fREwjnkTXW&#10;lknBhRws04fBAhNtz/xOp4MvRICwS1BB6X2TSOnykgy6sW2Ig/djW4M+yLaQusVzgJtaxlE0lwYr&#10;DgslNpSVlP8eOqMgW8+m82mfvf192eNu+/m6L7rvvVLDx371DMJT7+/hW3ujFcSzGK5nwhGQ6T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iFDW8gAAADcAAAADwAAAAAA&#10;AAAAAAAAAAChAgAAZHJzL2Rvd25yZXYueG1sUEsFBgAAAAAEAAQA+QAAAJYDAAAAAA==&#10;" strokeweight=".19mm"/>
                </v:group>
                <v:group id="Group 243" o:spid="_x0000_s1029" style="position:absolute;left:3240;top:2520;width:0;height:72720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line id="Straight Connector 244" o:spid="_x0000_s1030" style="position:absolute;visibility:visible;mso-wrap-style:square" from="0,0" to="0,72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x+hsYAAADcAAAADwAAAGRycy9kb3ducmV2LnhtbESPT2sCMRTE70K/Q3iFXkSzLiJlNSul&#10;1FIKHrSt5+fm7R+6eVmSuK5+elMoeBxm5jfMaj2YVvTkfGNZwWyagCAurG64UvD9tZk8g/ABWWNr&#10;mRRcyMM6fxitMNP2zDvq96ESEcI+QwV1CF0mpS9qMuintiOOXmmdwRClq6R2eI5w08o0SRbSYMNx&#10;ocaOXmsqfvcno+DTuvdjel28lT/bqzmMG9q0l7FST4/DyxJEoCHcw//tD60gnc/h70w8AjK/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sfobGAAAA3AAAAA8AAAAAAAAA&#10;AAAAAAAAoQIAAGRycy9kb3ducmV2LnhtbFBLBQYAAAAABAAEAPkAAACUAwAAAAA=&#10;" strokeweight=".21mm"/>
                </v:group>
                <v:group id="Group 245" o:spid="_x0000_s1031" style="position:absolute;left:5906880;top:2520;width:0;height:72720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line id="Straight Connector 246" o:spid="_x0000_s1032" style="position:absolute;visibility:visible;mso-wrap-style:square" from="0,0" to="0,72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pFWMgAAADcAAAADwAAAGRycy9kb3ducmV2LnhtbESPT2vCQBTE70K/w/IKvemmKqFEN1IC&#10;tVoKUv8cvL1mX5PQ7NuY3Wj67buC4HGYmd8w80VvanGm1lWWFTyPIhDEudUVFwr2u7fhCwjnkTXW&#10;lknBHzlYpA+DOSbaXviLzltfiABhl6CC0vsmkdLlJRl0I9sQB+/HtgZ9kG0hdYuXADe1HEdRLA1W&#10;HBZKbCgrKf/ddkZB9j6dxJM++zwd7f5jfVhuiu57o9TTY/86A+Gp9/fwrb3SCsbTGK5nwhGQ6T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RpFWMgAAADcAAAADwAAAAAA&#10;AAAAAAAAAAChAgAAZHJzL2Rvd25yZXYueG1sUEsFBgAAAAAEAAQA+QAAAJYDAAAAAA==&#10;" strokeweight=".19mm"/>
                </v:group>
                <v:group id="Group 247" o:spid="_x0000_s1033" style="position:absolute;top:732960;width:5910120;height: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line id="Straight Connector 248" o:spid="_x0000_s1034" style="position:absolute;visibility:visible;mso-wrap-style:square" from="0,0" to="59101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l0scUAAADcAAAADwAAAGRycy9kb3ducmV2LnhtbERPy2rCQBTdF/yH4Rbc1Uk1hJI6igRa&#10;HxRCrV10d5u5JsHMnZgZTfx7Z1Ho8nDe8+VgGnGlztWWFTxPIhDEhdU1lwoOX29PLyCcR9bYWCYF&#10;N3KwXIwe5phq2/MnXfe+FCGEXYoKKu/bVEpXVGTQTWxLHLij7Qz6ALtS6g77EG4aOY2iRBqsOTRU&#10;2FJWUXHaX4yCbB3PktmQfZx/7GG3/X7Py8tvrtT4cVi9gvA0+H/xn3ujFUzjsDacCUd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8l0scUAAADcAAAADwAAAAAAAAAA&#10;AAAAAAChAgAAZHJzL2Rvd25yZXYueG1sUEsFBgAAAAAEAAQA+QAAAJMDAAAAAA==&#10;" strokeweight=".19mm"/>
                </v:group>
                <w10:wrap anchorx="page"/>
              </v:group>
            </w:pict>
          </mc:Fallback>
        </mc:AlternateContent>
      </w:r>
      <w:r w:rsidRPr="009615A0">
        <w:rPr>
          <w:rFonts w:ascii="Times New Roman" w:hAnsi="Times New Roman"/>
          <w:b/>
          <w:szCs w:val="20"/>
        </w:rPr>
        <w:t>7</w:t>
      </w:r>
      <w:r w:rsidR="00A053E5">
        <w:rPr>
          <w:rFonts w:ascii="Times New Roman" w:hAnsi="Times New Roman"/>
          <w:b/>
          <w:szCs w:val="20"/>
        </w:rPr>
        <w:t>–</w:t>
      </w:r>
      <w:r w:rsidRPr="009615A0">
        <w:rPr>
          <w:rFonts w:ascii="Times New Roman" w:hAnsi="Times New Roman"/>
          <w:b/>
          <w:szCs w:val="20"/>
        </w:rPr>
        <w:t>8 pavyzdžiai: Tikslai, kurie yra pernelyg migloti arba pernelyg bendro pobūdžio</w:t>
      </w:r>
    </w:p>
    <w:p w14:paraId="32CA4CC1" w14:textId="77777777" w:rsidR="00735553" w:rsidRPr="009615A0" w:rsidRDefault="00735553" w:rsidP="00735553">
      <w:pPr>
        <w:spacing w:before="2" w:line="190" w:lineRule="exact"/>
        <w:rPr>
          <w:sz w:val="18"/>
          <w:szCs w:val="18"/>
        </w:rPr>
      </w:pPr>
    </w:p>
    <w:p w14:paraId="15EF4482" w14:textId="72D775BB" w:rsidR="00735553" w:rsidRPr="009615A0" w:rsidRDefault="00735553" w:rsidP="00735553">
      <w:pPr>
        <w:ind w:left="119" w:right="63"/>
        <w:jc w:val="both"/>
        <w:rPr>
          <w:rFonts w:ascii="Times New Roman" w:eastAsia="Times New Roman" w:hAnsi="Times New Roman" w:cs="Times New Roman"/>
        </w:rPr>
      </w:pPr>
      <w:r w:rsidRPr="009615A0">
        <w:rPr>
          <w:rFonts w:ascii="Times New Roman" w:hAnsi="Times New Roman"/>
          <w:szCs w:val="20"/>
        </w:rPr>
        <w:t xml:space="preserve">Neaiškūs ar bendro pobūdžio tikslai, pvz., „Vartotojų patyrimo patobulinimas“, „rinkodara“, </w:t>
      </w:r>
      <w:r w:rsidRPr="009615A0">
        <w:rPr>
          <w:rFonts w:ascii="Times New Roman" w:hAnsi="Times New Roman"/>
          <w:szCs w:val="20"/>
        </w:rPr>
        <w:br/>
        <w:t xml:space="preserve">„IT saugumas“ arba „būsimi tyrimai“ </w:t>
      </w:r>
      <w:r w:rsidR="00A053E5">
        <w:rPr>
          <w:rFonts w:ascii="Times New Roman" w:hAnsi="Times New Roman"/>
          <w:szCs w:val="20"/>
        </w:rPr>
        <w:t>–</w:t>
      </w:r>
      <w:r w:rsidRPr="009615A0">
        <w:rPr>
          <w:rFonts w:ascii="Times New Roman" w:hAnsi="Times New Roman"/>
          <w:szCs w:val="20"/>
        </w:rPr>
        <w:t xml:space="preserve"> nepateikiant išsamesnės informacijos, paprastai neatitiks kriterijų „specifiniai“. Tačiau tikslo nurodymo išsamumo laipsnis priklauso nuo konkretaus konteksto, kuriame renkami duomenys ir nuo įtraukiamų asmens duomenų. Pavyzdys:</w:t>
      </w:r>
    </w:p>
    <w:p w14:paraId="1723F224" w14:textId="77777777" w:rsidR="00735553" w:rsidRPr="009615A0" w:rsidRDefault="00735553" w:rsidP="00735553">
      <w:pPr>
        <w:spacing w:before="4" w:line="276" w:lineRule="exact"/>
        <w:ind w:left="119" w:right="52"/>
        <w:jc w:val="both"/>
        <w:rPr>
          <w:rFonts w:ascii="Times New Roman" w:eastAsia="Times New Roman" w:hAnsi="Times New Roman" w:cs="Times New Roman"/>
          <w:sz w:val="14"/>
          <w:szCs w:val="14"/>
        </w:rPr>
      </w:pPr>
      <w:r w:rsidRPr="009615A0">
        <w:rPr>
          <w:rFonts w:ascii="Times New Roman" w:hAnsi="Times New Roman"/>
          <w:szCs w:val="20"/>
        </w:rPr>
        <w:t>- Maža, bet išskirtinė parduotuvė, kuri specializuojasi „užsakomose suknelėse ir unikaliuose aksesuaruose“. Klientai ją randa per žodines rekomendacijas. Vienintelis tiesioginės rinkodaros įrankis, kurį naudoja parduotuvė, yra blizgus metinis katalogas, patenkantis į jos 200 klientų namus popierine forma. Užsisakydami katalogą (ir kaip aiškiai nurodoma pačiame kataloge), klientai informuojami, kad jie gali atsisakyti prenumeratos bet kuriuo metu: asmeniškai, raštu, el. paštu arba paskambinę į parduotuvę. Jie taip pat informuojami, kad jų duomenimis nebus dalijamasi su kitais ir jie bus naudojami tik katalogo siuntimui. Šiame paprastame kontekste tai yra pakankamas tikslų apibrėžimas.</w:t>
      </w:r>
      <w:r w:rsidRPr="009615A0">
        <w:rPr>
          <w:rFonts w:ascii="Times New Roman" w:hAnsi="Times New Roman"/>
          <w:position w:val="11"/>
          <w:sz w:val="14"/>
          <w:szCs w:val="20"/>
        </w:rPr>
        <w:t>120</w:t>
      </w:r>
    </w:p>
    <w:p w14:paraId="590D0A6C" w14:textId="04184F34" w:rsidR="00735553" w:rsidRPr="009615A0" w:rsidRDefault="00735553" w:rsidP="00735553">
      <w:pPr>
        <w:spacing w:line="276" w:lineRule="exact"/>
        <w:ind w:left="119" w:right="60"/>
        <w:jc w:val="both"/>
        <w:rPr>
          <w:rFonts w:ascii="Times New Roman" w:eastAsia="Times New Roman" w:hAnsi="Times New Roman" w:cs="Times New Roman"/>
        </w:rPr>
      </w:pPr>
      <w:r w:rsidRPr="009615A0">
        <w:rPr>
          <w:rFonts w:ascii="Times New Roman" w:hAnsi="Times New Roman"/>
          <w:szCs w:val="20"/>
        </w:rPr>
        <w:t>- Kaip priešingybė minėtam</w:t>
      </w:r>
      <w:r w:rsidR="00EC00BE">
        <w:rPr>
          <w:rFonts w:ascii="Times New Roman" w:hAnsi="Times New Roman"/>
          <w:szCs w:val="20"/>
        </w:rPr>
        <w:t>,</w:t>
      </w:r>
      <w:r w:rsidRPr="009615A0">
        <w:rPr>
          <w:rFonts w:ascii="Times New Roman" w:hAnsi="Times New Roman"/>
          <w:szCs w:val="20"/>
        </w:rPr>
        <w:t xml:space="preserve"> pavyzdžiui</w:t>
      </w:r>
      <w:r w:rsidR="00EC00BE">
        <w:rPr>
          <w:rFonts w:ascii="Times New Roman" w:hAnsi="Times New Roman"/>
          <w:szCs w:val="20"/>
        </w:rPr>
        <w:t>,</w:t>
      </w:r>
      <w:r w:rsidRPr="009615A0">
        <w:rPr>
          <w:rFonts w:ascii="Times New Roman" w:hAnsi="Times New Roman"/>
          <w:szCs w:val="20"/>
        </w:rPr>
        <w:t xml:space="preserve"> gali būti didelė mažmeninės prekybos įmonė, parduodanti prekes internetu visoje Europoje ir naudojanti sudėtingas analizes, kad gautų informaciją, reikalingą suasmenintų ir tikslingų pasiūlymų rengimui. Tokiu atveju tikslai turi būti nurodyti daug išsamiau ir visapusiškai ir, be kita ko nurodant, asmens duomenų tvarkymo „būdą“. Taip pat turi būti atskleisti sprendimo dėl klientų profiliavimo kriterijus.</w:t>
      </w:r>
      <w:r w:rsidRPr="009615A0">
        <w:rPr>
          <w:rFonts w:ascii="Times New Roman" w:hAnsi="Times New Roman"/>
          <w:position w:val="11"/>
          <w:sz w:val="14"/>
          <w:szCs w:val="20"/>
        </w:rPr>
        <w:t>121</w:t>
      </w:r>
    </w:p>
    <w:p w14:paraId="6455A5AD" w14:textId="77777777" w:rsidR="00735553" w:rsidRPr="009615A0" w:rsidRDefault="00735553" w:rsidP="00735553">
      <w:pPr>
        <w:spacing w:line="276" w:lineRule="exact"/>
        <w:ind w:left="119" w:right="55"/>
        <w:jc w:val="both"/>
        <w:rPr>
          <w:rFonts w:ascii="Times New Roman" w:eastAsia="Times New Roman" w:hAnsi="Times New Roman" w:cs="Times New Roman"/>
          <w:sz w:val="14"/>
          <w:szCs w:val="14"/>
        </w:rPr>
      </w:pPr>
      <w:r w:rsidRPr="009615A0">
        <w:rPr>
          <w:rFonts w:ascii="Times New Roman" w:eastAsia="Times New Roman" w:hAnsi="Times New Roman" w:cs="Times New Roman"/>
          <w:noProof/>
          <w:sz w:val="14"/>
          <w:szCs w:val="14"/>
          <w:lang w:bidi="ar-SA"/>
        </w:rPr>
        <mc:AlternateContent>
          <mc:Choice Requires="wpg">
            <w:drawing>
              <wp:anchor distT="0" distB="0" distL="114300" distR="114300" simplePos="0" relativeHeight="251674624" behindDoc="1" locked="0" layoutInCell="1" allowOverlap="1" wp14:anchorId="733C0801" wp14:editId="610BF95C">
                <wp:simplePos x="0" y="0"/>
                <wp:positionH relativeFrom="page">
                  <wp:posOffset>829310</wp:posOffset>
                </wp:positionH>
                <wp:positionV relativeFrom="paragraph">
                  <wp:posOffset>537845</wp:posOffset>
                </wp:positionV>
                <wp:extent cx="5904230" cy="3640455"/>
                <wp:effectExtent l="0" t="0" r="0" b="0"/>
                <wp:wrapNone/>
                <wp:docPr id="228" name="Group 365"/>
                <wp:cNvGraphicFramePr/>
                <a:graphic xmlns:a="http://schemas.openxmlformats.org/drawingml/2006/main">
                  <a:graphicData uri="http://schemas.microsoft.com/office/word/2010/wordprocessingGroup">
                    <wpg:wgp>
                      <wpg:cNvGrpSpPr/>
                      <wpg:grpSpPr>
                        <a:xfrm>
                          <a:off x="0" y="0"/>
                          <a:ext cx="5903640" cy="3639960"/>
                          <a:chOff x="0" y="0"/>
                          <a:chExt cx="0" cy="0"/>
                        </a:xfrm>
                      </wpg:grpSpPr>
                      <wpg:grpSp>
                        <wpg:cNvPr id="250" name="Group 250"/>
                        <wpg:cNvGrpSpPr/>
                        <wpg:grpSpPr>
                          <a:xfrm>
                            <a:off x="0" y="0"/>
                            <a:ext cx="5903640" cy="0"/>
                            <a:chOff x="0" y="0"/>
                            <a:chExt cx="0" cy="0"/>
                          </a:xfrm>
                        </wpg:grpSpPr>
                        <wps:wsp>
                          <wps:cNvPr id="251" name="Straight Connector 251"/>
                          <wps:cNvCnPr/>
                          <wps:spPr>
                            <a:xfrm>
                              <a:off x="0" y="0"/>
                              <a:ext cx="590364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252" name="Group 252"/>
                        <wpg:cNvGrpSpPr/>
                        <wpg:grpSpPr>
                          <a:xfrm>
                            <a:off x="3240" y="3240"/>
                            <a:ext cx="0" cy="3634200"/>
                            <a:chOff x="0" y="0"/>
                            <a:chExt cx="0" cy="0"/>
                          </a:xfrm>
                        </wpg:grpSpPr>
                        <wps:wsp>
                          <wps:cNvPr id="253" name="Straight Connector 253"/>
                          <wps:cNvCnPr/>
                          <wps:spPr>
                            <a:xfrm>
                              <a:off x="0" y="0"/>
                              <a:ext cx="0" cy="363420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wpg:grpSp>
                      <wpg:grpSp>
                        <wpg:cNvPr id="254" name="Group 254"/>
                        <wpg:cNvGrpSpPr/>
                        <wpg:grpSpPr>
                          <a:xfrm>
                            <a:off x="0" y="3639960"/>
                            <a:ext cx="5903640" cy="0"/>
                            <a:chOff x="0" y="0"/>
                            <a:chExt cx="0" cy="0"/>
                          </a:xfrm>
                        </wpg:grpSpPr>
                        <wps:wsp>
                          <wps:cNvPr id="255" name="Straight Connector 255"/>
                          <wps:cNvCnPr/>
                          <wps:spPr>
                            <a:xfrm>
                              <a:off x="0" y="0"/>
                              <a:ext cx="590364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256" name="Group 256"/>
                        <wpg:cNvGrpSpPr/>
                        <wpg:grpSpPr>
                          <a:xfrm>
                            <a:off x="5900400" y="3240"/>
                            <a:ext cx="0" cy="3634200"/>
                            <a:chOff x="0" y="0"/>
                            <a:chExt cx="0" cy="0"/>
                          </a:xfrm>
                        </wpg:grpSpPr>
                        <wps:wsp>
                          <wps:cNvPr id="257" name="Straight Connector 257"/>
                          <wps:cNvCnPr/>
                          <wps:spPr>
                            <a:xfrm>
                              <a:off x="0" y="0"/>
                              <a:ext cx="0" cy="363420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2F2CDC3D" id="Group 365" o:spid="_x0000_s1026" style="position:absolute;margin-left:65.3pt;margin-top:42.35pt;width:464.9pt;height:286.65pt;z-index:-251641856;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">
                <v:group id="Group 250" o:spid="_x0000_s1027" style="position:absolute;width:5903640;height: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line id="Straight Connector 251" o:spid="_x0000_s1028" style="position:absolute;visibility:visible;mso-wrap-style:square" from="0,0" to="5903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pL8cgAAADcAAAADwAAAGRycy9kb3ducmV2LnhtbESPW2vCQBSE34X+h+UU+qYbtUpJs5ES&#10;6EURpF4e+nbMHpPQ7Nk0u2r8911B8HGYmW+YZNaZWpyodZVlBcNBBII4t7riQsF2895/AeE8ssba&#10;Mim4kINZ+tBLMNb2zN90WvtCBAi7GBWU3jexlC4vyaAb2IY4eAfbGvRBtoXULZ4D3NRyFEVTabDi&#10;sFBiQ1lJ+e/6aBRkn8/j6bjLln8/druY7z5WxXG/UurpsXt7BeGp8/fwrf2lFYwmQ7ieCUdAp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ypL8cgAAADcAAAADwAAAAAA&#10;AAAAAAAAAAChAgAAZHJzL2Rvd25yZXYueG1sUEsFBgAAAAAEAAQA+QAAAJYDAAAAAA==&#10;" strokeweight=".19mm"/>
                </v:group>
                <v:group id="Group 252" o:spid="_x0000_s1029" style="position:absolute;left:3240;top:3240;width:0;height:363420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line id="Straight Connector 253" o:spid="_x0000_s1030" style="position:absolute;visibility:visible;mso-wrap-style:square" from="0,0" to="0,3634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xwL8UAAADcAAAADwAAAGRycy9kb3ducmV2LnhtbESPT2sCMRTE70K/Q3gFL6LZriiyNUop&#10;tRShB/+en5vn7tLNy5JEXf30Rih4HGbmN8x03ppanMn5yrKCt0ECgji3uuJCwXaz6E9A+ICssbZM&#10;Cq7kYT576Uwx0/bCKzqvQyEihH2GCsoQmkxKn5dk0A9sQxy9o3UGQ5SukNrhJcJNLdMkGUuDFceF&#10;Ehv6LCn/W5+MgqV134f0Nv467n5vZt+raFFfe0p1X9uPdxCB2vAM/7d/tIJ0NITHmXgE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xwL8UAAADcAAAADwAAAAAAAAAA&#10;AAAAAAChAgAAZHJzL2Rvd25yZXYueG1sUEsFBgAAAAAEAAQA+QAAAJMDAAAAAA==&#10;" strokeweight=".21mm"/>
                </v:group>
                <v:group id="Group 254" o:spid="_x0000_s1031" style="position:absolute;top:3639960;width:5903640;height: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line id="Straight Connector 255" o:spid="_x0000_s1032" style="position:absolute;visibility:visible;mso-wrap-style:square" from="0,0" to="5903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FN8scAAADcAAAADwAAAGRycy9kb3ducmV2LnhtbESPW2vCQBSE3wX/w3IE33SjVilpVimB&#10;3kSQenno22n2NAlmz6bZjcZ/7wqFPg4z8w2TrDpTiTM1rrSsYDKOQBBnVpecKzjsX0aPIJxH1lhZ&#10;JgVXcrBa9nsJxtpe+JPOO5+LAGEXo4LC+zqW0mUFGXRjWxMH78c2Bn2QTS51g5cAN5WcRtFCGiw5&#10;LBRYU1pQdtq1RkH69jBbzLp08/tlD+uP4+s2b7+3Sg0H3fMTCE+d/w//td+1gul8Dvcz4QjI5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EU3yxwAAANwAAAAPAAAAAAAA&#10;AAAAAAAAAKECAABkcnMvZG93bnJldi54bWxQSwUGAAAAAAQABAD5AAAAlQMAAAAA&#10;" strokeweight=".19mm"/>
                </v:group>
                <v:group id="Group 256" o:spid="_x0000_s1033" style="position:absolute;left:5900400;top:3240;width:0;height:363420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line id="Straight Connector 257" o:spid="_x0000_s1034" style="position:absolute;visibility:visible;mso-wrap-style:square" from="0,0" to="0,3634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92HscAAADcAAAADwAAAGRycy9kb3ducmV2LnhtbESPQWvCQBSE74L/YXmCN7NRWyvRVUrA&#10;VosgVXvo7Zl9JqHZt2l21fTfdwsFj8PMfMPMl62pxJUaV1pWMIxiEMSZ1SXnCo6H1WAKwnlkjZVl&#10;UvBDDpaLbmeOibY3fqfr3uciQNglqKDwvk6kdFlBBl1ka+LgnW1j0AfZ5FI3eAtwU8lRHE+kwZLD&#10;QoE1pQVlX/uLUZC+Pown4zbdfn/a49vm42WXX047pfq99nkGwlPr7+H/9lorGD0+wd+ZcATk4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j3YexwAAANwAAAAPAAAAAAAA&#10;AAAAAAAAAKECAABkcnMvZG93bnJldi54bWxQSwUGAAAAAAQABAD5AAAAlQMAAAAA&#10;" strokeweight=".19mm"/>
                </v:group>
                <w10:wrap anchorx="page"/>
              </v:group>
            </w:pict>
          </mc:Fallback>
        </mc:AlternateContent>
      </w:r>
    </w:p>
    <w:p w14:paraId="44C1D2E3" w14:textId="77777777" w:rsidR="00735553" w:rsidRPr="009615A0" w:rsidRDefault="00735553" w:rsidP="00735553">
      <w:pPr>
        <w:spacing w:before="12" w:line="260" w:lineRule="exact"/>
        <w:rPr>
          <w:sz w:val="24"/>
          <w:szCs w:val="24"/>
        </w:rPr>
      </w:pPr>
    </w:p>
    <w:p w14:paraId="5AC41DAA" w14:textId="14C2B9FC" w:rsidR="00735553" w:rsidRPr="009615A0" w:rsidRDefault="00735553" w:rsidP="00735553">
      <w:pPr>
        <w:spacing w:before="29"/>
        <w:ind w:left="119" w:right="4925"/>
        <w:jc w:val="both"/>
        <w:rPr>
          <w:rFonts w:ascii="Times New Roman" w:eastAsia="Times New Roman" w:hAnsi="Times New Roman" w:cs="Times New Roman"/>
        </w:rPr>
      </w:pPr>
      <w:r w:rsidRPr="009615A0">
        <w:rPr>
          <w:noProof/>
          <w:lang w:bidi="ar-SA"/>
        </w:rPr>
        <mc:AlternateContent>
          <mc:Choice Requires="wpg">
            <w:drawing>
              <wp:anchor distT="0" distB="0" distL="114300" distR="114300" simplePos="0" relativeHeight="251675648" behindDoc="1" locked="0" layoutInCell="1" allowOverlap="1" wp14:anchorId="236A26F3" wp14:editId="3A64FAAA">
                <wp:simplePos x="0" y="0"/>
                <wp:positionH relativeFrom="page">
                  <wp:posOffset>829310</wp:posOffset>
                </wp:positionH>
                <wp:positionV relativeFrom="paragraph">
                  <wp:posOffset>-3453130</wp:posOffset>
                </wp:positionV>
                <wp:extent cx="5904230" cy="3288665"/>
                <wp:effectExtent l="0" t="0" r="0" b="0"/>
                <wp:wrapNone/>
                <wp:docPr id="477" name="Group 356"/>
                <wp:cNvGraphicFramePr/>
                <a:graphic xmlns:a="http://schemas.openxmlformats.org/drawingml/2006/main">
                  <a:graphicData uri="http://schemas.microsoft.com/office/word/2010/wordprocessingGroup">
                    <wpg:wgp>
                      <wpg:cNvGrpSpPr/>
                      <wpg:grpSpPr>
                        <a:xfrm>
                          <a:off x="0" y="0"/>
                          <a:ext cx="5903640" cy="3287880"/>
                          <a:chOff x="0" y="0"/>
                          <a:chExt cx="0" cy="0"/>
                        </a:xfrm>
                      </wpg:grpSpPr>
                      <wpg:grpSp>
                        <wpg:cNvPr id="478" name="Group 478"/>
                        <wpg:cNvGrpSpPr/>
                        <wpg:grpSpPr>
                          <a:xfrm>
                            <a:off x="0" y="0"/>
                            <a:ext cx="5903640" cy="0"/>
                            <a:chOff x="0" y="0"/>
                            <a:chExt cx="0" cy="0"/>
                          </a:xfrm>
                        </wpg:grpSpPr>
                        <wps:wsp>
                          <wps:cNvPr id="479" name="Straight Connector 479"/>
                          <wps:cNvCnPr/>
                          <wps:spPr>
                            <a:xfrm>
                              <a:off x="0" y="0"/>
                              <a:ext cx="590364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480" name="Group 480"/>
                        <wpg:cNvGrpSpPr/>
                        <wpg:grpSpPr>
                          <a:xfrm>
                            <a:off x="3240" y="2520"/>
                            <a:ext cx="0" cy="3281760"/>
                            <a:chOff x="0" y="0"/>
                            <a:chExt cx="0" cy="0"/>
                          </a:xfrm>
                        </wpg:grpSpPr>
                        <wps:wsp>
                          <wps:cNvPr id="481" name="Straight Connector 481"/>
                          <wps:cNvCnPr/>
                          <wps:spPr>
                            <a:xfrm>
                              <a:off x="0" y="0"/>
                              <a:ext cx="0" cy="328176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wpg:grpSp>
                      <wpg:grpSp>
                        <wpg:cNvPr id="482" name="Group 482"/>
                        <wpg:cNvGrpSpPr/>
                        <wpg:grpSpPr>
                          <a:xfrm>
                            <a:off x="0" y="3287880"/>
                            <a:ext cx="5903640" cy="0"/>
                            <a:chOff x="0" y="0"/>
                            <a:chExt cx="0" cy="0"/>
                          </a:xfrm>
                        </wpg:grpSpPr>
                        <wps:wsp>
                          <wps:cNvPr id="483" name="Straight Connector 483"/>
                          <wps:cNvCnPr/>
                          <wps:spPr>
                            <a:xfrm>
                              <a:off x="0" y="0"/>
                              <a:ext cx="590364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484" name="Group 484"/>
                        <wpg:cNvGrpSpPr/>
                        <wpg:grpSpPr>
                          <a:xfrm>
                            <a:off x="5900400" y="2520"/>
                            <a:ext cx="0" cy="3281760"/>
                            <a:chOff x="0" y="0"/>
                            <a:chExt cx="0" cy="0"/>
                          </a:xfrm>
                        </wpg:grpSpPr>
                        <wps:wsp>
                          <wps:cNvPr id="485" name="Straight Connector 485"/>
                          <wps:cNvCnPr/>
                          <wps:spPr>
                            <a:xfrm>
                              <a:off x="0" y="0"/>
                              <a:ext cx="0" cy="328176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4343718B" id="Group 356" o:spid="_x0000_s1026" style="position:absolute;margin-left:65.3pt;margin-top:-271.9pt;width:464.9pt;height:258.95pt;z-index:-251640832;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">
                <v:group id="Group 478" o:spid="_x0000_s1027" style="position:absolute;width:5903640;height: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line id="Straight Connector 479" o:spid="_x0000_s1028" style="position:absolute;visibility:visible;mso-wrap-style:square" from="0,0" to="5903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LZb8cAAADcAAAADwAAAGRycy9kb3ducmV2LnhtbESPQWvCQBSE70L/w/IK3symKraNrlIC&#10;aiuC1OrB2zP7moRm38bsqvHfu4VCj8PMfMNMZq2pxIUaV1pW8BTFIIgzq0vOFey+5r0XEM4ja6ws&#10;k4IbOZhNHzoTTLS98iddtj4XAcIuQQWF93UipcsKMugiWxMH79s2Bn2QTS51g9cAN5Xsx/FIGiw5&#10;LBRYU1pQ9rM9GwXpcjgYDdp0fTrY3epjv9jk5+NGqe5j+zYG4an1/+G/9rtWMHx+hd8z4QjI6R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otlvxwAAANwAAAAPAAAAAAAA&#10;AAAAAAAAAKECAABkcnMvZG93bnJldi54bWxQSwUGAAAAAAQABAD5AAAAlQMAAAAA&#10;" strokeweight=".19mm"/>
                </v:group>
                <v:group id="Group 480" o:spid="_x0000_s1029" style="position:absolute;left:3240;top:2520;width:0;height:328176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line id="Straight Connector 481" o:spid="_x0000_s1030" style="position:absolute;visibility:visible;mso-wrap-style:square" from="0,0" to="0,328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mlfMQAAADcAAAADwAAAGRycy9kb3ducmV2LnhtbESPT4vCMBTE78J+h/AWvIimyiJSjSLL&#10;KrKwB/+en82zLTYvJYla/fQbQfA4zMxvmMmsMZW4kvOlZQX9XgKCOLO65FzBbrvojkD4gKyxskwK&#10;7uRhNv1oTTDV9sZrum5CLiKEfYoKihDqVEqfFWTQ92xNHL2TdQZDlC6X2uEtwk0lB0kylAZLjgsF&#10;1vRdUHbeXIyCX+uWx8Fj+HPa/z3MoVPSorp3lGp/NvMxiEBNeIdf7ZVW8DXqw/NMPAJ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qaV8xAAAANwAAAAPAAAAAAAAAAAA&#10;AAAAAKECAABkcnMvZG93bnJldi54bWxQSwUGAAAAAAQABAD5AAAAkgMAAAAA&#10;" strokeweight=".21mm"/>
                </v:group>
                <v:group id="Group 482" o:spid="_x0000_s1031" style="position:absolute;top:3287880;width:5903640;height: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line id="Straight Connector 483" o:spid="_x0000_s1032" style="position:absolute;visibility:visible;mso-wrap-style:square" from="0,0" to="5903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eoscAAADcAAAADwAAAGRycy9kb3ducmV2LnhtbESPT2vCQBTE70K/w/IK3nRTIyKpq5RA&#10;/YcgWnvo7Zl9JqHZtzG7avrtu4LgcZiZ3zCTWWsqcaXGlZYVvPUjEMSZ1SXnCg5fn70xCOeRNVaW&#10;ScEfOZhNXzoTTLS98Y6ue5+LAGGXoILC+zqR0mUFGXR9WxMH72Qbgz7IJpe6wVuAm0oOomgkDZYc&#10;FgqsKS0o+91fjIJ0MYxHcZtuzj/2sF59z7f55bhVqvvafryD8NT6Z/jRXmoFw3EM9zPhCMjp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n56ixwAAANwAAAAPAAAAAAAA&#10;AAAAAAAAAKECAABkcnMvZG93bnJldi54bWxQSwUGAAAAAAQABAD5AAAAlQMAAAAA&#10;" strokeweight=".19mm"/>
                </v:group>
                <v:group id="Group 484" o:spid="_x0000_s1033" style="position:absolute;left:5900400;top:2520;width:0;height:328176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line id="Straight Connector 485" o:spid="_x0000_s1034" style="position:absolute;visibility:visible;mso-wrap-style:square" from="0,0" to="0,328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qjTccAAADcAAAADwAAAGRycy9kb3ducmV2LnhtbESPT2vCQBTE7wW/w/IEb3XjXyR1FQlY&#10;rRSkVg/eXrPPJJh9m2ZXTb+9WxA8DjPzG2Y6b0wprlS7wrKCXjcCQZxaXXCmYP+9fJ2AcB5ZY2mZ&#10;FPyRg/ms9TLFWNsbf9F15zMRIOxiVJB7X8VSujQng65rK+LgnWxt0AdZZ1LXeAtwU8p+FI2lwYLD&#10;Qo4VJTml593FKEhWw8F40CSfv0e733wc3rfZ5WerVKfdLN5AeGr8M/xor7WC4WQE/2fCEZCz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OqNNxwAAANwAAAAPAAAAAAAA&#10;AAAAAAAAAKECAABkcnMvZG93bnJldi54bWxQSwUGAAAAAAQABAD5AAAAlQMAAAAA&#10;" strokeweight=".19mm"/>
                </v:group>
                <w10:wrap anchorx="page"/>
              </v:group>
            </w:pict>
          </mc:Fallback>
        </mc:AlternateContent>
      </w:r>
      <w:r w:rsidRPr="009615A0">
        <w:rPr>
          <w:rFonts w:ascii="Times New Roman" w:hAnsi="Times New Roman"/>
          <w:b/>
          <w:szCs w:val="20"/>
        </w:rPr>
        <w:t>9</w:t>
      </w:r>
      <w:r w:rsidR="00A053E5">
        <w:rPr>
          <w:rFonts w:ascii="Times New Roman" w:hAnsi="Times New Roman"/>
          <w:b/>
          <w:szCs w:val="20"/>
        </w:rPr>
        <w:t>–</w:t>
      </w:r>
      <w:r w:rsidRPr="009615A0">
        <w:rPr>
          <w:rFonts w:ascii="Times New Roman" w:hAnsi="Times New Roman"/>
          <w:b/>
          <w:szCs w:val="20"/>
        </w:rPr>
        <w:t>10 pavyzdžiai: Sudėtinis pranešimas</w:t>
      </w:r>
    </w:p>
    <w:p w14:paraId="30B2DC60" w14:textId="77777777" w:rsidR="00735553" w:rsidRPr="009615A0" w:rsidRDefault="00735553" w:rsidP="00735553">
      <w:pPr>
        <w:spacing w:before="2" w:line="190" w:lineRule="exact"/>
        <w:rPr>
          <w:sz w:val="18"/>
          <w:szCs w:val="18"/>
        </w:rPr>
      </w:pPr>
    </w:p>
    <w:p w14:paraId="58BD0BA4" w14:textId="77777777" w:rsidR="00735553" w:rsidRPr="009615A0" w:rsidRDefault="00735553" w:rsidP="00735553">
      <w:pPr>
        <w:ind w:left="119" w:right="53"/>
        <w:jc w:val="both"/>
        <w:rPr>
          <w:rFonts w:ascii="Times New Roman" w:eastAsia="Times New Roman" w:hAnsi="Times New Roman" w:cs="Times New Roman"/>
        </w:rPr>
      </w:pPr>
      <w:r w:rsidRPr="009615A0">
        <w:rPr>
          <w:rFonts w:ascii="Times New Roman" w:hAnsi="Times New Roman"/>
          <w:szCs w:val="20"/>
        </w:rPr>
        <w:t>Sudėtinis pranešimas dažnai yra veiksmingas būdas duomenų subjektams glaustai ir saugiai suteikti labai svarbią informaciją, kartu pateikiant papildomos informacijos apie kitą „sudėtinę dalį“, naudingą tiems, kuriems reikia išsiaiškinti daugiau informacijos.</w:t>
      </w:r>
    </w:p>
    <w:p w14:paraId="67747854" w14:textId="4958B85F" w:rsidR="00735553" w:rsidRPr="009615A0" w:rsidRDefault="00735553" w:rsidP="00735553">
      <w:pPr>
        <w:ind w:left="119" w:right="52"/>
        <w:jc w:val="both"/>
        <w:rPr>
          <w:rFonts w:ascii="Times New Roman" w:eastAsia="Times New Roman" w:hAnsi="Times New Roman" w:cs="Times New Roman"/>
        </w:rPr>
      </w:pPr>
      <w:r w:rsidRPr="009615A0">
        <w:rPr>
          <w:rFonts w:ascii="Times New Roman" w:hAnsi="Times New Roman"/>
          <w:szCs w:val="20"/>
        </w:rPr>
        <w:t>- Vyriausybės departamentas, siekdamas apsaugoti savo pastatus, naudoja uždarąją vaizdo stebėjimo sistemą (vaizdo stebėjimo kameras) ir du informacijos pateikimo visuomenei būdus: (i) jis vietoje skelbia pranešimus, kad nedelsdamas perspėtų visuomenę apie tai, kad vyksta stebėjimas, ir pateikia jiems esminę informaciją apie tvarkymą ir (ii) savo intraneto ir interneto svetainėse skelbia savo viešą vaizdo stebėjimo politika. Šią informaciją lengva rasti: vietoje jau yra nuoroda, kurią taip pat galima rasti, nurodant organizacijos pavadinimą ir žodžius „vaizdo stebėjimo kameros“ arba „vaizdo stebėjimas“ paieškos sistemose.</w:t>
      </w:r>
      <w:r w:rsidR="00A053E5">
        <w:rPr>
          <w:rFonts w:ascii="Times New Roman" w:hAnsi="Times New Roman"/>
          <w:szCs w:val="20"/>
        </w:rPr>
        <w:t xml:space="preserve"> </w:t>
      </w:r>
      <w:r w:rsidRPr="009615A0">
        <w:rPr>
          <w:rFonts w:ascii="Times New Roman" w:hAnsi="Times New Roman"/>
          <w:szCs w:val="20"/>
        </w:rPr>
        <w:t>Pranešimas lengvai perskaitomas, jame pateikiama išsami informacija.</w:t>
      </w:r>
    </w:p>
    <w:p w14:paraId="7A3921FA" w14:textId="77777777" w:rsidR="00735553" w:rsidRPr="009615A0" w:rsidRDefault="00735553" w:rsidP="00735553">
      <w:pPr>
        <w:ind w:left="119" w:right="59"/>
        <w:jc w:val="both"/>
        <w:rPr>
          <w:rFonts w:ascii="Times New Roman" w:eastAsia="Times New Roman" w:hAnsi="Times New Roman" w:cs="Times New Roman"/>
        </w:rPr>
      </w:pPr>
      <w:r w:rsidRPr="009615A0">
        <w:rPr>
          <w:rFonts w:ascii="Times New Roman" w:hAnsi="Times New Roman"/>
          <w:szCs w:val="20"/>
        </w:rPr>
        <w:t xml:space="preserve">- Svetainė, skirta paauglių auditorijai, siūlo bendrąją žemėlapių kūrimo priemonę, skirtą planuoti ir skelbti bėgimo maršrutus. Nors pagal numatytuosius nustatymus paskelbtieji maršrutai lieka privatūs (saugumo ir saugos sumetimais), vartotojai taip pat gali nuspręsti dalintis savo maršrutais su savo „draugais“ ar net viešinti maršrutus. Prieš išsaugant maršrutą sistemoje pasirodo pranešimas, klausiantis, ar jis / ji nori dalintis informacija, su trimis pasirinkimo galimybėmis: „ne, prašau informaciją rodyti tik man“, „taip, noriu dalytis su draugais“ ir „taip, noriu paviešinti“. Iš anksto pažymėtas langelis „Ne, prašau informaciją rodyti tik man", o pranešime taip pat yra nuoroda „Daugiau apie tai, kaip apsaugoti Jūsų privatumą žemėlapyje“. Šalia pasirinkimo „taip, noriu paviešinti“, </w:t>
      </w:r>
    </w:p>
    <w:p w14:paraId="7CD9707F" w14:textId="77777777" w:rsidR="00735553" w:rsidRPr="009615A0" w:rsidRDefault="00735553" w:rsidP="00735553">
      <w:pPr>
        <w:spacing w:line="200" w:lineRule="exact"/>
        <w:rPr>
          <w:sz w:val="18"/>
          <w:szCs w:val="18"/>
        </w:rPr>
      </w:pPr>
    </w:p>
    <w:p w14:paraId="3CBDC1EE" w14:textId="59E92B05" w:rsidR="00735553" w:rsidRPr="009615A0" w:rsidRDefault="00735553" w:rsidP="00735553">
      <w:pPr>
        <w:spacing w:before="44" w:line="249" w:lineRule="exact"/>
        <w:ind w:left="119" w:right="-20"/>
        <w:rPr>
          <w:rFonts w:ascii="Times New Roman" w:eastAsia="Times New Roman" w:hAnsi="Times New Roman" w:cs="Times New Roman"/>
          <w:sz w:val="18"/>
          <w:szCs w:val="18"/>
        </w:rPr>
      </w:pPr>
      <w:r w:rsidRPr="009615A0">
        <w:rPr>
          <w:noProof/>
          <w:lang w:bidi="ar-SA"/>
        </w:rPr>
        <mc:AlternateContent>
          <mc:Choice Requires="wpg">
            <w:drawing>
              <wp:anchor distT="0" distB="0" distL="114300" distR="114300" simplePos="0" relativeHeight="251676672" behindDoc="1" locked="0" layoutInCell="1" allowOverlap="1" wp14:anchorId="4EF1230C" wp14:editId="13DA74A7">
                <wp:simplePos x="0" y="0"/>
                <wp:positionH relativeFrom="page">
                  <wp:posOffset>901065</wp:posOffset>
                </wp:positionH>
                <wp:positionV relativeFrom="paragraph">
                  <wp:posOffset>-24765</wp:posOffset>
                </wp:positionV>
                <wp:extent cx="1829435" cy="635"/>
                <wp:effectExtent l="0" t="0" r="0" b="0"/>
                <wp:wrapNone/>
                <wp:docPr id="264" name="Group 354"/>
                <wp:cNvGraphicFramePr/>
                <a:graphic xmlns:a="http://schemas.openxmlformats.org/drawingml/2006/main">
                  <a:graphicData uri="http://schemas.microsoft.com/office/word/2010/wordprocessingGroup">
                    <wpg:wgp>
                      <wpg:cNvGrpSpPr/>
                      <wpg:grpSpPr>
                        <a:xfrm>
                          <a:off x="0" y="0"/>
                          <a:ext cx="1828800" cy="0"/>
                          <a:chOff x="0" y="0"/>
                          <a:chExt cx="0" cy="0"/>
                        </a:xfrm>
                      </wpg:grpSpPr>
                      <wps:wsp>
                        <wps:cNvPr id="268" name="Straight Connector 268"/>
                        <wps:cNvCnPr/>
                        <wps:spPr>
                          <a:xfrm>
                            <a:off x="0" y="0"/>
                            <a:ext cx="182880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4E6562E" id="Group 354" o:spid="_x0000_s1026" style="position:absolute;margin-left:70.95pt;margin-top:-1.95pt;width:144.05pt;height:.05pt;z-index:-251639808;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">
                <v:line id="Straight Connector 268" o:spid="_x0000_s1027" style="position:absolute;visibility:visible;mso-wrap-style:square" from="0,0" to="1828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BaAL8AAADcAAAADwAAAGRycy9kb3ducmV2LnhtbERPy4rCMBTdC/5DuIIb0VQFlWoUEQRh&#10;Vj4+4NJcm2pzU5NoO38/WQy4PJz3ZtfZWnzIh8qxgukkA0FcOF1xqeB2PY5XIEJE1lg7JgW/FGC3&#10;7fc2mGvX8pk+l1iKFMIhRwUmxiaXMhSGLIaJa4gTd3feYkzQl1J7bFO4reUsyxbSYsWpwWBDB0PF&#10;8/K2Cl6P83JuWvea7ufdaPm8/7hT6ZUaDrr9GkSkLn7F/+6TVjBbpLXpTDoCcvs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BaAL8AAADcAAAADwAAAAAAAAAAAAAAAACh&#10;AgAAZHJzL2Rvd25yZXYueG1sUEsFBgAAAAAEAAQA+QAAAI0DAAAAAA==&#10;" strokeweight=".25mm"/>
                <w10:wrap anchorx="page"/>
              </v:group>
            </w:pict>
          </mc:Fallback>
        </mc:AlternateContent>
      </w:r>
      <w:r w:rsidRPr="009615A0">
        <w:rPr>
          <w:rFonts w:ascii="Times New Roman" w:hAnsi="Times New Roman"/>
          <w:position w:val="8"/>
          <w:sz w:val="11"/>
          <w:szCs w:val="20"/>
        </w:rPr>
        <w:t>120</w:t>
      </w:r>
      <w:r w:rsidR="00A053E5">
        <w:rPr>
          <w:rFonts w:ascii="Times New Roman" w:hAnsi="Times New Roman"/>
          <w:position w:val="8"/>
          <w:sz w:val="11"/>
          <w:szCs w:val="20"/>
        </w:rPr>
        <w:t xml:space="preserve"> </w:t>
      </w:r>
      <w:r w:rsidRPr="009615A0">
        <w:rPr>
          <w:rFonts w:ascii="Times New Roman" w:hAnsi="Times New Roman"/>
          <w:sz w:val="18"/>
          <w:szCs w:val="20"/>
        </w:rPr>
        <w:t>Taip pat žr. II.2.4 skirsnį dėl neužsakytų pranešimų.</w:t>
      </w:r>
    </w:p>
    <w:p w14:paraId="56C5A2CC" w14:textId="31139065" w:rsidR="00735553" w:rsidRPr="009615A0" w:rsidRDefault="00735553" w:rsidP="00735553">
      <w:pPr>
        <w:spacing w:before="6" w:line="230" w:lineRule="exact"/>
        <w:ind w:left="402" w:right="65" w:hanging="283"/>
        <w:jc w:val="both"/>
        <w:rPr>
          <w:rFonts w:ascii="Times New Roman" w:eastAsia="Times New Roman" w:hAnsi="Times New Roman" w:cs="Times New Roman"/>
          <w:sz w:val="18"/>
          <w:szCs w:val="18"/>
        </w:rPr>
        <w:sectPr w:rsidR="00735553" w:rsidRPr="009615A0">
          <w:footerReference w:type="default" r:id="rId56"/>
          <w:pgSz w:w="11920" w:h="16838"/>
          <w:pgMar w:top="1380" w:right="1300" w:bottom="960" w:left="1300" w:header="0" w:footer="761" w:gutter="0"/>
          <w:cols w:space="1296"/>
          <w:formProt w:val="0"/>
          <w:docGrid w:linePitch="100" w:charSpace="4096"/>
        </w:sectPr>
      </w:pPr>
      <w:r w:rsidRPr="009615A0">
        <w:rPr>
          <w:rFonts w:ascii="Times New Roman" w:hAnsi="Times New Roman"/>
          <w:position w:val="9"/>
          <w:sz w:val="11"/>
          <w:szCs w:val="20"/>
        </w:rPr>
        <w:t>121</w:t>
      </w:r>
      <w:r w:rsidR="00A053E5">
        <w:rPr>
          <w:rFonts w:ascii="Times New Roman" w:hAnsi="Times New Roman"/>
          <w:position w:val="9"/>
          <w:sz w:val="11"/>
          <w:szCs w:val="20"/>
        </w:rPr>
        <w:t xml:space="preserve"> </w:t>
      </w:r>
      <w:r w:rsidRPr="009615A0">
        <w:rPr>
          <w:rFonts w:ascii="Times New Roman" w:hAnsi="Times New Roman"/>
          <w:sz w:val="18"/>
          <w:szCs w:val="20"/>
        </w:rPr>
        <w:t>Apie klientų profilius žr. taip pat 9 pavyzdį (slapti algoritmai prognozuoja pirkėjų nėštumą pagal pirkimo įpročius) ir 10</w:t>
      </w:r>
      <w:r w:rsidR="00A053E5">
        <w:rPr>
          <w:rFonts w:ascii="Times New Roman" w:hAnsi="Times New Roman"/>
          <w:sz w:val="18"/>
          <w:szCs w:val="20"/>
        </w:rPr>
        <w:t xml:space="preserve"> </w:t>
      </w:r>
      <w:r w:rsidRPr="009615A0">
        <w:rPr>
          <w:rFonts w:ascii="Times New Roman" w:hAnsi="Times New Roman"/>
          <w:sz w:val="18"/>
          <w:szCs w:val="20"/>
        </w:rPr>
        <w:t>pavyzdį (specialus pasiūlymas žoliapjovei), pateikiamus 4 priede, kuriame aptariamas suderinamumo įvertinimas.</w:t>
      </w:r>
    </w:p>
    <w:p w14:paraId="7703560E" w14:textId="596F0DA6" w:rsidR="00735553" w:rsidRPr="009615A0" w:rsidRDefault="00735553" w:rsidP="00735553">
      <w:pPr>
        <w:spacing w:before="63"/>
        <w:ind w:left="119" w:right="59"/>
        <w:jc w:val="both"/>
        <w:rPr>
          <w:rFonts w:ascii="Times New Roman" w:eastAsia="Times New Roman" w:hAnsi="Times New Roman" w:cs="Times New Roman"/>
        </w:rPr>
      </w:pPr>
      <w:r w:rsidRPr="009615A0">
        <w:rPr>
          <w:rFonts w:ascii="Times New Roman" w:hAnsi="Times New Roman"/>
          <w:szCs w:val="20"/>
        </w:rPr>
        <w:lastRenderedPageBreak/>
        <w:t>rodoma trikampė pavojaus piktograma. Paspaudus, pateikiama informacija apie su viešinimu susijusius rizikos veiksnius. Išsamesnėje tinklapyje pateikiamoje informacijoje, išsamiau ir auditorijai pritaikyta kalba, nurodomi visi duomenų apsaugos pranešimo elementai.</w:t>
      </w:r>
      <w:r w:rsidR="00A053E5">
        <w:rPr>
          <w:rFonts w:ascii="Times New Roman" w:hAnsi="Times New Roman"/>
          <w:szCs w:val="20"/>
        </w:rPr>
        <w:t xml:space="preserve"> </w:t>
      </w:r>
      <w:r w:rsidRPr="009615A0">
        <w:rPr>
          <w:rFonts w:ascii="Times New Roman" w:hAnsi="Times New Roman"/>
          <w:szCs w:val="20"/>
        </w:rPr>
        <w:t>Čia taip pat pateikiami patarimai ir rekomendacijos, pavyzdžiui, kad vartotojai paprastai turėtų vengti viešinti savo bėgimo maršrutus ir, jei jie tai darys, patariama imtis protingų atsargumo priemonių. Visų pirma patariama vengti nurodyti savo namų ir mokyklos adresus, skelbti maršrutus, kurie vyksta apleistose vietovėse, nurodant savo amžių ir lytį arba skelbti nuotraukas.</w:t>
      </w:r>
      <w:r w:rsidR="00A053E5">
        <w:rPr>
          <w:rFonts w:ascii="Times New Roman" w:hAnsi="Times New Roman"/>
          <w:szCs w:val="20"/>
        </w:rPr>
        <w:t xml:space="preserve"> </w:t>
      </w:r>
      <w:r w:rsidRPr="009615A0">
        <w:rPr>
          <w:rFonts w:ascii="Times New Roman" w:hAnsi="Times New Roman"/>
          <w:szCs w:val="20"/>
        </w:rPr>
        <w:t>Taip pat patariama naudoti pseudonimus.</w:t>
      </w:r>
    </w:p>
    <w:p w14:paraId="56095125" w14:textId="77777777" w:rsidR="00735553" w:rsidRPr="009615A0" w:rsidRDefault="00735553" w:rsidP="00735553">
      <w:pPr>
        <w:spacing w:before="13" w:line="260" w:lineRule="exact"/>
        <w:rPr>
          <w:sz w:val="24"/>
          <w:szCs w:val="24"/>
        </w:rPr>
      </w:pPr>
    </w:p>
    <w:p w14:paraId="3E7ACE3C" w14:textId="33A32395" w:rsidR="00735553" w:rsidRPr="009615A0" w:rsidRDefault="00735553" w:rsidP="00735553">
      <w:pPr>
        <w:spacing w:before="29"/>
        <w:ind w:left="119" w:right="1810"/>
        <w:jc w:val="both"/>
      </w:pPr>
      <w:r w:rsidRPr="009615A0">
        <w:rPr>
          <w:noProof/>
          <w:lang w:bidi="ar-SA"/>
        </w:rPr>
        <mc:AlternateContent>
          <mc:Choice Requires="wpg">
            <w:drawing>
              <wp:anchor distT="0" distB="0" distL="114300" distR="114300" simplePos="0" relativeHeight="251677696" behindDoc="1" locked="0" layoutInCell="1" allowOverlap="1" wp14:anchorId="3EB9F6B8" wp14:editId="7F3AD8B1">
                <wp:simplePos x="0" y="0"/>
                <wp:positionH relativeFrom="page">
                  <wp:posOffset>829310</wp:posOffset>
                </wp:positionH>
                <wp:positionV relativeFrom="paragraph">
                  <wp:posOffset>-1572260</wp:posOffset>
                </wp:positionV>
                <wp:extent cx="5904230" cy="1409065"/>
                <wp:effectExtent l="0" t="0" r="0" b="0"/>
                <wp:wrapNone/>
                <wp:docPr id="266" name="Group 345"/>
                <wp:cNvGraphicFramePr/>
                <a:graphic xmlns:a="http://schemas.openxmlformats.org/drawingml/2006/main">
                  <a:graphicData uri="http://schemas.microsoft.com/office/word/2010/wordprocessingGroup">
                    <wpg:wgp>
                      <wpg:cNvGrpSpPr/>
                      <wpg:grpSpPr>
                        <a:xfrm>
                          <a:off x="0" y="0"/>
                          <a:ext cx="5903640" cy="1408320"/>
                          <a:chOff x="0" y="0"/>
                          <a:chExt cx="0" cy="0"/>
                        </a:xfrm>
                      </wpg:grpSpPr>
                      <wpg:grpSp>
                        <wpg:cNvPr id="270" name="Group 270"/>
                        <wpg:cNvGrpSpPr/>
                        <wpg:grpSpPr>
                          <a:xfrm>
                            <a:off x="0" y="0"/>
                            <a:ext cx="5903640" cy="0"/>
                            <a:chOff x="0" y="0"/>
                            <a:chExt cx="0" cy="0"/>
                          </a:xfrm>
                        </wpg:grpSpPr>
                        <wps:wsp>
                          <wps:cNvPr id="271" name="Straight Connector 271"/>
                          <wps:cNvCnPr/>
                          <wps:spPr>
                            <a:xfrm>
                              <a:off x="0" y="0"/>
                              <a:ext cx="590364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272" name="Group 272"/>
                        <wpg:cNvGrpSpPr/>
                        <wpg:grpSpPr>
                          <a:xfrm>
                            <a:off x="3240" y="3240"/>
                            <a:ext cx="0" cy="1402200"/>
                            <a:chOff x="0" y="0"/>
                            <a:chExt cx="0" cy="0"/>
                          </a:xfrm>
                        </wpg:grpSpPr>
                        <wps:wsp>
                          <wps:cNvPr id="273" name="Straight Connector 273"/>
                          <wps:cNvCnPr/>
                          <wps:spPr>
                            <a:xfrm>
                              <a:off x="0" y="0"/>
                              <a:ext cx="0" cy="140220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wpg:grpSp>
                      <wpg:grpSp>
                        <wpg:cNvPr id="274" name="Group 274"/>
                        <wpg:cNvGrpSpPr/>
                        <wpg:grpSpPr>
                          <a:xfrm>
                            <a:off x="0" y="1408320"/>
                            <a:ext cx="5903640" cy="0"/>
                            <a:chOff x="0" y="0"/>
                            <a:chExt cx="0" cy="0"/>
                          </a:xfrm>
                        </wpg:grpSpPr>
                        <wps:wsp>
                          <wps:cNvPr id="275" name="Straight Connector 275"/>
                          <wps:cNvCnPr/>
                          <wps:spPr>
                            <a:xfrm>
                              <a:off x="0" y="0"/>
                              <a:ext cx="590364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276" name="Group 276"/>
                        <wpg:cNvGrpSpPr/>
                        <wpg:grpSpPr>
                          <a:xfrm>
                            <a:off x="5900400" y="3240"/>
                            <a:ext cx="0" cy="1402200"/>
                            <a:chOff x="0" y="0"/>
                            <a:chExt cx="0" cy="0"/>
                          </a:xfrm>
                        </wpg:grpSpPr>
                        <wps:wsp>
                          <wps:cNvPr id="277" name="Straight Connector 277"/>
                          <wps:cNvCnPr/>
                          <wps:spPr>
                            <a:xfrm>
                              <a:off x="0" y="0"/>
                              <a:ext cx="0" cy="140220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7B33730E" id="Group 345" o:spid="_x0000_s1026" style="position:absolute;margin-left:65.3pt;margin-top:-123.8pt;width:464.9pt;height:110.95pt;z-index:-251638784;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">
                <v:group id="Group 270" o:spid="_x0000_s1027" style="position:absolute;width:5903640;height: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line id="Straight Connector 271" o:spid="_x0000_s1028" style="position:absolute;visibility:visible;mso-wrap-style:square" from="0,0" to="5903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8XkcgAAADcAAAADwAAAGRycy9kb3ducmV2LnhtbESPW2vCQBSE3wv+h+UIfasbL2hJs5ES&#10;aNVSkHp56Nsxe0xCs2fT7Krpv3eFgo/DzHzDJPPO1OJMrassKxgOIhDEudUVFwp227enZxDOI2us&#10;LZOCP3IwT3sPCcbaXviLzhtfiABhF6OC0vsmltLlJRl0A9sQB+9oW4M+yLaQusVLgJtajqJoKg1W&#10;HBZKbCgrKf/ZnIyCbDEZT8dd9vn7bXcfq/37ujgd1ko99rvXFxCeOn8P/7eXWsFoNoTbmXAEZHo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J8XkcgAAADcAAAADwAAAAAA&#10;AAAAAAAAAAChAgAAZHJzL2Rvd25yZXYueG1sUEsFBgAAAAAEAAQA+QAAAJYDAAAAAA==&#10;" strokeweight=".19mm"/>
                </v:group>
                <v:group id="Group 272" o:spid="_x0000_s1029" style="position:absolute;left:3240;top:3240;width:0;height:140220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line id="Straight Connector 273" o:spid="_x0000_s1030" style="position:absolute;visibility:visible;mso-wrap-style:square" from="0,0" to="0,1402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sT8UAAADcAAAADwAAAGRycy9kb3ducmV2LnhtbESPT2sCMRTE7wW/Q3hCL1Kz3YKW1ShS&#10;qhShB/+en5vn7uLmZUmirn76Rih4HGbmN8x42ppaXMj5yrKC934Cgji3uuJCwXYzf/sE4QOyxtoy&#10;KbiRh+mk8zLGTNsrr+iyDoWIEPYZKihDaDIpfV6SQd+3DXH0jtYZDFG6QmqH1wg3tUyTZCANVhwX&#10;Smzoq6T8tD4bBUvrFof0Pvg+7n7vZt+raF7fekq9dtvZCESgNjzD/+0frSAdfsDjTDwCcv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ksT8UAAADcAAAADwAAAAAAAAAA&#10;AAAAAAChAgAAZHJzL2Rvd25yZXYueG1sUEsFBgAAAAAEAAQA+QAAAJMDAAAAAA==&#10;" strokeweight=".21mm"/>
                </v:group>
                <v:group id="Group 274" o:spid="_x0000_s1031" style="position:absolute;top:1408320;width:5903640;height: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line id="Straight Connector 275" o:spid="_x0000_s1032" style="position:absolute;visibility:visible;mso-wrap-style:square" from="0,0" to="5903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QRkscAAADcAAAADwAAAGRycy9kb3ducmV2LnhtbESPQWvCQBSE74L/YXmCN7NRWyvRVUrA&#10;VosgVXvo7Zl9JqHZt2l21fTfdwsFj8PMfMPMl62pxJUaV1pWMIxiEMSZ1SXnCo6H1WAKwnlkjZVl&#10;UvBDDpaLbmeOibY3fqfr3uciQNglqKDwvk6kdFlBBl1ka+LgnW1j0AfZ5FI3eAtwU8lRHE+kwZLD&#10;QoE1pQVlX/uLUZC+Pown4zbdfn/a49vm42WXX047pfq99nkGwlPr7+H/9lorGD09wt+ZcATk4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pBGSxwAAANwAAAAPAAAAAAAA&#10;AAAAAAAAAKECAABkcnMvZG93bnJldi54bWxQSwUGAAAAAAQABAD5AAAAlQMAAAAA&#10;" strokeweight=".19mm"/>
                </v:group>
                <v:group id="Group 276" o:spid="_x0000_s1033" style="position:absolute;left:5900400;top:3240;width:0;height:140220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line id="Straight Connector 277" o:spid="_x0000_s1034" style="position:absolute;visibility:visible;mso-wrap-style:square" from="0,0" to="0,1402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oqfscAAADcAAAADwAAAGRycy9kb3ducmV2LnhtbESPW2vCQBSE3wX/w3IE33SjFi1pVimB&#10;3kSQenno22n2NAlmz6bZjcZ/7wqFPg4z8w2TrDpTiTM1rrSsYDKOQBBnVpecKzjsX0aPIJxH1lhZ&#10;JgVXcrBa9nsJxtpe+JPOO5+LAGEXo4LC+zqW0mUFGXRjWxMH78c2Bn2QTS51g5cAN5WcRtFcGiw5&#10;LBRYU1pQdtq1RkH69jCbz7p08/tlD+uP4+s2b7+3Sg0H3fMTCE+d/w//td+1guliAfcz4QjI5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Oip+xwAAANwAAAAPAAAAAAAA&#10;AAAAAAAAAKECAABkcnMvZG93bnJldi54bWxQSwUGAAAAAAQABAD5AAAAlQMAAAAA&#10;" strokeweight=".19mm"/>
                </v:group>
                <w10:wrap anchorx="page"/>
              </v:group>
            </w:pict>
          </mc:Fallback>
        </mc:AlternateContent>
      </w:r>
      <w:r w:rsidRPr="009615A0">
        <w:rPr>
          <w:b/>
          <w:sz w:val="20"/>
          <w:szCs w:val="20"/>
        </w:rPr>
        <w:t>11 pavyzdys:</w:t>
      </w:r>
      <w:r w:rsidRPr="009615A0">
        <w:rPr>
          <w:rFonts w:ascii="Times New Roman" w:hAnsi="Times New Roman"/>
          <w:b/>
          <w:szCs w:val="20"/>
        </w:rPr>
        <w:t xml:space="preserve"> Bendrieji tikslai gali būti suskirstyti į smulkesnius tikslus</w:t>
      </w:r>
    </w:p>
    <w:p w14:paraId="0846ACD1" w14:textId="77777777" w:rsidR="00735553" w:rsidRPr="009615A0" w:rsidRDefault="00735553" w:rsidP="00735553">
      <w:pPr>
        <w:spacing w:before="5" w:line="190" w:lineRule="exact"/>
        <w:rPr>
          <w:sz w:val="18"/>
          <w:szCs w:val="18"/>
        </w:rPr>
      </w:pPr>
    </w:p>
    <w:p w14:paraId="1A607950" w14:textId="77777777" w:rsidR="00735553" w:rsidRPr="009615A0" w:rsidRDefault="00735553" w:rsidP="00735553">
      <w:pPr>
        <w:ind w:left="119" w:right="1347"/>
        <w:jc w:val="both"/>
      </w:pPr>
      <w:r w:rsidRPr="009615A0">
        <w:rPr>
          <w:rFonts w:ascii="Times New Roman" w:hAnsi="Times New Roman"/>
          <w:szCs w:val="20"/>
        </w:rPr>
        <w:t>Paprastai „tikslą“ galima suskaidyti į daugelį smulkesnių tikslų.</w:t>
      </w:r>
    </w:p>
    <w:p w14:paraId="021AAC10" w14:textId="77777777" w:rsidR="00735553" w:rsidRPr="009615A0" w:rsidRDefault="00735553" w:rsidP="00735553">
      <w:pPr>
        <w:ind w:left="119" w:right="62"/>
        <w:jc w:val="both"/>
        <w:rPr>
          <w:rFonts w:ascii="Times New Roman" w:eastAsia="Times New Roman" w:hAnsi="Times New Roman" w:cs="Times New Roman"/>
        </w:rPr>
      </w:pPr>
      <w:r w:rsidRPr="009615A0">
        <w:rPr>
          <w:rFonts w:ascii="Times New Roman" w:hAnsi="Times New Roman"/>
          <w:szCs w:val="20"/>
        </w:rPr>
        <w:t>- Pavyzdžiui, asmens prašymas skirti socialinę išmoką gali būti „suskirstytas“ į jo asmens tapatybės patikrinimą, įvairias tinkamumo patikras, kitų išmokas mokančių įstaigų įrašų patikras ir t.t.</w:t>
      </w:r>
    </w:p>
    <w:p w14:paraId="5447858D" w14:textId="7BA279C8" w:rsidR="00735553" w:rsidRPr="009615A0" w:rsidRDefault="00735553" w:rsidP="00735553">
      <w:pPr>
        <w:ind w:left="119" w:right="54"/>
        <w:jc w:val="both"/>
        <w:rPr>
          <w:rFonts w:ascii="Times New Roman" w:eastAsia="Times New Roman" w:hAnsi="Times New Roman" w:cs="Times New Roman"/>
        </w:rPr>
      </w:pPr>
      <w:r w:rsidRPr="009615A0">
        <w:rPr>
          <w:noProof/>
          <w:lang w:bidi="ar-SA"/>
        </w:rPr>
        <mc:AlternateContent>
          <mc:Choice Requires="wpg">
            <w:drawing>
              <wp:anchor distT="0" distB="0" distL="114300" distR="114300" simplePos="0" relativeHeight="251678720" behindDoc="1" locked="0" layoutInCell="1" allowOverlap="1" wp14:anchorId="0F97F511" wp14:editId="53A13CE7">
                <wp:simplePos x="0" y="0"/>
                <wp:positionH relativeFrom="page">
                  <wp:posOffset>829310</wp:posOffset>
                </wp:positionH>
                <wp:positionV relativeFrom="paragraph">
                  <wp:posOffset>1240790</wp:posOffset>
                </wp:positionV>
                <wp:extent cx="5904230" cy="2938145"/>
                <wp:effectExtent l="0" t="0" r="0" b="0"/>
                <wp:wrapNone/>
                <wp:docPr id="265" name="Group 336"/>
                <wp:cNvGraphicFramePr/>
                <a:graphic xmlns:a="http://schemas.openxmlformats.org/drawingml/2006/main">
                  <a:graphicData uri="http://schemas.microsoft.com/office/word/2010/wordprocessingGroup">
                    <wpg:wgp>
                      <wpg:cNvGrpSpPr/>
                      <wpg:grpSpPr>
                        <a:xfrm>
                          <a:off x="0" y="0"/>
                          <a:ext cx="5903640" cy="2937600"/>
                          <a:chOff x="0" y="0"/>
                          <a:chExt cx="0" cy="0"/>
                        </a:xfrm>
                      </wpg:grpSpPr>
                      <wpg:grpSp>
                        <wpg:cNvPr id="279" name="Group 279"/>
                        <wpg:cNvGrpSpPr/>
                        <wpg:grpSpPr>
                          <a:xfrm>
                            <a:off x="0" y="0"/>
                            <a:ext cx="5903640" cy="0"/>
                            <a:chOff x="0" y="0"/>
                            <a:chExt cx="0" cy="0"/>
                          </a:xfrm>
                        </wpg:grpSpPr>
                        <wps:wsp>
                          <wps:cNvPr id="280" name="Straight Connector 280"/>
                          <wps:cNvCnPr/>
                          <wps:spPr>
                            <a:xfrm>
                              <a:off x="0" y="0"/>
                              <a:ext cx="590364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281" name="Group 281"/>
                        <wpg:cNvGrpSpPr/>
                        <wpg:grpSpPr>
                          <a:xfrm>
                            <a:off x="3240" y="3240"/>
                            <a:ext cx="0" cy="2931120"/>
                            <a:chOff x="0" y="0"/>
                            <a:chExt cx="0" cy="0"/>
                          </a:xfrm>
                        </wpg:grpSpPr>
                        <wps:wsp>
                          <wps:cNvPr id="282" name="Straight Connector 282"/>
                          <wps:cNvCnPr/>
                          <wps:spPr>
                            <a:xfrm>
                              <a:off x="0" y="0"/>
                              <a:ext cx="0" cy="293112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wpg:grpSp>
                      <wpg:grpSp>
                        <wpg:cNvPr id="283" name="Group 283"/>
                        <wpg:cNvGrpSpPr/>
                        <wpg:grpSpPr>
                          <a:xfrm>
                            <a:off x="0" y="2937600"/>
                            <a:ext cx="5903640" cy="0"/>
                            <a:chOff x="0" y="0"/>
                            <a:chExt cx="0" cy="0"/>
                          </a:xfrm>
                        </wpg:grpSpPr>
                        <wps:wsp>
                          <wps:cNvPr id="284" name="Straight Connector 284"/>
                          <wps:cNvCnPr/>
                          <wps:spPr>
                            <a:xfrm>
                              <a:off x="0" y="0"/>
                              <a:ext cx="590364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285" name="Group 285"/>
                        <wpg:cNvGrpSpPr/>
                        <wpg:grpSpPr>
                          <a:xfrm>
                            <a:off x="5900400" y="3240"/>
                            <a:ext cx="0" cy="2931120"/>
                            <a:chOff x="0" y="0"/>
                            <a:chExt cx="0" cy="0"/>
                          </a:xfrm>
                        </wpg:grpSpPr>
                        <wps:wsp>
                          <wps:cNvPr id="286" name="Straight Connector 286"/>
                          <wps:cNvCnPr/>
                          <wps:spPr>
                            <a:xfrm>
                              <a:off x="0" y="0"/>
                              <a:ext cx="0" cy="293112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3F47D414" id="Group 336" o:spid="_x0000_s1026" style="position:absolute;margin-left:65.3pt;margin-top:97.7pt;width:464.9pt;height:231.35pt;z-index:-251637760;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">
                <v:group id="Group 279" o:spid="_x0000_s1027" style="position:absolute;width:5903640;height: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line id="Straight Connector 280" o:spid="_x0000_s1028" style="position:absolute;visibility:visible;mso-wrap-style:square" from="0,0" to="5903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bCLcUAAADcAAAADwAAAGRycy9kb3ducmV2LnhtbERPy2rCQBTdF/oPwxW6qxO1hBAdpQRa&#10;2yIEXwt318xtEpq5EzOjSf/eWRS6PJz3YjWYRtyoc7VlBZNxBIK4sLrmUsFh//acgHAeWWNjmRT8&#10;koPV8vFhgam2PW/ptvOlCCHsUlRQed+mUrqiIoNubFviwH3bzqAPsCul7rAP4aaR0yiKpcGaQ0OF&#10;LWUVFT+7q1GQrV9m8WzINpeTPXx9Ht/z8nrOlXoaDa9zEJ4G/y/+c39oBdMkzA9nwh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bCLcUAAADcAAAADwAAAAAAAAAA&#10;AAAAAAChAgAAZHJzL2Rvd25yZXYueG1sUEsFBgAAAAAEAAQA+QAAAJMDAAAAAA==&#10;" strokeweight=".19mm"/>
                </v:group>
                <v:group id="Group 281" o:spid="_x0000_s1029" style="position:absolute;left:3240;top:3240;width:0;height:293112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line id="Straight Connector 282" o:spid="_x0000_s1030" style="position:absolute;visibility:visible;mso-wrap-style:square" from="0,0" to="0,293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D588YAAADcAAAADwAAAGRycy9kb3ducmV2LnhtbESPQWvCQBSE7wX/w/KEXkQ35hAkukop&#10;Wkqhh6bV82v2mYRm34bdrUn89V1B6HGYmW+YzW4wrbiQ841lBctFAoK4tLrhSsHX52G+AuEDssbW&#10;MikYycNuO3nYYK5tzx90KUIlIoR9jgrqELpcSl/WZNAvbEccvbN1BkOUrpLaYR/hppVpkmTSYMNx&#10;ocaOnmsqf4pfo+DNupfv9Jrtz8f3qznNGjq040ypx+nwtAYRaAj/4Xv7VStIVynczsQjIL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8w+fPGAAAA3AAAAA8AAAAAAAAA&#10;AAAAAAAAoQIAAGRycy9kb3ducmV2LnhtbFBLBQYAAAAABAAEAPkAAACUAwAAAAA=&#10;" strokeweight=".21mm"/>
                </v:group>
                <v:group id="Group 283" o:spid="_x0000_s1031" style="position:absolute;top:2937600;width:5903640;height: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line id="Straight Connector 284" o:spid="_x0000_s1032" style="position:absolute;visibility:visible;mso-wrap-style:square" from="0,0" to="5903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3ELsgAAADcAAAADwAAAGRycy9kb3ducmV2LnhtbESPT2vCQBTE70K/w/KE3nTjH0TSbKQE&#10;WttSEKM9eHtmX5PQ7NuYXTX99l2h4HGYmd8wyao3jbhQ52rLCibjCARxYXXNpYL97mW0BOE8ssbG&#10;Min4JQer9GGQYKztlbd0yX0pAoRdjAoq79tYSldUZNCNbUscvG/bGfRBdqXUHV4D3DRyGkULabDm&#10;sFBhS1lFxU9+Ngqy9Xy2mPXZ5+lg9x/vX6+b8nzcKPU47J+fQHjq/T38337TCqbLOdzOhCMg0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T3ELsgAAADcAAAADwAAAAAA&#10;AAAAAAAAAAChAgAAZHJzL2Rvd25yZXYueG1sUEsFBgAAAAAEAAQA+QAAAJYDAAAAAA==&#10;" strokeweight=".19mm"/>
                </v:group>
                <v:group id="Group 285" o:spid="_x0000_s1033" style="position:absolute;left:5900400;top:3240;width:0;height:293112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line id="Straight Connector 286" o:spid="_x0000_s1034" style="position:absolute;visibility:visible;mso-wrap-style:square" from="0,0" to="0,293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P/wsgAAADcAAAADwAAAGRycy9kb3ducmV2LnhtbESPT2vCQBTE70K/w/IKvemmWoJEN1IC&#10;tVoEqX8O3l6zr0lo9m3MbjT99l1B6HGYmd8w80VvanGh1lWWFTyPIhDEudUVFwoO+7fhFITzyBpr&#10;y6Tglxws0ofBHBNtr/xJl50vRICwS1BB6X2TSOnykgy6kW2Ig/dtW4M+yLaQusVrgJtajqMolgYr&#10;DgslNpSVlP/sOqMge3+ZxJM+25xP9vCxPi63Rfe1VerpsX+dgfDU+//wvb3SCsbTGG5nwhGQ6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qP/wsgAAADcAAAADwAAAAAA&#10;AAAAAAAAAAChAgAAZHJzL2Rvd25yZXYueG1sUEsFBgAAAAAEAAQA+QAAAJYDAAAAAA==&#10;" strokeweight=".19mm"/>
                </v:group>
                <w10:wrap anchorx="page"/>
              </v:group>
            </w:pict>
          </mc:Fallback>
        </mc:AlternateContent>
      </w:r>
      <w:r w:rsidRPr="009615A0">
        <w:rPr>
          <w:rFonts w:ascii="Times New Roman" w:hAnsi="Times New Roman"/>
          <w:szCs w:val="20"/>
        </w:rPr>
        <w:t>- Šiuo atveju gali praversti bendrojo tikslo sąvoka, pagal kurią vykdoma keletas atskirų tvarkymo operacijų. Ši sąvoka gali būti naudojama, pavyzdžiui, duomenų subjektui teikiant sudėtinį pranešimą.</w:t>
      </w:r>
      <w:r w:rsidR="00A053E5">
        <w:rPr>
          <w:rFonts w:ascii="Times New Roman" w:hAnsi="Times New Roman"/>
          <w:szCs w:val="20"/>
        </w:rPr>
        <w:t xml:space="preserve"> </w:t>
      </w:r>
      <w:r w:rsidRPr="009615A0">
        <w:rPr>
          <w:rFonts w:ascii="Times New Roman" w:hAnsi="Times New Roman"/>
          <w:szCs w:val="20"/>
        </w:rPr>
        <w:t>Pirmiausia galima pateikti bendresnę informaciją apie „bendrąjį tikslą“, kurią galima papildyti papildoma informacija. Skaidant tikslus, duomenų valdytojas ir tie, kurie tvarko duomenis jo vardu, privalo taikyti būtinąsias duomenų apsaugos priemones.</w:t>
      </w:r>
    </w:p>
    <w:p w14:paraId="56DB64B7" w14:textId="77777777" w:rsidR="00735553" w:rsidRPr="009615A0" w:rsidRDefault="00735553" w:rsidP="00735553">
      <w:pPr>
        <w:spacing w:before="14" w:line="260" w:lineRule="exact"/>
        <w:rPr>
          <w:sz w:val="24"/>
          <w:szCs w:val="24"/>
        </w:rPr>
      </w:pPr>
    </w:p>
    <w:p w14:paraId="39B39FF1" w14:textId="77777777" w:rsidR="00735553" w:rsidRPr="009615A0" w:rsidRDefault="00735553" w:rsidP="00735553">
      <w:pPr>
        <w:spacing w:before="14" w:line="260" w:lineRule="exact"/>
        <w:rPr>
          <w:sz w:val="24"/>
          <w:szCs w:val="24"/>
        </w:rPr>
      </w:pPr>
    </w:p>
    <w:p w14:paraId="3B0BA3C3" w14:textId="77777777" w:rsidR="00735553" w:rsidRPr="009615A0" w:rsidRDefault="00735553" w:rsidP="00735553">
      <w:pPr>
        <w:spacing w:before="14" w:line="260" w:lineRule="exact"/>
        <w:rPr>
          <w:sz w:val="24"/>
          <w:szCs w:val="24"/>
        </w:rPr>
      </w:pPr>
    </w:p>
    <w:p w14:paraId="4896470E" w14:textId="77777777" w:rsidR="00735553" w:rsidRPr="009615A0" w:rsidRDefault="00735553" w:rsidP="00735553">
      <w:pPr>
        <w:spacing w:before="29"/>
        <w:ind w:left="119" w:right="3127"/>
        <w:jc w:val="both"/>
        <w:rPr>
          <w:rFonts w:ascii="Times New Roman" w:eastAsia="Times New Roman" w:hAnsi="Times New Roman" w:cs="Times New Roman"/>
        </w:rPr>
      </w:pPr>
      <w:r w:rsidRPr="009615A0">
        <w:rPr>
          <w:noProof/>
          <w:lang w:bidi="ar-SA"/>
        </w:rPr>
        <mc:AlternateContent>
          <mc:Choice Requires="wpg">
            <w:drawing>
              <wp:anchor distT="0" distB="0" distL="114300" distR="114300" simplePos="0" relativeHeight="251679744" behindDoc="1" locked="0" layoutInCell="1" allowOverlap="1" wp14:anchorId="6BAA5ECE" wp14:editId="0203EC77">
                <wp:simplePos x="0" y="0"/>
                <wp:positionH relativeFrom="page">
                  <wp:posOffset>829310</wp:posOffset>
                </wp:positionH>
                <wp:positionV relativeFrom="paragraph">
                  <wp:posOffset>-2226310</wp:posOffset>
                </wp:positionV>
                <wp:extent cx="5904230" cy="2063115"/>
                <wp:effectExtent l="0" t="0" r="0" b="0"/>
                <wp:wrapNone/>
                <wp:docPr id="267" name="Group 327"/>
                <wp:cNvGraphicFramePr/>
                <a:graphic xmlns:a="http://schemas.openxmlformats.org/drawingml/2006/main">
                  <a:graphicData uri="http://schemas.microsoft.com/office/word/2010/wordprocessingGroup">
                    <wpg:wgp>
                      <wpg:cNvGrpSpPr/>
                      <wpg:grpSpPr>
                        <a:xfrm>
                          <a:off x="0" y="0"/>
                          <a:ext cx="5903640" cy="2062440"/>
                          <a:chOff x="0" y="0"/>
                          <a:chExt cx="0" cy="0"/>
                        </a:xfrm>
                      </wpg:grpSpPr>
                      <wpg:grpSp>
                        <wpg:cNvPr id="288" name="Group 288"/>
                        <wpg:cNvGrpSpPr/>
                        <wpg:grpSpPr>
                          <a:xfrm>
                            <a:off x="0" y="0"/>
                            <a:ext cx="5903640" cy="0"/>
                            <a:chOff x="0" y="0"/>
                            <a:chExt cx="0" cy="0"/>
                          </a:xfrm>
                        </wpg:grpSpPr>
                        <wps:wsp>
                          <wps:cNvPr id="289" name="Straight Connector 289"/>
                          <wps:cNvCnPr/>
                          <wps:spPr>
                            <a:xfrm>
                              <a:off x="0" y="0"/>
                              <a:ext cx="590364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290" name="Group 290"/>
                        <wpg:cNvGrpSpPr/>
                        <wpg:grpSpPr>
                          <a:xfrm>
                            <a:off x="3240" y="3240"/>
                            <a:ext cx="0" cy="2055960"/>
                            <a:chOff x="0" y="0"/>
                            <a:chExt cx="0" cy="0"/>
                          </a:xfrm>
                        </wpg:grpSpPr>
                        <wps:wsp>
                          <wps:cNvPr id="291" name="Straight Connector 291"/>
                          <wps:cNvCnPr/>
                          <wps:spPr>
                            <a:xfrm>
                              <a:off x="0" y="0"/>
                              <a:ext cx="0" cy="205596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wpg:grpSp>
                      <wpg:grpSp>
                        <wpg:cNvPr id="292" name="Group 292"/>
                        <wpg:cNvGrpSpPr/>
                        <wpg:grpSpPr>
                          <a:xfrm>
                            <a:off x="0" y="2062440"/>
                            <a:ext cx="5903640" cy="0"/>
                            <a:chOff x="0" y="0"/>
                            <a:chExt cx="0" cy="0"/>
                          </a:xfrm>
                        </wpg:grpSpPr>
                        <wps:wsp>
                          <wps:cNvPr id="293" name="Straight Connector 293"/>
                          <wps:cNvCnPr/>
                          <wps:spPr>
                            <a:xfrm>
                              <a:off x="0" y="0"/>
                              <a:ext cx="5903640" cy="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grpSp>
                        <wpg:cNvPr id="294" name="Group 294"/>
                        <wpg:cNvGrpSpPr/>
                        <wpg:grpSpPr>
                          <a:xfrm>
                            <a:off x="5900400" y="3240"/>
                            <a:ext cx="0" cy="2055960"/>
                            <a:chOff x="0" y="0"/>
                            <a:chExt cx="0" cy="0"/>
                          </a:xfrm>
                        </wpg:grpSpPr>
                        <wps:wsp>
                          <wps:cNvPr id="295" name="Straight Connector 295"/>
                          <wps:cNvCnPr/>
                          <wps:spPr>
                            <a:xfrm>
                              <a:off x="0" y="0"/>
                              <a:ext cx="0" cy="2055960"/>
                            </a:xfrm>
                            <a:prstGeom prst="line">
                              <a:avLst/>
                            </a:prstGeom>
                            <a:ln w="684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1571A4D6" id="Group 327" o:spid="_x0000_s1026" style="position:absolute;margin-left:65.3pt;margin-top:-175.3pt;width:464.9pt;height:162.45pt;z-index:-251636736;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">
                <v:group id="Group 288" o:spid="_x0000_s1027" style="position:absolute;width:5903640;height: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line id="Straight Connector 289" o:spid="_x0000_s1028" style="position:absolute;visibility:visible;mso-wrap-style:square" from="0,0" to="5903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xrsMcAAADcAAAADwAAAGRycy9kb3ducmV2LnhtbESPW2vCQBSE3wX/w3IE33SjFrFpVimB&#10;3kSQenno22n2NAlmz6bZjcZ/7wqFPg4z8w2TrDpTiTM1rrSsYDKOQBBnVpecKzjsX0YLEM4ja6ws&#10;k4IrOVgt+70EY20v/Ennnc9FgLCLUUHhfR1L6bKCDLqxrYmD92Mbgz7IJpe6wUuAm0pOo2guDZYc&#10;FgqsKS0oO+1aoyB9e5jNZ126+f2yh/XH8XWbt99bpYaD7vkJhKfO/4f/2u9awXTxCPcz4QjI5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PGuwxwAAANwAAAAPAAAAAAAA&#10;AAAAAAAAAKECAABkcnMvZG93bnJldi54bWxQSwUGAAAAAAQABAD5AAAAlQMAAAAA&#10;" strokeweight=".19mm"/>
                </v:group>
                <v:group id="Group 290" o:spid="_x0000_s1029" style="position:absolute;left:3240;top:3240;width:0;height:205596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line id="Straight Connector 291" o:spid="_x0000_s1030" style="position:absolute;visibility:visible;mso-wrap-style:square" from="0,0" to="0,2055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vxWcUAAADcAAAADwAAAGRycy9kb3ducmV2LnhtbESPQWvCQBSE74L/YXmCF6kbcxBNXaWI&#10;FhF6UNueX7PPJDT7NuxuY/TXuwXB4zAz3zCLVWdq0ZLzlWUFk3ECgji3uuJCwedp+zID4QOyxtoy&#10;KbiSh9Wy31tgpu2FD9QeQyEihH2GCsoQmkxKn5dk0I9tQxy9s3UGQ5SukNrhJcJNLdMkmUqDFceF&#10;Ehtal5T/Hv+Mgr117z/pbbo5f33czPeoom19HSk1HHRvryACdeEZfrR3WkE6n8D/mXg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jvxWcUAAADcAAAADwAAAAAAAAAA&#10;AAAAAAChAgAAZHJzL2Rvd25yZXYueG1sUEsFBgAAAAAEAAQA+QAAAJMDAAAAAA==&#10;" strokeweight=".21mm"/>
                </v:group>
                <v:group id="Group 292" o:spid="_x0000_s1031" style="position:absolute;top:2062440;width:5903640;height: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line id="Straight Connector 293" o:spid="_x0000_s1032" style="position:absolute;visibility:visible;mso-wrap-style:square" from="0,0" to="5903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3Kh8cAAADcAAAADwAAAGRycy9kb3ducmV2LnhtbESPT2vCQBTE74V+h+UVvNVNjYimriKB&#10;WhVB6p+Dt9fsaxLMvk2zq8Zv3xWEHoeZ+Q0znramEhdqXGlZwVs3AkGcWV1yrmC/+3gdgnAeWWNl&#10;mRTcyMF08vw0xkTbK3/RZetzESDsElRQeF8nUrqsIIOua2vi4P3YxqAPssmlbvAa4KaSvSgaSIMl&#10;h4UCa0oLyk7bs1GQfvbjQdym69+j3a+Wh/kmP39vlOq8tLN3EJ5a/x9+tBdaQW8Uw/1MOAJy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DcqHxwAAANwAAAAPAAAAAAAA&#10;AAAAAAAAAKECAABkcnMvZG93bnJldi54bWxQSwUGAAAAAAQABAD5AAAAlQMAAAAA&#10;" strokeweight=".19mm"/>
                </v:group>
                <v:group id="Group 294" o:spid="_x0000_s1033" style="position:absolute;left:5900400;top:3240;width:0;height:205596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line id="Straight Connector 295" o:spid="_x0000_s1034" style="position:absolute;visibility:visible;mso-wrap-style:square" from="0,0" to="0,2055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j3aMcAAADcAAAADwAAAGRycy9kb3ducmV2LnhtbESPQWvCQBSE74L/YXmCN7NRW6nRVUrA&#10;VosgVXvo7Zl9JqHZt2l21fTfdwsFj8PMfMPMl62pxJUaV1pWMIxiEMSZ1SXnCo6H1eAJhPPIGivL&#10;pOCHHCwX3c4cE21v/E7Xvc9FgLBLUEHhfZ1I6bKCDLrI1sTBO9vGoA+yyaVu8BbgppKjOJ5IgyWH&#10;hQJrSgvKvvYXoyB9fRhPxm26/f60x7fNx8suv5x2SvV77fMMhKfW38P/7bVWMJo+wt+ZcATk4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qPdoxwAAANwAAAAPAAAAAAAA&#10;AAAAAAAAAKECAABkcnMvZG93bnJldi54bWxQSwUGAAAAAAQABAD5AAAAlQMAAAAA&#10;" strokeweight=".19mm"/>
                </v:group>
                <w10:wrap anchorx="page"/>
              </v:group>
            </w:pict>
          </mc:Fallback>
        </mc:AlternateContent>
      </w:r>
      <w:r w:rsidRPr="009615A0">
        <w:rPr>
          <w:b/>
          <w:sz w:val="20"/>
          <w:szCs w:val="20"/>
        </w:rPr>
        <w:t>12 pavyzdys:</w:t>
      </w:r>
      <w:r w:rsidRPr="009615A0">
        <w:rPr>
          <w:rFonts w:ascii="Times New Roman" w:hAnsi="Times New Roman"/>
          <w:b/>
          <w:szCs w:val="20"/>
        </w:rPr>
        <w:t xml:space="preserve"> Mažmeninio banko bendrosios sąlygos</w:t>
      </w:r>
    </w:p>
    <w:p w14:paraId="4830CE69" w14:textId="77777777" w:rsidR="00735553" w:rsidRPr="009615A0" w:rsidRDefault="00735553" w:rsidP="00735553">
      <w:pPr>
        <w:spacing w:before="2" w:line="190" w:lineRule="exact"/>
        <w:rPr>
          <w:sz w:val="18"/>
          <w:szCs w:val="18"/>
        </w:rPr>
      </w:pPr>
    </w:p>
    <w:p w14:paraId="136B6252" w14:textId="27210703" w:rsidR="00735553" w:rsidRPr="009615A0" w:rsidRDefault="00735553" w:rsidP="00735553">
      <w:pPr>
        <w:ind w:left="119" w:right="52"/>
        <w:jc w:val="both"/>
        <w:rPr>
          <w:rFonts w:ascii="Times New Roman" w:eastAsia="Times New Roman" w:hAnsi="Times New Roman" w:cs="Times New Roman"/>
        </w:rPr>
      </w:pPr>
      <w:r w:rsidRPr="009615A0">
        <w:rPr>
          <w:rFonts w:ascii="Times New Roman" w:hAnsi="Times New Roman"/>
          <w:szCs w:val="20"/>
        </w:rPr>
        <w:t>Tradicinis mažmeninis bankas bendrosiose sąlygose nurodo, kad tvarkys klientų asmens duomenis, siekdamas pateikti reikalingas finansines paslaugas ir teikti informaciją apie kitas paslaugas, kurioms klientai gali būti suinteresuoti. Duomenys taip pat bus naudojami, siekiant užkirsti kelią sukčiavimui ir piktnaudžiavimui finansų sistema ir laikantis teisinių įsipareigojimų, reikalaujančių, kad apie tam tikrą informaciją būtų pranešama kompetentingoms valdžios institucijoms.</w:t>
      </w:r>
      <w:r w:rsidR="00A053E5">
        <w:rPr>
          <w:rFonts w:ascii="Times New Roman" w:hAnsi="Times New Roman"/>
          <w:szCs w:val="20"/>
        </w:rPr>
        <w:t xml:space="preserve"> </w:t>
      </w:r>
      <w:r w:rsidRPr="009615A0">
        <w:rPr>
          <w:rFonts w:ascii="Times New Roman" w:hAnsi="Times New Roman"/>
          <w:szCs w:val="20"/>
        </w:rPr>
        <w:t>Šis požiūris kelia keletą pastebėjimų:</w:t>
      </w:r>
    </w:p>
    <w:p w14:paraId="19A7A4E8" w14:textId="77777777" w:rsidR="00735553" w:rsidRPr="009615A0" w:rsidRDefault="00735553" w:rsidP="00735553">
      <w:pPr>
        <w:spacing w:line="268" w:lineRule="exact"/>
        <w:ind w:left="119" w:right="57"/>
        <w:jc w:val="both"/>
        <w:rPr>
          <w:rFonts w:ascii="Times New Roman" w:eastAsia="Times New Roman" w:hAnsi="Times New Roman" w:cs="Times New Roman"/>
          <w:sz w:val="14"/>
          <w:szCs w:val="14"/>
        </w:rPr>
      </w:pPr>
      <w:r w:rsidRPr="009615A0">
        <w:rPr>
          <w:rFonts w:ascii="Times New Roman" w:hAnsi="Times New Roman"/>
          <w:position w:val="-1"/>
          <w:szCs w:val="20"/>
        </w:rPr>
        <w:t>- Pirma, atrodo, kad „prašomų finansinių paslaugų teikimas“, kaip pagrindinis tikslas daugumai klientų yra pakankamai aiškus ir tikslus, kad suprastų pagrindinę duomenų tvarkymo sritį.</w:t>
      </w:r>
      <w:r w:rsidRPr="009615A0">
        <w:rPr>
          <w:rFonts w:ascii="Times New Roman" w:hAnsi="Times New Roman"/>
          <w:position w:val="11"/>
          <w:sz w:val="14"/>
          <w:szCs w:val="20"/>
        </w:rPr>
        <w:t>122</w:t>
      </w:r>
    </w:p>
    <w:p w14:paraId="4F6E05D6" w14:textId="77777777" w:rsidR="00735553" w:rsidRPr="009615A0" w:rsidRDefault="00735553" w:rsidP="00735553">
      <w:pPr>
        <w:ind w:left="119" w:right="57"/>
        <w:jc w:val="both"/>
        <w:rPr>
          <w:rFonts w:ascii="Times New Roman" w:eastAsia="Times New Roman" w:hAnsi="Times New Roman" w:cs="Times New Roman"/>
        </w:rPr>
      </w:pPr>
      <w:r w:rsidRPr="009615A0">
        <w:rPr>
          <w:rFonts w:ascii="Times New Roman" w:hAnsi="Times New Roman"/>
          <w:szCs w:val="20"/>
        </w:rPr>
        <w:t>- Antra, kiti minėti tikslai, kaip aptarta III.2 skirsnyje, gali būti suderinti su pirminiu tikslu arba būti nustatyti įstatymų, tačiau, nors ir pateikia tam tikrą pagrindinę informaciją, jie yra pernelyg bendro pobūdžio, kad būtų naudingai nurodytu tikslu.</w:t>
      </w:r>
    </w:p>
    <w:p w14:paraId="4AE2CD5D" w14:textId="77777777" w:rsidR="00735553" w:rsidRPr="009615A0" w:rsidRDefault="00735553" w:rsidP="00735553">
      <w:pPr>
        <w:spacing w:before="3" w:line="276" w:lineRule="exact"/>
        <w:ind w:left="119" w:right="59"/>
        <w:jc w:val="both"/>
        <w:rPr>
          <w:rFonts w:ascii="Times New Roman" w:eastAsia="Times New Roman" w:hAnsi="Times New Roman" w:cs="Times New Roman"/>
        </w:rPr>
      </w:pPr>
      <w:r w:rsidRPr="009615A0">
        <w:rPr>
          <w:rFonts w:ascii="Times New Roman" w:hAnsi="Times New Roman"/>
          <w:szCs w:val="20"/>
        </w:rPr>
        <w:t>- trečia, abejotina, ar šių papildomų elementų įtraukimas į bendrąsias sąlygas suteiks duomenų valdytojui daugiau lankstumo, atsižvelgiant į tai, kad papildomas naudojimas nėra privalomas vykdant sutartį, o klientas nepateikė vienareikšmiško sutikimo.</w:t>
      </w:r>
    </w:p>
    <w:p w14:paraId="79ED54D4" w14:textId="77777777" w:rsidR="00735553" w:rsidRPr="009615A0" w:rsidRDefault="00735553" w:rsidP="00735553">
      <w:pPr>
        <w:spacing w:before="6" w:line="180" w:lineRule="exact"/>
        <w:rPr>
          <w:sz w:val="16"/>
          <w:szCs w:val="16"/>
        </w:rPr>
      </w:pPr>
    </w:p>
    <w:p w14:paraId="20DC465F" w14:textId="77777777" w:rsidR="00735553" w:rsidRPr="009615A0" w:rsidRDefault="00735553" w:rsidP="00735553">
      <w:pPr>
        <w:spacing w:line="200" w:lineRule="exact"/>
        <w:rPr>
          <w:sz w:val="18"/>
          <w:szCs w:val="18"/>
        </w:rPr>
      </w:pPr>
    </w:p>
    <w:p w14:paraId="3D848001" w14:textId="77777777" w:rsidR="00735553" w:rsidRPr="009615A0" w:rsidRDefault="00735553" w:rsidP="00735553">
      <w:pPr>
        <w:spacing w:line="200" w:lineRule="exact"/>
        <w:rPr>
          <w:sz w:val="18"/>
          <w:szCs w:val="18"/>
        </w:rPr>
      </w:pPr>
    </w:p>
    <w:p w14:paraId="1F2F89DF" w14:textId="77777777" w:rsidR="00735553" w:rsidRPr="009615A0" w:rsidRDefault="00735553" w:rsidP="00735553">
      <w:pPr>
        <w:spacing w:line="200" w:lineRule="exact"/>
        <w:rPr>
          <w:sz w:val="18"/>
          <w:szCs w:val="18"/>
        </w:rPr>
      </w:pPr>
    </w:p>
    <w:p w14:paraId="7DC8EBE0" w14:textId="77777777" w:rsidR="00735553" w:rsidRPr="009615A0" w:rsidRDefault="00735553" w:rsidP="00735553">
      <w:pPr>
        <w:spacing w:line="200" w:lineRule="exact"/>
        <w:rPr>
          <w:sz w:val="18"/>
          <w:szCs w:val="18"/>
        </w:rPr>
      </w:pPr>
    </w:p>
    <w:p w14:paraId="200DF59A" w14:textId="77777777" w:rsidR="00735553" w:rsidRPr="009615A0" w:rsidRDefault="00735553" w:rsidP="00735553">
      <w:pPr>
        <w:spacing w:line="200" w:lineRule="exact"/>
        <w:rPr>
          <w:sz w:val="18"/>
          <w:szCs w:val="18"/>
        </w:rPr>
      </w:pPr>
    </w:p>
    <w:p w14:paraId="5293C6EC" w14:textId="77777777" w:rsidR="00735553" w:rsidRPr="009615A0" w:rsidRDefault="00735553" w:rsidP="00735553">
      <w:pPr>
        <w:spacing w:line="200" w:lineRule="exact"/>
        <w:rPr>
          <w:sz w:val="18"/>
          <w:szCs w:val="18"/>
        </w:rPr>
      </w:pPr>
    </w:p>
    <w:p w14:paraId="0A432B7F" w14:textId="77777777" w:rsidR="00735553" w:rsidRPr="009615A0" w:rsidRDefault="00735553" w:rsidP="00735553">
      <w:pPr>
        <w:spacing w:line="200" w:lineRule="exact"/>
        <w:rPr>
          <w:sz w:val="18"/>
          <w:szCs w:val="18"/>
        </w:rPr>
      </w:pPr>
    </w:p>
    <w:p w14:paraId="4DE85FDB" w14:textId="77777777" w:rsidR="00735553" w:rsidRPr="009615A0" w:rsidRDefault="00735553" w:rsidP="00735553">
      <w:pPr>
        <w:spacing w:line="200" w:lineRule="exact"/>
        <w:rPr>
          <w:sz w:val="18"/>
          <w:szCs w:val="18"/>
        </w:rPr>
      </w:pPr>
    </w:p>
    <w:p w14:paraId="66B241A7" w14:textId="77777777" w:rsidR="00735553" w:rsidRPr="009615A0" w:rsidRDefault="00735553" w:rsidP="00735553">
      <w:pPr>
        <w:spacing w:line="200" w:lineRule="exact"/>
        <w:rPr>
          <w:sz w:val="18"/>
          <w:szCs w:val="18"/>
        </w:rPr>
      </w:pPr>
    </w:p>
    <w:p w14:paraId="5F8D8F7D" w14:textId="77777777" w:rsidR="00735553" w:rsidRPr="009615A0" w:rsidRDefault="00735553" w:rsidP="00735553">
      <w:pPr>
        <w:spacing w:line="200" w:lineRule="exact"/>
        <w:rPr>
          <w:sz w:val="18"/>
          <w:szCs w:val="18"/>
        </w:rPr>
      </w:pPr>
    </w:p>
    <w:p w14:paraId="54C696DC" w14:textId="77777777" w:rsidR="00735553" w:rsidRPr="009615A0" w:rsidRDefault="00735553" w:rsidP="00735553">
      <w:pPr>
        <w:spacing w:line="200" w:lineRule="exact"/>
        <w:rPr>
          <w:sz w:val="18"/>
          <w:szCs w:val="18"/>
        </w:rPr>
      </w:pPr>
    </w:p>
    <w:p w14:paraId="619657B4" w14:textId="77777777" w:rsidR="00735553" w:rsidRPr="009615A0" w:rsidRDefault="00735553" w:rsidP="00735553">
      <w:pPr>
        <w:spacing w:line="200" w:lineRule="exact"/>
        <w:rPr>
          <w:sz w:val="18"/>
          <w:szCs w:val="18"/>
        </w:rPr>
      </w:pPr>
    </w:p>
    <w:p w14:paraId="5FAF6FCD" w14:textId="77777777" w:rsidR="00735553" w:rsidRPr="009615A0" w:rsidRDefault="00735553" w:rsidP="00735553">
      <w:pPr>
        <w:spacing w:line="200" w:lineRule="exact"/>
        <w:rPr>
          <w:sz w:val="18"/>
          <w:szCs w:val="18"/>
        </w:rPr>
      </w:pPr>
    </w:p>
    <w:p w14:paraId="6860FC63" w14:textId="77777777" w:rsidR="00735553" w:rsidRPr="009615A0" w:rsidRDefault="00735553" w:rsidP="00735553">
      <w:pPr>
        <w:spacing w:line="200" w:lineRule="exact"/>
        <w:rPr>
          <w:sz w:val="18"/>
          <w:szCs w:val="18"/>
        </w:rPr>
      </w:pPr>
    </w:p>
    <w:p w14:paraId="6BBF57E6" w14:textId="77777777" w:rsidR="00735553" w:rsidRPr="009615A0" w:rsidRDefault="00735553" w:rsidP="00735553">
      <w:pPr>
        <w:spacing w:line="200" w:lineRule="exact"/>
        <w:rPr>
          <w:sz w:val="18"/>
          <w:szCs w:val="18"/>
        </w:rPr>
      </w:pPr>
    </w:p>
    <w:p w14:paraId="269C0F03" w14:textId="3BCE3DFD" w:rsidR="00735553" w:rsidRPr="009615A0" w:rsidRDefault="00735553" w:rsidP="00735553">
      <w:pPr>
        <w:spacing w:before="44"/>
        <w:ind w:left="402" w:right="66" w:hanging="283"/>
        <w:jc w:val="both"/>
        <w:rPr>
          <w:rFonts w:ascii="Times New Roman" w:eastAsia="Times New Roman" w:hAnsi="Times New Roman" w:cs="Times New Roman"/>
          <w:sz w:val="18"/>
          <w:szCs w:val="18"/>
        </w:rPr>
      </w:pPr>
      <w:r w:rsidRPr="009615A0">
        <w:rPr>
          <w:noProof/>
          <w:lang w:bidi="ar-SA"/>
        </w:rPr>
        <mc:AlternateContent>
          <mc:Choice Requires="wpg">
            <w:drawing>
              <wp:anchor distT="0" distB="0" distL="114300" distR="114300" simplePos="0" relativeHeight="251680768" behindDoc="1" locked="0" layoutInCell="1" allowOverlap="1" wp14:anchorId="6B934CCC" wp14:editId="0CF61777">
                <wp:simplePos x="0" y="0"/>
                <wp:positionH relativeFrom="page">
                  <wp:posOffset>901065</wp:posOffset>
                </wp:positionH>
                <wp:positionV relativeFrom="paragraph">
                  <wp:posOffset>-24765</wp:posOffset>
                </wp:positionV>
                <wp:extent cx="1829435" cy="635"/>
                <wp:effectExtent l="0" t="0" r="0" b="0"/>
                <wp:wrapNone/>
                <wp:docPr id="486" name="Group 325"/>
                <wp:cNvGraphicFramePr/>
                <a:graphic xmlns:a="http://schemas.openxmlformats.org/drawingml/2006/main">
                  <a:graphicData uri="http://schemas.microsoft.com/office/word/2010/wordprocessingGroup">
                    <wpg:wgp>
                      <wpg:cNvGrpSpPr/>
                      <wpg:grpSpPr>
                        <a:xfrm>
                          <a:off x="0" y="0"/>
                          <a:ext cx="1828800" cy="0"/>
                          <a:chOff x="0" y="0"/>
                          <a:chExt cx="0" cy="0"/>
                        </a:xfrm>
                      </wpg:grpSpPr>
                      <wps:wsp>
                        <wps:cNvPr id="487" name="Straight Connector 487"/>
                        <wps:cNvCnPr/>
                        <wps:spPr>
                          <a:xfrm>
                            <a:off x="0" y="0"/>
                            <a:ext cx="182880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B59A0AF" id="Group 325" o:spid="_x0000_s1026" style="position:absolute;margin-left:70.95pt;margin-top:-1.95pt;width:144.05pt;height:.05pt;z-index:-251635712;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">
                <v:line id="Straight Connector 487" o:spid="_x0000_s1027" style="position:absolute;visibility:visible;mso-wrap-style:square" from="0,0" to="1828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jqcMQAAADcAAAADwAAAGRycy9kb3ducmV2LnhtbESP3WoCMRSE7wu+QziCN0Wz1uLK1igi&#10;FIRe+fMAh81xs3VzsibRXd++EYReDjPzDbNc97YRd/KhdqxgOslAEJdO11wpOB2/xwsQISJrbByT&#10;ggcFWK8Gb0sstOt4T/dDrESCcChQgYmxLaQMpSGLYeJa4uSdnbcYk/SV1B67BLeN/MiyubRYc1ow&#10;2NLWUHk53KyC6+8+n5nOXaebWf+eX84/bld5pUbDfvMFIlIf/8Ov9k4r+Fzk8Dy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WOpwxAAAANwAAAAPAAAAAAAAAAAA&#10;AAAAAKECAABkcnMvZG93bnJldi54bWxQSwUGAAAAAAQABAD5AAAAkgMAAAAA&#10;" strokeweight=".25mm"/>
                <w10:wrap anchorx="page"/>
              </v:group>
            </w:pict>
          </mc:Fallback>
        </mc:AlternateContent>
      </w:r>
      <w:r w:rsidRPr="009615A0">
        <w:rPr>
          <w:rFonts w:ascii="Times New Roman" w:hAnsi="Times New Roman"/>
          <w:position w:val="9"/>
          <w:sz w:val="11"/>
          <w:szCs w:val="20"/>
        </w:rPr>
        <w:t>122</w:t>
      </w:r>
      <w:r w:rsidR="00A053E5">
        <w:rPr>
          <w:rFonts w:ascii="Times New Roman" w:hAnsi="Times New Roman"/>
          <w:position w:val="9"/>
          <w:sz w:val="11"/>
          <w:szCs w:val="20"/>
        </w:rPr>
        <w:t xml:space="preserve"> </w:t>
      </w:r>
      <w:r w:rsidRPr="009615A0">
        <w:rPr>
          <w:rFonts w:ascii="Times New Roman" w:hAnsi="Times New Roman"/>
          <w:sz w:val="18"/>
          <w:szCs w:val="20"/>
        </w:rPr>
        <w:t>Žinoma, savo vidaus procedūrose bankas vis tiek turi tiksliau apibrėžti tikslus, kad užtikrintų, jog jis gali taikyti būtinas apsaugos priemones. Duomenų subjektams taip pat gali tekti suteikti papildomą informaciją, pavyzdžiui, kai informacija, gauta iš kliento, naudojančio konkrečią paslaugą, vėliau bus naudojama kitame kontekste. Toks naudojimas gali būti tinkamas arba netinkamas, atsižvelgiant į konkretų kontekstą. Net ir turint leidimą, tokiems duomenų deriniams gali prireikti papildomų apsaugos priemonių. Pavyzdžiui, turi būti nustatytos griežtos taisyklės, reglamentuojančios, ar ir kokiomis sąlygomis bankas, turintis draudimo verslą ir mažmeninės bankininkystės verslą, gali vienoje srityje gautą informaciją naudoti kitoje srityje (taip pat žr. III.2 skirsnį).</w:t>
      </w:r>
    </w:p>
    <w:tbl>
      <w:tblPr>
        <w:tblStyle w:val="TableGrid"/>
        <w:tblW w:w="9310" w:type="dxa"/>
        <w:tblInd w:w="119" w:type="dxa"/>
        <w:tblLook w:val="04A0" w:firstRow="1" w:lastRow="0" w:firstColumn="1" w:lastColumn="0" w:noHBand="0" w:noVBand="1"/>
      </w:tblPr>
      <w:tblGrid>
        <w:gridCol w:w="9310"/>
      </w:tblGrid>
      <w:tr w:rsidR="00735553" w:rsidRPr="009615A0" w14:paraId="1E2390A8" w14:textId="77777777" w:rsidTr="00EC00BE">
        <w:tc>
          <w:tcPr>
            <w:tcW w:w="9310" w:type="dxa"/>
            <w:shd w:val="clear" w:color="auto" w:fill="auto"/>
          </w:tcPr>
          <w:p w14:paraId="4BF8B4B0" w14:textId="77777777" w:rsidR="00735553" w:rsidRPr="009615A0" w:rsidRDefault="00735553" w:rsidP="00EC00BE">
            <w:pPr>
              <w:ind w:left="119" w:right="-20"/>
              <w:rPr>
                <w:rFonts w:ascii="Times New Roman" w:eastAsia="Times New Roman" w:hAnsi="Times New Roman" w:cs="Times New Roman"/>
              </w:rPr>
            </w:pPr>
            <w:r w:rsidRPr="009615A0">
              <w:rPr>
                <w:rFonts w:ascii="Times New Roman" w:hAnsi="Times New Roman"/>
                <w:b/>
                <w:szCs w:val="20"/>
              </w:rPr>
              <w:lastRenderedPageBreak/>
              <w:t>13 pavyzdys: Gyventojų registrai</w:t>
            </w:r>
          </w:p>
          <w:p w14:paraId="1F38B289" w14:textId="1498CC9F" w:rsidR="00735553" w:rsidRPr="009615A0" w:rsidRDefault="00735553" w:rsidP="00EC00BE">
            <w:pPr>
              <w:ind w:left="260" w:right="55" w:hanging="142"/>
              <w:jc w:val="both"/>
              <w:rPr>
                <w:rFonts w:ascii="Times New Roman" w:eastAsia="Times New Roman" w:hAnsi="Times New Roman" w:cs="Times New Roman"/>
              </w:rPr>
            </w:pPr>
            <w:r w:rsidRPr="009615A0">
              <w:rPr>
                <w:rFonts w:ascii="Times New Roman" w:hAnsi="Times New Roman"/>
                <w:szCs w:val="20"/>
              </w:rPr>
              <w:t>- Daugelyje šalių gyventojų registro sistemos (daugelis iš jų atsiradę prieš keletą amžių) buvo parengtos taip, kad apimtų kai kuriuos ar visus įvykius, kuriems taikoma civilinė registracija (pvz., gimimai, mirtys, santuokos, santuokos nutraukimai, įvaikinimas ir kt.), taip pat ir platesnį įvykių spektrą, pavyzdžiui, adreso pasikeitimas. Šie registrai paprastai naudojami siekiant teikti patikimą informaciją apie gyventojus, kurie gali būti naudojami įvairiems viešiesiems tikslams, pavyzdžiui, planavimui; biudžeto sudarymui ir apmokestinimui; identifikavimo dokumentų išdavimui; tinkamumo balsuoti nustatymui; prieigai prie švietimo, sveikatos priežiūros, socialinio draudimo, socialinės apsaugos ir pensijų sistemų; ir nustatant teisę į karinę tarnybą.</w:t>
            </w:r>
          </w:p>
          <w:p w14:paraId="5D25E924" w14:textId="77777777" w:rsidR="00735553" w:rsidRPr="009615A0" w:rsidRDefault="00735553" w:rsidP="00EC00BE">
            <w:pPr>
              <w:ind w:left="260" w:right="58" w:hanging="142"/>
              <w:jc w:val="both"/>
              <w:rPr>
                <w:rFonts w:ascii="Times New Roman" w:eastAsia="Times New Roman" w:hAnsi="Times New Roman" w:cs="Times New Roman"/>
              </w:rPr>
            </w:pPr>
            <w:r w:rsidRPr="009615A0">
              <w:rPr>
                <w:rFonts w:ascii="Times New Roman" w:hAnsi="Times New Roman"/>
                <w:szCs w:val="20"/>
              </w:rPr>
              <w:t>- Šių registrų turinys ir naudojimas paprastai reguliuojamas specialiais įstatymais. Nors šiuose įstatymuose dažnai pateikiamos bendro pobūdžio nuostatos, pvz., „informacija gali būti naudojama vykdant bet kurią viešąją užduotį“. Juose taip pat pateikiamos išsamios teisinės nuostatos, užtikrinančios teisinį aiškumą. Šios nuostatos nurodo, kokiomis situacijomis ir kokiais tikslais duomenys gali būti naudojami ir kas gali jais naudotis.</w:t>
            </w:r>
          </w:p>
          <w:p w14:paraId="126DECD6" w14:textId="3EAEC881" w:rsidR="00735553" w:rsidRPr="009615A0" w:rsidRDefault="00735553" w:rsidP="00EC00BE">
            <w:pPr>
              <w:ind w:left="260" w:right="55" w:hanging="142"/>
              <w:jc w:val="both"/>
              <w:rPr>
                <w:rFonts w:ascii="Times New Roman" w:hAnsi="Times New Roman"/>
                <w:b/>
                <w:szCs w:val="20"/>
              </w:rPr>
            </w:pPr>
            <w:r w:rsidRPr="009615A0">
              <w:rPr>
                <w:rFonts w:ascii="Times New Roman" w:hAnsi="Times New Roman"/>
                <w:szCs w:val="20"/>
              </w:rPr>
              <w:t>- Registrai taip pat yra e. valdžios paslaugų pagrindas.</w:t>
            </w:r>
            <w:r w:rsidR="00A053E5">
              <w:rPr>
                <w:rFonts w:ascii="Times New Roman" w:hAnsi="Times New Roman"/>
                <w:szCs w:val="20"/>
              </w:rPr>
              <w:t xml:space="preserve"> </w:t>
            </w:r>
            <w:r w:rsidRPr="009615A0">
              <w:rPr>
                <w:rFonts w:ascii="Times New Roman" w:hAnsi="Times New Roman"/>
                <w:szCs w:val="20"/>
              </w:rPr>
              <w:t>Didėjant valdžios keitimosi duomenimis tendencijoms, tampa vis svarbiau turėti aiškias, konkrečias ir proporcingas teisines taisykles, paaiškinančias, kaip gyventojų registrų ir kitų vyriausybės duomenų bazėse esanti informacija gali būti naudojama, dalijama ir saugoma. Iššūkis kyla apibrėžiant šias taisykles taip, kad jos užtikrintų pakankamą teisinį aiškumą ir nebūtų pernelyg griežtos.</w:t>
            </w:r>
          </w:p>
        </w:tc>
      </w:tr>
    </w:tbl>
    <w:p w14:paraId="55713860" w14:textId="77777777" w:rsidR="00735553" w:rsidRPr="009615A0" w:rsidRDefault="00735553" w:rsidP="00735553">
      <w:pPr>
        <w:ind w:left="119" w:right="-20"/>
        <w:rPr>
          <w:rFonts w:ascii="Times New Roman" w:hAnsi="Times New Roman"/>
          <w:b/>
          <w:szCs w:val="20"/>
        </w:rPr>
      </w:pPr>
    </w:p>
    <w:tbl>
      <w:tblPr>
        <w:tblStyle w:val="TableGrid"/>
        <w:tblW w:w="9310" w:type="dxa"/>
        <w:tblInd w:w="0" w:type="dxa"/>
        <w:tblLook w:val="04A0" w:firstRow="1" w:lastRow="0" w:firstColumn="1" w:lastColumn="0" w:noHBand="0" w:noVBand="1"/>
      </w:tblPr>
      <w:tblGrid>
        <w:gridCol w:w="9310"/>
      </w:tblGrid>
      <w:tr w:rsidR="00735553" w:rsidRPr="009615A0" w14:paraId="257F4C65" w14:textId="77777777" w:rsidTr="00EC00BE">
        <w:tc>
          <w:tcPr>
            <w:tcW w:w="9310" w:type="dxa"/>
            <w:shd w:val="clear" w:color="auto" w:fill="auto"/>
          </w:tcPr>
          <w:p w14:paraId="738C8F51" w14:textId="77777777" w:rsidR="00735553" w:rsidRPr="009615A0" w:rsidRDefault="00735553" w:rsidP="00EC00BE">
            <w:pPr>
              <w:spacing w:before="29"/>
              <w:ind w:left="119" w:right="-20"/>
              <w:rPr>
                <w:rFonts w:ascii="Times New Roman" w:eastAsia="Times New Roman" w:hAnsi="Times New Roman" w:cs="Times New Roman"/>
              </w:rPr>
            </w:pPr>
            <w:r w:rsidRPr="009615A0">
              <w:rPr>
                <w:rFonts w:ascii="Times New Roman" w:hAnsi="Times New Roman"/>
                <w:b/>
                <w:szCs w:val="20"/>
              </w:rPr>
              <w:t>14 pavyzdys: Keitimasis duomenimis tarp visų ES šalių narių kompetentingų institucijų</w:t>
            </w:r>
          </w:p>
          <w:p w14:paraId="72630B76" w14:textId="44EE99CC" w:rsidR="00735553" w:rsidRPr="009615A0" w:rsidRDefault="00735553" w:rsidP="00EC00BE">
            <w:pPr>
              <w:ind w:left="260" w:right="55" w:hanging="142"/>
              <w:jc w:val="both"/>
              <w:rPr>
                <w:rFonts w:ascii="Times New Roman" w:hAnsi="Times New Roman"/>
                <w:szCs w:val="20"/>
              </w:rPr>
            </w:pPr>
            <w:r w:rsidRPr="009615A0">
              <w:rPr>
                <w:rFonts w:ascii="Times New Roman" w:hAnsi="Times New Roman"/>
                <w:szCs w:val="20"/>
              </w:rPr>
              <w:t>- Vis dažniau vyksta administracinis bendradarbiavimas tarp įvairių šalių narių kompetentingų institucijų, pavyzdžiui, teisėsaugos srityje (pvz., Šengeno informacinėje sistemoje), muitinėse (muitinės informacinėje sistemoje), vartotojų apsaugos srityje (bendradarbiavimo vartotojų apsaugos srityje sistemoje), prieglobsčio prašymai (EURODAC), prašymai išduoti vizas (vizų informacinėje sistemoje) arba sprendžiant didesnio masto vidaus rinkos problemas (vidaus rinkos informacinė sistema).</w:t>
            </w:r>
          </w:p>
          <w:p w14:paraId="5CBBA394" w14:textId="77777777" w:rsidR="00735553" w:rsidRPr="009615A0" w:rsidRDefault="00735553" w:rsidP="00EC00BE">
            <w:pPr>
              <w:ind w:left="260" w:right="57" w:hanging="142"/>
              <w:jc w:val="both"/>
              <w:rPr>
                <w:sz w:val="18"/>
                <w:szCs w:val="18"/>
              </w:rPr>
            </w:pPr>
            <w:r w:rsidRPr="009615A0">
              <w:rPr>
                <w:rFonts w:ascii="Times New Roman" w:hAnsi="Times New Roman"/>
                <w:szCs w:val="20"/>
              </w:rPr>
              <w:t>- Kaip ir dalijimosi duomenimis valstybės viduje atveju, vis svarbiau turėti nustatytas aiškias, konkrečias ir proporcingas teisines taisykles. Šios taisyklės turėtų paaiškinti, kokie duomenys turi būti naudojami, dalijami, keičiami arba saugomi ir kokiais tikslais tai turi būti daroma. Jose taip pat turėtų būti nurodyta, kas gali turėti prieigą ir prie kokios informacijos, kaip užtikrinamas IT sistemų saugumas ir kokios papildomos apsaugos priemonės gali būti taikomos.</w:t>
            </w:r>
          </w:p>
        </w:tc>
      </w:tr>
    </w:tbl>
    <w:p w14:paraId="1FA27A30" w14:textId="77777777" w:rsidR="00735553" w:rsidRPr="009615A0" w:rsidRDefault="00735553" w:rsidP="00735553">
      <w:pPr>
        <w:spacing w:line="200" w:lineRule="exact"/>
        <w:rPr>
          <w:sz w:val="18"/>
          <w:szCs w:val="18"/>
        </w:rPr>
      </w:pPr>
    </w:p>
    <w:tbl>
      <w:tblPr>
        <w:tblStyle w:val="TableGrid"/>
        <w:tblW w:w="9310" w:type="dxa"/>
        <w:tblInd w:w="0" w:type="dxa"/>
        <w:tblLook w:val="04A0" w:firstRow="1" w:lastRow="0" w:firstColumn="1" w:lastColumn="0" w:noHBand="0" w:noVBand="1"/>
      </w:tblPr>
      <w:tblGrid>
        <w:gridCol w:w="9310"/>
      </w:tblGrid>
      <w:tr w:rsidR="00735553" w:rsidRPr="009615A0" w14:paraId="45766F0C" w14:textId="77777777" w:rsidTr="00EC00BE">
        <w:tc>
          <w:tcPr>
            <w:tcW w:w="9310" w:type="dxa"/>
            <w:shd w:val="clear" w:color="auto" w:fill="auto"/>
          </w:tcPr>
          <w:p w14:paraId="37363F75" w14:textId="77777777" w:rsidR="00735553" w:rsidRPr="009615A0" w:rsidRDefault="00735553" w:rsidP="00EC00BE">
            <w:pPr>
              <w:spacing w:line="200" w:lineRule="exact"/>
              <w:rPr>
                <w:rFonts w:ascii="Times New Roman" w:hAnsi="Times New Roman"/>
                <w:b/>
                <w:szCs w:val="20"/>
              </w:rPr>
            </w:pPr>
          </w:p>
          <w:p w14:paraId="372D31F0" w14:textId="1384B153" w:rsidR="00735553" w:rsidRPr="009615A0" w:rsidRDefault="00735553" w:rsidP="00EC00BE">
            <w:pPr>
              <w:spacing w:line="200" w:lineRule="exact"/>
              <w:rPr>
                <w:rFonts w:ascii="Times New Roman" w:hAnsi="Times New Roman"/>
                <w:b/>
                <w:szCs w:val="20"/>
              </w:rPr>
            </w:pPr>
            <w:r w:rsidRPr="009615A0">
              <w:rPr>
                <w:rFonts w:ascii="Times New Roman" w:hAnsi="Times New Roman"/>
                <w:b/>
                <w:szCs w:val="20"/>
              </w:rPr>
              <w:t xml:space="preserve">15 pavyzdys: Neteisėti tikslai </w:t>
            </w:r>
            <w:r w:rsidR="00A053E5">
              <w:rPr>
                <w:rFonts w:ascii="Times New Roman" w:hAnsi="Times New Roman"/>
                <w:b/>
                <w:szCs w:val="20"/>
              </w:rPr>
              <w:t>–</w:t>
            </w:r>
            <w:r w:rsidRPr="009615A0">
              <w:rPr>
                <w:rFonts w:ascii="Times New Roman" w:hAnsi="Times New Roman"/>
                <w:b/>
                <w:szCs w:val="20"/>
              </w:rPr>
              <w:t xml:space="preserve"> klientų rasinis profiliavimas</w:t>
            </w:r>
          </w:p>
          <w:p w14:paraId="5BE19422" w14:textId="32AFAA2C" w:rsidR="00735553" w:rsidRPr="009615A0" w:rsidRDefault="00735553" w:rsidP="00EC00BE">
            <w:pPr>
              <w:ind w:left="119" w:right="57"/>
              <w:jc w:val="both"/>
              <w:rPr>
                <w:rFonts w:ascii="Times New Roman" w:eastAsia="Times New Roman" w:hAnsi="Times New Roman" w:cs="Times New Roman"/>
              </w:rPr>
            </w:pPr>
            <w:r w:rsidRPr="009615A0">
              <w:rPr>
                <w:rFonts w:ascii="Times New Roman" w:hAnsi="Times New Roman"/>
                <w:szCs w:val="20"/>
              </w:rPr>
              <w:t xml:space="preserve">Verslas </w:t>
            </w:r>
            <w:proofErr w:type="spellStart"/>
            <w:r w:rsidRPr="009615A0">
              <w:rPr>
                <w:rFonts w:ascii="Times New Roman" w:hAnsi="Times New Roman"/>
                <w:szCs w:val="20"/>
              </w:rPr>
              <w:t>segmentuoja</w:t>
            </w:r>
            <w:proofErr w:type="spellEnd"/>
            <w:r w:rsidRPr="009615A0">
              <w:rPr>
                <w:rFonts w:ascii="Times New Roman" w:hAnsi="Times New Roman"/>
                <w:szCs w:val="20"/>
              </w:rPr>
              <w:t xml:space="preserve"> savo klientus į dvi grupes, remdamasis etniniu požiūriu: kainos „baltiesiems“ yra aukštesnės, nei „azijiečiams“ klientams. Siekiant nuslėpti šias praktikas, tai atliekama neskaidru būdu, taikant įvairias individualias nuolaidas kuponams, siunčiamiems klientams su azijietiškomis pavardėmis.</w:t>
            </w:r>
            <w:r w:rsidR="00A053E5">
              <w:rPr>
                <w:rFonts w:ascii="Times New Roman" w:hAnsi="Times New Roman"/>
                <w:szCs w:val="20"/>
              </w:rPr>
              <w:t xml:space="preserve"> </w:t>
            </w:r>
            <w:r w:rsidRPr="009615A0">
              <w:rPr>
                <w:rFonts w:ascii="Times New Roman" w:hAnsi="Times New Roman"/>
                <w:szCs w:val="20"/>
              </w:rPr>
              <w:t>Vartotojams nepateikiama jokia informacija, išskyrus tai, kad „lojalumo kortelės duomenys gali būti naudojami rinkodaros tikslais“.</w:t>
            </w:r>
          </w:p>
          <w:p w14:paraId="77FCD548" w14:textId="77777777" w:rsidR="00735553" w:rsidRPr="009615A0" w:rsidRDefault="00735553" w:rsidP="00EC00BE">
            <w:pPr>
              <w:ind w:left="260" w:right="55" w:hanging="142"/>
              <w:jc w:val="both"/>
              <w:rPr>
                <w:rFonts w:ascii="Times New Roman" w:eastAsia="Times New Roman" w:hAnsi="Times New Roman" w:cs="Times New Roman"/>
              </w:rPr>
            </w:pPr>
            <w:r w:rsidRPr="009615A0">
              <w:rPr>
                <w:rFonts w:ascii="Times New Roman" w:hAnsi="Times New Roman"/>
                <w:szCs w:val="20"/>
              </w:rPr>
              <w:t>- Be kitų galimų problemų, šis pavyzdys iliustruoja, kad reikalavimas, jog tikslai būtų teisėti, yra platus: pavyzdžiui, draudžiama tvarkyti duomenis tikslais, kurie gali sukelti diskriminacinę praktiką.</w:t>
            </w:r>
          </w:p>
          <w:p w14:paraId="398F31CE" w14:textId="77777777" w:rsidR="00735553" w:rsidRPr="009615A0" w:rsidRDefault="00735553" w:rsidP="00EC00BE">
            <w:pPr>
              <w:ind w:left="119" w:right="67"/>
              <w:jc w:val="both"/>
              <w:rPr>
                <w:sz w:val="18"/>
                <w:szCs w:val="18"/>
              </w:rPr>
            </w:pPr>
            <w:r w:rsidRPr="009615A0">
              <w:rPr>
                <w:rFonts w:ascii="Times New Roman" w:hAnsi="Times New Roman"/>
                <w:szCs w:val="20"/>
              </w:rPr>
              <w:t>- Šis atvejis taip pat parodo skaidrumo svarbą siekiant užtikrinti sąžiningą tvarkymą: jei verslas ant paradinių durų akivaizdžiai pakabinęs pranešimą, kuriame teigiama, kad 10% nuolaida bus suteikta kiekvienam azijietiškos kilmės asmeniui (arba 10% padidina kainą visiems klientams ne iš Azijos), diskriminacinis poveikis būtų akivaizdus visiems (ir taip pat greičiausiai išbaidytų visus klientus, kurie nėra azijiečiai).</w:t>
            </w:r>
          </w:p>
        </w:tc>
      </w:tr>
    </w:tbl>
    <w:p w14:paraId="6B8EF693" w14:textId="77777777" w:rsidR="00735553" w:rsidRPr="009615A0" w:rsidRDefault="00735553" w:rsidP="00735553">
      <w:pPr>
        <w:sectPr w:rsidR="00735553" w:rsidRPr="009615A0">
          <w:footerReference w:type="default" r:id="rId57"/>
          <w:pgSz w:w="11920" w:h="16838"/>
          <w:pgMar w:top="1360" w:right="1300" w:bottom="960" w:left="1300" w:header="0" w:footer="761" w:gutter="0"/>
          <w:cols w:space="1296"/>
          <w:formProt w:val="0"/>
          <w:docGrid w:linePitch="100" w:charSpace="4096"/>
        </w:sectPr>
      </w:pPr>
    </w:p>
    <w:p w14:paraId="66964FB9" w14:textId="77777777" w:rsidR="00735553" w:rsidRPr="009615A0" w:rsidRDefault="00735553" w:rsidP="00735553">
      <w:pPr>
        <w:spacing w:before="98" w:line="271" w:lineRule="exact"/>
        <w:ind w:left="119" w:right="-20"/>
        <w:rPr>
          <w:rFonts w:ascii="Times New Roman" w:eastAsia="Times New Roman" w:hAnsi="Times New Roman" w:cs="Times New Roman"/>
        </w:rPr>
      </w:pPr>
      <w:r w:rsidRPr="009615A0">
        <w:rPr>
          <w:rFonts w:ascii="Times New Roman" w:hAnsi="Times New Roman"/>
          <w:b/>
          <w:szCs w:val="20"/>
          <w:u w:val="thick" w:color="000000"/>
        </w:rPr>
        <w:lastRenderedPageBreak/>
        <w:t>4 priedas: Praktiniai suderinamumo vertinimą iliustruojantys pavyzdžiai</w:t>
      </w:r>
    </w:p>
    <w:p w14:paraId="2F7D62D2" w14:textId="77777777" w:rsidR="00735553" w:rsidRPr="009615A0" w:rsidRDefault="00735553" w:rsidP="00735553">
      <w:pPr>
        <w:spacing w:before="7" w:line="100" w:lineRule="exact"/>
        <w:rPr>
          <w:sz w:val="8"/>
          <w:szCs w:val="8"/>
        </w:rPr>
      </w:pPr>
    </w:p>
    <w:p w14:paraId="7844DA5E" w14:textId="77777777" w:rsidR="00735553" w:rsidRPr="009615A0" w:rsidRDefault="00735553" w:rsidP="00735553">
      <w:pPr>
        <w:spacing w:line="200" w:lineRule="exact"/>
        <w:rPr>
          <w:sz w:val="18"/>
          <w:szCs w:val="18"/>
        </w:rPr>
      </w:pPr>
    </w:p>
    <w:p w14:paraId="047A3E50" w14:textId="0917EDDC" w:rsidR="00735553" w:rsidRPr="009615A0" w:rsidRDefault="00735553" w:rsidP="00735553">
      <w:pPr>
        <w:spacing w:before="29"/>
        <w:ind w:left="119" w:right="52"/>
        <w:jc w:val="both"/>
        <w:rPr>
          <w:rFonts w:ascii="Times New Roman" w:eastAsia="Times New Roman" w:hAnsi="Times New Roman" w:cs="Times New Roman"/>
        </w:rPr>
      </w:pPr>
      <w:r w:rsidRPr="009615A0">
        <w:rPr>
          <w:rFonts w:ascii="Times New Roman" w:hAnsi="Times New Roman"/>
          <w:szCs w:val="20"/>
        </w:rPr>
        <w:t>Toliau pateikti pavyzdžiai iliustruoja būdus, kuriais esminis įvairių veiksnių suderinamumo įvertinimas gali būti atliekamas labai skirtingose situacijose.</w:t>
      </w:r>
      <w:r w:rsidR="00A053E5">
        <w:rPr>
          <w:rFonts w:ascii="Times New Roman" w:hAnsi="Times New Roman"/>
          <w:szCs w:val="20"/>
        </w:rPr>
        <w:t xml:space="preserve"> </w:t>
      </w:r>
      <w:r w:rsidRPr="009615A0">
        <w:rPr>
          <w:rFonts w:ascii="Times New Roman" w:hAnsi="Times New Roman"/>
          <w:szCs w:val="20"/>
        </w:rPr>
        <w:t xml:space="preserve">Kad skaitytojas geriau suprastų, pavyzdžiai </w:t>
      </w:r>
      <w:r w:rsidR="00A053E5">
        <w:rPr>
          <w:rFonts w:ascii="Times New Roman" w:hAnsi="Times New Roman"/>
          <w:szCs w:val="20"/>
        </w:rPr>
        <w:t>–</w:t>
      </w:r>
      <w:r w:rsidRPr="009615A0">
        <w:rPr>
          <w:rFonts w:ascii="Times New Roman" w:hAnsi="Times New Roman"/>
          <w:szCs w:val="20"/>
        </w:rPr>
        <w:t xml:space="preserve"> apskritai - iš palyginti paprastų ir tiesioginių atvejų pereina į sudėtingesnes situacijas, reikalaujančias nuoseklesnio suderinamumo vertinimo. Kartais verta sugrupuoti du ar daugiau susijusių pavyzdžių.</w:t>
      </w:r>
    </w:p>
    <w:p w14:paraId="60B547C5" w14:textId="77777777" w:rsidR="00735553" w:rsidRPr="009615A0" w:rsidRDefault="00735553" w:rsidP="00735553">
      <w:pPr>
        <w:spacing w:before="16" w:line="260" w:lineRule="exact"/>
        <w:rPr>
          <w:sz w:val="24"/>
          <w:szCs w:val="24"/>
        </w:rPr>
      </w:pPr>
    </w:p>
    <w:p w14:paraId="258F4010" w14:textId="77777777" w:rsidR="00735553" w:rsidRPr="009615A0" w:rsidRDefault="00735553" w:rsidP="00735553">
      <w:pPr>
        <w:ind w:left="119" w:right="55"/>
        <w:jc w:val="both"/>
        <w:rPr>
          <w:rFonts w:ascii="Times New Roman" w:eastAsia="Times New Roman" w:hAnsi="Times New Roman" w:cs="Times New Roman"/>
        </w:rPr>
      </w:pPr>
      <w:r w:rsidRPr="009615A0">
        <w:rPr>
          <w:rFonts w:ascii="Times New Roman" w:hAnsi="Times New Roman"/>
          <w:szCs w:val="20"/>
        </w:rPr>
        <w:t>Taip pat bus aptariamos situacijos, kai reikalingos įvairios apsaugos priemonės, taip pat situacijos, kai tolesnis tvarkymas gali būti nesuderinamas, ir gali būti vykdomas tik laikantis griežtų direktyvos 13 straipsnio nuostatų. Pavyzdžiai bus pateikti tiek iš privataus, tiek iš viešojo sektoriaus, taip pat bus aptariami valdžios sektoriaus dalijimasis duomenimis. Daugelis pavyzdžių yra pagrįsti realiais atvejais arba realių atvejų, kuriuos tvarko duomenų apsaugos institucijos skirtingose valstybėse narėse, epizodais. Vis dėlto, kartais faktai buvo tam tikru mastu pakeisti tam, kad padėtų geriau išaiškinti suderinamumo vertinimo sampratą ir metodiką.</w:t>
      </w:r>
    </w:p>
    <w:p w14:paraId="03996415" w14:textId="77777777" w:rsidR="00735553" w:rsidRPr="009615A0" w:rsidRDefault="00735553" w:rsidP="00735553">
      <w:pPr>
        <w:spacing w:before="16" w:line="260" w:lineRule="exact"/>
        <w:rPr>
          <w:sz w:val="24"/>
          <w:szCs w:val="24"/>
        </w:rPr>
      </w:pPr>
    </w:p>
    <w:p w14:paraId="2EA12AEF" w14:textId="321A0199" w:rsidR="00735553" w:rsidRPr="009615A0" w:rsidRDefault="00735553" w:rsidP="00735553">
      <w:pPr>
        <w:ind w:left="119" w:right="54"/>
        <w:jc w:val="both"/>
        <w:rPr>
          <w:rFonts w:ascii="Times New Roman" w:eastAsia="Times New Roman" w:hAnsi="Times New Roman" w:cs="Times New Roman"/>
        </w:rPr>
      </w:pPr>
      <w:r w:rsidRPr="009615A0">
        <w:rPr>
          <w:rFonts w:ascii="Times New Roman" w:hAnsi="Times New Roman"/>
          <w:szCs w:val="20"/>
        </w:rPr>
        <w:t xml:space="preserve">Kalbant apie pavyzdžių pobūdį, svarbu pabrėžti, kad jie yra įtraukti, siekiant iliustruoti </w:t>
      </w:r>
      <w:r w:rsidRPr="009615A0">
        <w:rPr>
          <w:rFonts w:ascii="Times New Roman" w:hAnsi="Times New Roman"/>
          <w:i/>
          <w:szCs w:val="20"/>
        </w:rPr>
        <w:t>mąstymo procesą</w:t>
      </w:r>
      <w:r w:rsidRPr="009615A0">
        <w:rPr>
          <w:rFonts w:ascii="Times New Roman" w:hAnsi="Times New Roman"/>
          <w:szCs w:val="20"/>
        </w:rPr>
        <w:t xml:space="preserve"> - metodą, kuriuo vadovaujantis reikia atlikti įvairių veiksnių suderinamumo vertinimą.</w:t>
      </w:r>
      <w:r w:rsidR="00A053E5">
        <w:rPr>
          <w:rFonts w:ascii="Times New Roman" w:hAnsi="Times New Roman"/>
          <w:szCs w:val="20"/>
        </w:rPr>
        <w:t xml:space="preserve"> </w:t>
      </w:r>
      <w:r w:rsidRPr="009615A0">
        <w:rPr>
          <w:rFonts w:ascii="Times New Roman" w:hAnsi="Times New Roman"/>
          <w:szCs w:val="20"/>
        </w:rPr>
        <w:t xml:space="preserve">Kitaip tariant, pavyzdžiai </w:t>
      </w:r>
      <w:r w:rsidRPr="009615A0">
        <w:rPr>
          <w:rFonts w:ascii="Times New Roman" w:hAnsi="Times New Roman"/>
          <w:i/>
          <w:szCs w:val="20"/>
        </w:rPr>
        <w:t xml:space="preserve">nėra </w:t>
      </w:r>
      <w:r w:rsidRPr="009615A0">
        <w:rPr>
          <w:rFonts w:ascii="Times New Roman" w:hAnsi="Times New Roman"/>
          <w:szCs w:val="20"/>
        </w:rPr>
        <w:t>skirti galutiniam pateiktų atvejų vertinimui. Iš tikrųjų daugeliu atvejų tam tikru būdu pakeičiant atvejo faktus (pavyzdžiui, jei duomenų valdytojas turėtų patvirtinti papildomas apsaugos priemones, tokias kaip visiškas anonimiškumas, geresnes saugumo priemones ir didesnį skaidrumą bei duomenų subjektų galimybę rinktis); suderinamumo vertinimo rezultatai gali pasikeisti.</w:t>
      </w:r>
    </w:p>
    <w:p w14:paraId="77F8DA3A" w14:textId="77777777" w:rsidR="00735553" w:rsidRPr="009615A0" w:rsidRDefault="00735553" w:rsidP="00735553">
      <w:pPr>
        <w:spacing w:before="16" w:line="260" w:lineRule="exact"/>
        <w:rPr>
          <w:sz w:val="24"/>
          <w:szCs w:val="24"/>
        </w:rPr>
      </w:pPr>
    </w:p>
    <w:p w14:paraId="20D8E73F" w14:textId="77777777" w:rsidR="00735553" w:rsidRPr="009615A0" w:rsidRDefault="00735553" w:rsidP="00735553">
      <w:pPr>
        <w:ind w:left="119" w:right="52"/>
        <w:jc w:val="both"/>
        <w:rPr>
          <w:rFonts w:ascii="Times New Roman" w:hAnsi="Times New Roman"/>
          <w:szCs w:val="20"/>
        </w:rPr>
      </w:pPr>
      <w:r w:rsidRPr="009615A0">
        <w:rPr>
          <w:rFonts w:ascii="Times New Roman" w:hAnsi="Times New Roman"/>
          <w:szCs w:val="20"/>
        </w:rPr>
        <w:t>Tai taip pat turėtų paskatinti duomenų valdytojus tinkamai laikytis visų horizontaliųjų direktyvos nuostatų: kuo geresnės priežiūros jie imasi asmens duomenims apsaugoti, tuo labiau tikėtina, kad bet koks tolesnis jų naudojimas gali būti laikomas suderinamu.</w:t>
      </w:r>
    </w:p>
    <w:p w14:paraId="3C2C1F3F" w14:textId="77777777" w:rsidR="00735553" w:rsidRPr="009615A0" w:rsidRDefault="00735553" w:rsidP="00735553">
      <w:pPr>
        <w:ind w:left="119" w:right="52"/>
        <w:jc w:val="both"/>
        <w:rPr>
          <w:rFonts w:ascii="Times New Roman" w:hAnsi="Times New Roman"/>
          <w:szCs w:val="20"/>
        </w:rPr>
      </w:pPr>
    </w:p>
    <w:p w14:paraId="03B7990B" w14:textId="77777777" w:rsidR="00735553" w:rsidRPr="009615A0" w:rsidRDefault="00735553" w:rsidP="00735553">
      <w:pPr>
        <w:spacing w:before="2" w:line="110" w:lineRule="exact"/>
        <w:rPr>
          <w:sz w:val="9"/>
          <w:szCs w:val="9"/>
        </w:rPr>
      </w:pPr>
    </w:p>
    <w:tbl>
      <w:tblPr>
        <w:tblStyle w:val="TableGrid"/>
        <w:tblW w:w="9310" w:type="dxa"/>
        <w:tblInd w:w="0" w:type="dxa"/>
        <w:tblLook w:val="04A0" w:firstRow="1" w:lastRow="0" w:firstColumn="1" w:lastColumn="0" w:noHBand="0" w:noVBand="1"/>
      </w:tblPr>
      <w:tblGrid>
        <w:gridCol w:w="9310"/>
      </w:tblGrid>
      <w:tr w:rsidR="00735553" w:rsidRPr="009615A0" w14:paraId="5D1C3912" w14:textId="77777777" w:rsidTr="00EC00BE">
        <w:tc>
          <w:tcPr>
            <w:tcW w:w="9310" w:type="dxa"/>
            <w:shd w:val="clear" w:color="auto" w:fill="auto"/>
          </w:tcPr>
          <w:p w14:paraId="3576F6B7" w14:textId="77777777" w:rsidR="00735553" w:rsidRPr="009615A0" w:rsidRDefault="00735553" w:rsidP="00EC00BE">
            <w:pPr>
              <w:spacing w:line="271" w:lineRule="exact"/>
              <w:ind w:left="119" w:right="2119"/>
              <w:jc w:val="both"/>
            </w:pPr>
            <w:r w:rsidRPr="009615A0">
              <w:rPr>
                <w:rFonts w:ascii="Times New Roman" w:hAnsi="Times New Roman"/>
                <w:b/>
                <w:szCs w:val="20"/>
              </w:rPr>
              <w:t>1 pavyzdys: Plepią registratorę užfiksavo vaizdo stebėjimo kameros</w:t>
            </w:r>
          </w:p>
          <w:p w14:paraId="2FE39B68" w14:textId="2DA03145" w:rsidR="00735553" w:rsidRPr="009615A0" w:rsidRDefault="00735553" w:rsidP="00EC00BE">
            <w:pPr>
              <w:spacing w:before="29"/>
              <w:ind w:left="119" w:right="59"/>
              <w:jc w:val="both"/>
              <w:rPr>
                <w:rFonts w:ascii="Times New Roman" w:hAnsi="Times New Roman"/>
                <w:szCs w:val="20"/>
              </w:rPr>
            </w:pPr>
            <w:r w:rsidRPr="009615A0">
              <w:rPr>
                <w:rFonts w:ascii="Times New Roman" w:hAnsi="Times New Roman"/>
                <w:szCs w:val="20"/>
              </w:rPr>
              <w:t>Bendrovė įdiegia vaizdo stebėjimo kamerą, kad galėtų stebėti pagrindinį įėjimą į savo pastatą.</w:t>
            </w:r>
            <w:r w:rsidR="00A053E5">
              <w:rPr>
                <w:rFonts w:ascii="Times New Roman" w:hAnsi="Times New Roman"/>
                <w:szCs w:val="20"/>
              </w:rPr>
              <w:t xml:space="preserve"> </w:t>
            </w:r>
            <w:r w:rsidRPr="009615A0">
              <w:rPr>
                <w:rFonts w:ascii="Times New Roman" w:hAnsi="Times New Roman"/>
                <w:szCs w:val="20"/>
              </w:rPr>
              <w:t>Ženklas informuoja žmones, kad vaizdo stebėjimo kameros veikia saugumo tikslais. Vaizdo stebėjimo kameros įrašai rodo, kad registratorė dažnai yra nutolusi nuo savo stalo ir užmezga ilgus pokalbius, rūkydama prie įėjimo zonos, kurioje yra vaizdo stebėjimo kameros.</w:t>
            </w:r>
            <w:r w:rsidR="00A053E5">
              <w:rPr>
                <w:rFonts w:ascii="Times New Roman" w:hAnsi="Times New Roman"/>
                <w:szCs w:val="20"/>
              </w:rPr>
              <w:t xml:space="preserve"> </w:t>
            </w:r>
            <w:r w:rsidRPr="009615A0">
              <w:rPr>
                <w:rFonts w:ascii="Times New Roman" w:hAnsi="Times New Roman"/>
                <w:szCs w:val="20"/>
              </w:rPr>
              <w:t>Įrašai kartu su kitais įrodymais (pvz., skundais) rodo, kad ji dažnai neatsiliepia į telefono skambučius, o tai yra viena iš jos pareigų.</w:t>
            </w:r>
          </w:p>
          <w:p w14:paraId="49CD9EDA" w14:textId="77777777" w:rsidR="00735553" w:rsidRPr="009615A0" w:rsidRDefault="00735553" w:rsidP="00EC00BE">
            <w:pPr>
              <w:spacing w:before="16"/>
              <w:ind w:left="119"/>
              <w:jc w:val="both"/>
              <w:rPr>
                <w:rFonts w:ascii="Times New Roman" w:hAnsi="Times New Roman"/>
                <w:szCs w:val="20"/>
              </w:rPr>
            </w:pPr>
          </w:p>
          <w:p w14:paraId="7053E244" w14:textId="02D62A50" w:rsidR="00735553" w:rsidRPr="009615A0" w:rsidRDefault="00735553" w:rsidP="00EC00BE">
            <w:pPr>
              <w:spacing w:before="2"/>
              <w:ind w:left="119"/>
              <w:jc w:val="both"/>
              <w:rPr>
                <w:sz w:val="9"/>
                <w:szCs w:val="9"/>
              </w:rPr>
            </w:pPr>
            <w:r w:rsidRPr="009615A0">
              <w:rPr>
                <w:rFonts w:ascii="Times New Roman" w:hAnsi="Times New Roman"/>
                <w:szCs w:val="20"/>
              </w:rPr>
              <w:t>Išskyrus bet kokius kitus su vaizdo stebėjimo kameromis susijusius susirūpinimą keliančius klausimus, kurie gali būti keliami šiuo atveju, vertinant suderinamumą, galima pripažinti, kad protingas duomenų subjektas iš pranešimo apie kamerų naudojimą suprastų, kad jos naudojamos tik saugumo tikslais. Stebėti, ar darbuotoja tinkamai vykdo savo pareigas, pavyzdžiui, atsakydama į telefono skambučius, yra nesusijęs tikslas, kurio duomenų subjektas neturėtų pagrįstai tikėtis.</w:t>
            </w:r>
            <w:r w:rsidR="00A053E5">
              <w:rPr>
                <w:rFonts w:ascii="Times New Roman" w:hAnsi="Times New Roman"/>
                <w:szCs w:val="20"/>
              </w:rPr>
              <w:t xml:space="preserve"> </w:t>
            </w:r>
            <w:r w:rsidRPr="009615A0">
              <w:rPr>
                <w:rFonts w:ascii="Times New Roman" w:hAnsi="Times New Roman"/>
                <w:szCs w:val="20"/>
              </w:rPr>
              <w:t>Tai leidžia tvirtai manyti, kad tolesnis naudojimas yra nesuderinamas.</w:t>
            </w:r>
            <w:r w:rsidR="00A053E5">
              <w:rPr>
                <w:rFonts w:ascii="Times New Roman" w:hAnsi="Times New Roman"/>
                <w:szCs w:val="20"/>
              </w:rPr>
              <w:t xml:space="preserve"> </w:t>
            </w:r>
            <w:r w:rsidRPr="009615A0">
              <w:rPr>
                <w:rFonts w:ascii="Times New Roman" w:hAnsi="Times New Roman"/>
                <w:szCs w:val="20"/>
              </w:rPr>
              <w:t>Kiti veiksniai, pvz., galimas neigiamas poveikis darbuotojai (pavyzdžiui, galimi drausminiai veiksmai), duomenų pobūdis (vaizdo įrašas), santykių pobūdis (užimtumo kontekstas, leidžiantis suprasti esant galios disbalansą ir ribotą pasirinkimą), ir apsaugos priemonių (tokių kaip, pavyzdžiui, pranešimas apie kitus tikslus, nesusijusius su apsauga) taip pat gali prisidėti prie tokio įvertinimo ir patvirtinti šį vertinimą.</w:t>
            </w:r>
          </w:p>
        </w:tc>
      </w:tr>
    </w:tbl>
    <w:p w14:paraId="1EC656CF" w14:textId="77777777" w:rsidR="00735553" w:rsidRPr="009615A0" w:rsidRDefault="00735553" w:rsidP="00735553">
      <w:pPr>
        <w:spacing w:before="2" w:line="110" w:lineRule="exact"/>
        <w:rPr>
          <w:sz w:val="9"/>
          <w:szCs w:val="9"/>
        </w:rPr>
      </w:pPr>
    </w:p>
    <w:p w14:paraId="39FD12EC" w14:textId="77777777" w:rsidR="00735553" w:rsidRPr="009615A0" w:rsidRDefault="00735553" w:rsidP="00735553">
      <w:pPr>
        <w:spacing w:line="200" w:lineRule="exact"/>
        <w:rPr>
          <w:sz w:val="18"/>
          <w:szCs w:val="18"/>
        </w:rPr>
      </w:pPr>
    </w:p>
    <w:p w14:paraId="3CCBCBC4" w14:textId="77777777" w:rsidR="00735553" w:rsidRPr="009615A0" w:rsidRDefault="00735553" w:rsidP="00735553">
      <w:pPr>
        <w:spacing w:line="200" w:lineRule="exact"/>
        <w:rPr>
          <w:sz w:val="18"/>
          <w:szCs w:val="18"/>
        </w:rPr>
      </w:pPr>
    </w:p>
    <w:p w14:paraId="7154E47C" w14:textId="77777777" w:rsidR="00735553" w:rsidRPr="009615A0" w:rsidRDefault="00735553" w:rsidP="00735553">
      <w:pPr>
        <w:ind w:left="119" w:right="52"/>
        <w:jc w:val="both"/>
        <w:rPr>
          <w:rFonts w:ascii="Times New Roman" w:eastAsia="Times New Roman" w:hAnsi="Times New Roman" w:cs="Times New Roman"/>
        </w:rPr>
      </w:pPr>
    </w:p>
    <w:tbl>
      <w:tblPr>
        <w:tblStyle w:val="TableGrid"/>
        <w:tblW w:w="9310" w:type="dxa"/>
        <w:tblInd w:w="0" w:type="dxa"/>
        <w:tblLook w:val="04A0" w:firstRow="1" w:lastRow="0" w:firstColumn="1" w:lastColumn="0" w:noHBand="0" w:noVBand="1"/>
      </w:tblPr>
      <w:tblGrid>
        <w:gridCol w:w="9310"/>
      </w:tblGrid>
      <w:tr w:rsidR="00735553" w:rsidRPr="009615A0" w14:paraId="44B1C4CF" w14:textId="77777777" w:rsidTr="00EC00BE">
        <w:tc>
          <w:tcPr>
            <w:tcW w:w="9310" w:type="dxa"/>
            <w:shd w:val="clear" w:color="auto" w:fill="auto"/>
          </w:tcPr>
          <w:p w14:paraId="60CE516C" w14:textId="77777777" w:rsidR="00735553" w:rsidRPr="009615A0" w:rsidRDefault="00735553" w:rsidP="00EC00BE">
            <w:pPr>
              <w:spacing w:line="271" w:lineRule="exact"/>
              <w:ind w:left="119" w:right="-20"/>
              <w:rPr>
                <w:rFonts w:ascii="Times New Roman" w:eastAsia="Times New Roman" w:hAnsi="Times New Roman" w:cs="Times New Roman"/>
              </w:rPr>
            </w:pPr>
            <w:r w:rsidRPr="009615A0">
              <w:rPr>
                <w:rFonts w:ascii="Times New Roman" w:hAnsi="Times New Roman"/>
                <w:b/>
                <w:szCs w:val="20"/>
              </w:rPr>
              <w:t>2 pavyzdys: Alkotesteris tikrinantis darbo valandas</w:t>
            </w:r>
          </w:p>
          <w:p w14:paraId="6616771F" w14:textId="77777777" w:rsidR="00735553" w:rsidRPr="009615A0" w:rsidRDefault="00735553" w:rsidP="00EC00BE">
            <w:pPr>
              <w:spacing w:before="5" w:line="240" w:lineRule="exact"/>
            </w:pPr>
          </w:p>
          <w:p w14:paraId="06E4C6C4" w14:textId="108EFD21" w:rsidR="00735553" w:rsidRPr="009615A0" w:rsidRDefault="00735553" w:rsidP="00EC00BE">
            <w:pPr>
              <w:spacing w:before="29"/>
              <w:ind w:left="119" w:right="55"/>
              <w:jc w:val="both"/>
              <w:rPr>
                <w:rFonts w:ascii="Times New Roman" w:eastAsia="Times New Roman" w:hAnsi="Times New Roman" w:cs="Times New Roman"/>
              </w:rPr>
            </w:pPr>
            <w:r w:rsidRPr="009615A0">
              <w:rPr>
                <w:rFonts w:ascii="Times New Roman" w:hAnsi="Times New Roman"/>
                <w:szCs w:val="20"/>
              </w:rPr>
              <w:t xml:space="preserve">Visuomeninio transporto kompanija reikalauja, kad autobuso vairuotojai kiekvieną dieną prieš pradėdami darbą papūstų į alkotesterį, kad galėtų įsitikinti, ar jie nėra vartoję alkoholio. Atlikus testą, įrašomas tikrinimo laikas, data ir informacija apie tai, ar vairuotojai praėjo testą. Ši procedūra yra integruota įvažiavimo ir išvykimo sistemoje. Kai autobuso vairuotojai pradeda savo darbo pamainą, jie privalo pridėti savo magnetinę ID kortelę prie alkotesterio modulio, o po to papūsti į alkotesterį. Šių duomenų rinkimas ir tolesnis tvarkymas, kaip nurodyta įstatyme ir apie kurį informuojami </w:t>
            </w:r>
            <w:r w:rsidRPr="009615A0">
              <w:rPr>
                <w:rFonts w:ascii="Times New Roman" w:hAnsi="Times New Roman"/>
                <w:szCs w:val="20"/>
              </w:rPr>
              <w:lastRenderedPageBreak/>
              <w:t>darbuotojai, yra patikrinti, ar darbo pamainos metu, vairuotojo kūne nėra neleistino kiekio alkoholio, o tai konkrečioje šalyje yra teisėtas reikalavimas. Tačiau vairuotojams nėra žinoma, kad alkotesterio sistema taip pat naudojama norint patikrinti, ar vairuotojai įvykdė savo įsipareigojimus dėl darbo laiko (t. y. ar jie atvyko laiku prasidėjus pamainai).</w:t>
            </w:r>
          </w:p>
          <w:p w14:paraId="11AA1344" w14:textId="4C7911C1" w:rsidR="00735553" w:rsidRPr="009615A0" w:rsidRDefault="00735553" w:rsidP="00EC00BE">
            <w:pPr>
              <w:spacing w:before="6"/>
              <w:ind w:left="119"/>
              <w:jc w:val="both"/>
              <w:rPr>
                <w:sz w:val="14"/>
                <w:szCs w:val="14"/>
              </w:rPr>
            </w:pPr>
            <w:r w:rsidRPr="009615A0">
              <w:rPr>
                <w:rFonts w:ascii="Times New Roman" w:hAnsi="Times New Roman"/>
                <w:szCs w:val="20"/>
              </w:rPr>
              <w:t>Neskaitant kitų susirūpinimą dėl darbo teisės praktikos keliančių klausimų, kuriuos gali kelti šis atvejis, suderinamumo požiūriu galima teigti, kad protingas duomenų subjektas manys, jog alkotesteriai yra skirti tikrinti alkoholio buvimui organizme, o ne visiškai nesusijusiems tikslams, tokiems kaip tikrinti, ar vairuotojai vėluoja į darbą. Tai leidžia tvirtai manyti, kad tolesnis naudojimas yra nesuderinamas.</w:t>
            </w:r>
            <w:r w:rsidR="00A053E5">
              <w:rPr>
                <w:rFonts w:ascii="Times New Roman" w:hAnsi="Times New Roman"/>
                <w:szCs w:val="20"/>
              </w:rPr>
              <w:t xml:space="preserve"> </w:t>
            </w:r>
            <w:r w:rsidRPr="009615A0">
              <w:rPr>
                <w:rFonts w:ascii="Times New Roman" w:hAnsi="Times New Roman"/>
                <w:szCs w:val="20"/>
              </w:rPr>
              <w:t>Kiti veiksniai, pavyzdžiui, galimas neigiamas poveikis darbuotojui (pavyzdžiui, galimi drausminiai veiksmai), jautrus duomenų pobūdis, teisinė pareiga darbuotojui pateikti duomenis, duomenų subjekto ir darbdavio galios disbalansas, ir apsaugos priemonių (tokių kaip, pavyzdžiui, pranešimas apie kitus tikslus, nesusijusius su alkoholio kiekio apribojimu) stoka gali prisidėti ir patvirtinti šį vertinimą.</w:t>
            </w:r>
          </w:p>
        </w:tc>
      </w:tr>
    </w:tbl>
    <w:p w14:paraId="72D8205F" w14:textId="77777777" w:rsidR="00735553" w:rsidRPr="009615A0" w:rsidRDefault="00735553" w:rsidP="00735553">
      <w:pPr>
        <w:spacing w:before="6" w:line="160" w:lineRule="exact"/>
        <w:rPr>
          <w:sz w:val="14"/>
          <w:szCs w:val="14"/>
        </w:rPr>
      </w:pPr>
    </w:p>
    <w:tbl>
      <w:tblPr>
        <w:tblStyle w:val="TableGrid"/>
        <w:tblW w:w="9310" w:type="dxa"/>
        <w:tblInd w:w="0" w:type="dxa"/>
        <w:tblLook w:val="04A0" w:firstRow="1" w:lastRow="0" w:firstColumn="1" w:lastColumn="0" w:noHBand="0" w:noVBand="1"/>
      </w:tblPr>
      <w:tblGrid>
        <w:gridCol w:w="9310"/>
      </w:tblGrid>
      <w:tr w:rsidR="00735553" w:rsidRPr="009615A0" w14:paraId="63049FB7" w14:textId="77777777" w:rsidTr="00EC00BE">
        <w:tc>
          <w:tcPr>
            <w:tcW w:w="9310" w:type="dxa"/>
            <w:shd w:val="clear" w:color="auto" w:fill="auto"/>
          </w:tcPr>
          <w:p w14:paraId="685EE148" w14:textId="77777777" w:rsidR="00735553" w:rsidRPr="009615A0" w:rsidRDefault="00735553" w:rsidP="00EC00BE">
            <w:pPr>
              <w:spacing w:before="34" w:line="274" w:lineRule="exact"/>
              <w:ind w:left="119" w:right="64"/>
              <w:jc w:val="both"/>
              <w:rPr>
                <w:rFonts w:ascii="Times New Roman" w:eastAsia="Times New Roman" w:hAnsi="Times New Roman" w:cs="Times New Roman"/>
              </w:rPr>
            </w:pPr>
            <w:r w:rsidRPr="009615A0">
              <w:rPr>
                <w:rFonts w:ascii="Times New Roman" w:hAnsi="Times New Roman"/>
                <w:b/>
                <w:szCs w:val="20"/>
              </w:rPr>
              <w:t>3 pavyzdys: Saugumo patikimumo pažymėjimai saugomi siekiant paliudyti ir patikrinti audito departamento atitiktį</w:t>
            </w:r>
          </w:p>
          <w:p w14:paraId="1AF58244" w14:textId="77777777" w:rsidR="00735553" w:rsidRPr="009615A0" w:rsidRDefault="00735553" w:rsidP="00EC00BE">
            <w:pPr>
              <w:spacing w:before="8" w:line="260" w:lineRule="exact"/>
              <w:rPr>
                <w:sz w:val="24"/>
                <w:szCs w:val="24"/>
              </w:rPr>
            </w:pPr>
          </w:p>
          <w:p w14:paraId="57932EE3" w14:textId="45F8662D" w:rsidR="00735553" w:rsidRPr="009615A0" w:rsidRDefault="00735553" w:rsidP="00EC00BE">
            <w:pPr>
              <w:ind w:left="119" w:right="56"/>
              <w:jc w:val="both"/>
              <w:rPr>
                <w:rFonts w:ascii="Times New Roman" w:eastAsia="Times New Roman" w:hAnsi="Times New Roman" w:cs="Times New Roman"/>
              </w:rPr>
            </w:pPr>
            <w:r w:rsidRPr="009615A0">
              <w:rPr>
                <w:rFonts w:ascii="Times New Roman" w:hAnsi="Times New Roman"/>
                <w:szCs w:val="20"/>
              </w:rPr>
              <w:t>Siekiant apsaugoti įslaptintą informaciją, vyriausybės departamentas reikalauja, kad kai kurie jo darbuotojai atliktų patikros procedūrą, kad įrodytų, jog jie yra pakankamai patikimi. Saugumo patikrinimo procedūrą reglamentuoja įstatymai, ją vykdo kitas vyriausybės departamentas. Gautas „švarus“ (t. y. patvirtintas) saugumo patikimumo pažymėjimas saugomas vyriausybės departamente, kuris paprašė pažymėjimo, kaip įrodymo, kad jis atitinka reikalavimus. Sertifikatai saugomi visą darbo trukmę (ir nustatytą ribotą laiką po to), kad būtų galima patikrinti, ar laikomasi saugumo patikrinimo reikalavimų, taip pat tikrinimą atliekant trečiajam vyriausybės departamentui. Šie tikslai bei saugojimo laikotarpiai yra aiškiai nustatyti teisės aktuose. Apie tai informuojami darbuotojai.</w:t>
            </w:r>
            <w:r w:rsidR="00A053E5">
              <w:rPr>
                <w:rFonts w:ascii="Times New Roman" w:hAnsi="Times New Roman"/>
                <w:szCs w:val="20"/>
              </w:rPr>
              <w:t xml:space="preserve"> </w:t>
            </w:r>
            <w:r w:rsidRPr="009615A0">
              <w:rPr>
                <w:rFonts w:ascii="Times New Roman" w:hAnsi="Times New Roman"/>
                <w:szCs w:val="20"/>
              </w:rPr>
              <w:t>„Švarūs“ sertifikatai nesuteikia jokios papildomos informacijos, išskyrus tai, kad patikrinimo procedūra buvo sėkmingai atlikta.</w:t>
            </w:r>
          </w:p>
          <w:p w14:paraId="447A9F8B" w14:textId="77777777" w:rsidR="00735553" w:rsidRPr="009615A0" w:rsidRDefault="00735553" w:rsidP="00EC00BE">
            <w:pPr>
              <w:spacing w:before="16"/>
              <w:ind w:left="119"/>
              <w:jc w:val="both"/>
              <w:rPr>
                <w:sz w:val="24"/>
                <w:szCs w:val="24"/>
              </w:rPr>
            </w:pPr>
          </w:p>
          <w:p w14:paraId="2F47729C" w14:textId="49CFF1D0" w:rsidR="00735553" w:rsidRPr="009615A0" w:rsidRDefault="00735553" w:rsidP="00EC00BE">
            <w:pPr>
              <w:spacing w:before="6"/>
              <w:ind w:left="119"/>
              <w:jc w:val="both"/>
              <w:rPr>
                <w:sz w:val="14"/>
                <w:szCs w:val="14"/>
              </w:rPr>
            </w:pPr>
            <w:r w:rsidRPr="009615A0">
              <w:rPr>
                <w:rFonts w:ascii="Times New Roman" w:hAnsi="Times New Roman"/>
                <w:szCs w:val="20"/>
              </w:rPr>
              <w:t>Neanalizuojant jokių kitų šio atvejo aspektų, suderinamumo požiūriu galima teigti, kad „švarių“ sertifikatų laikymasis auditų tikslais kyla iš pirminio tikslo gauti saugumo patikrinimo sertifikatus dėl saugumo patikrinimo priežasčių: auditas vykdomas siekiant patikrinti, ar buvo įvykdytas reikiamas saugumo patikrinimas. Tai suteikia tam tikrą (tačiau savaime ne galutinį) suderinamumo požymį ir gali leisti manyti, kad duomenų subjektai turėtų tikėtis tam tikrų duomenų saugojimo audito tikslais.</w:t>
            </w:r>
            <w:r w:rsidR="00A053E5">
              <w:rPr>
                <w:rFonts w:ascii="Times New Roman" w:hAnsi="Times New Roman"/>
                <w:szCs w:val="20"/>
              </w:rPr>
              <w:t xml:space="preserve"> </w:t>
            </w:r>
            <w:r w:rsidRPr="009615A0">
              <w:rPr>
                <w:rFonts w:ascii="Times New Roman" w:hAnsi="Times New Roman"/>
                <w:szCs w:val="20"/>
              </w:rPr>
              <w:t>Kiti procedūros aspektai, tokie kaip faktas, kad nuspėjamumas ir teisinis tikrumas užtikrinamas išsamių teisės aktų nuostatomis ir kad duomenų subjektai yra aiškiai iš anksto informuojami, taip pat gali prisidėti prie suderinamumo. Nors duomenų pobūdis būtų labai jautrus, jei taip pat būtų išsaugoti „neigiami pažymėjimai“, galimą poveikį duomenų subjektams riboja tai, kad aprašytame scenarijuje saugomi tik „švarūs“ saugumo sertifikatai.</w:t>
            </w:r>
          </w:p>
        </w:tc>
      </w:tr>
    </w:tbl>
    <w:p w14:paraId="43700F8A" w14:textId="77777777" w:rsidR="00735553" w:rsidRPr="009615A0" w:rsidRDefault="00735553" w:rsidP="00735553">
      <w:pPr>
        <w:spacing w:before="6" w:line="160" w:lineRule="exact"/>
        <w:rPr>
          <w:sz w:val="14"/>
          <w:szCs w:val="14"/>
        </w:rPr>
      </w:pPr>
    </w:p>
    <w:p w14:paraId="3D10F5BA" w14:textId="77777777" w:rsidR="00735553" w:rsidRPr="009615A0" w:rsidRDefault="00735553" w:rsidP="00735553">
      <w:pPr>
        <w:spacing w:before="6" w:line="160" w:lineRule="exact"/>
        <w:jc w:val="right"/>
        <w:rPr>
          <w:sz w:val="14"/>
          <w:szCs w:val="14"/>
        </w:rPr>
      </w:pPr>
    </w:p>
    <w:p w14:paraId="4EAFBD2E" w14:textId="77777777" w:rsidR="00735553" w:rsidRPr="009615A0" w:rsidRDefault="00735553" w:rsidP="00735553">
      <w:pPr>
        <w:ind w:left="119" w:right="55"/>
        <w:jc w:val="both"/>
        <w:rPr>
          <w:rFonts w:ascii="Times New Roman" w:eastAsia="Times New Roman" w:hAnsi="Times New Roman" w:cs="Times New Roman"/>
        </w:rPr>
      </w:pPr>
    </w:p>
    <w:p w14:paraId="46F97B08" w14:textId="77777777" w:rsidR="00735553" w:rsidRPr="009615A0" w:rsidRDefault="00735553" w:rsidP="00735553">
      <w:pPr>
        <w:spacing w:before="1" w:line="170" w:lineRule="exact"/>
        <w:rPr>
          <w:sz w:val="16"/>
          <w:szCs w:val="16"/>
        </w:rPr>
      </w:pPr>
    </w:p>
    <w:p w14:paraId="6BF1BC44" w14:textId="77777777" w:rsidR="00735553" w:rsidRPr="009615A0" w:rsidRDefault="00735553" w:rsidP="00735553">
      <w:pPr>
        <w:spacing w:line="200" w:lineRule="exact"/>
        <w:rPr>
          <w:sz w:val="18"/>
          <w:szCs w:val="18"/>
        </w:rPr>
      </w:pPr>
    </w:p>
    <w:tbl>
      <w:tblPr>
        <w:tblStyle w:val="TableGrid"/>
        <w:tblW w:w="9310" w:type="dxa"/>
        <w:tblInd w:w="0" w:type="dxa"/>
        <w:tblLook w:val="04A0" w:firstRow="1" w:lastRow="0" w:firstColumn="1" w:lastColumn="0" w:noHBand="0" w:noVBand="1"/>
      </w:tblPr>
      <w:tblGrid>
        <w:gridCol w:w="9310"/>
      </w:tblGrid>
      <w:tr w:rsidR="00735553" w:rsidRPr="009615A0" w14:paraId="48783E38" w14:textId="77777777" w:rsidTr="00EC00BE">
        <w:tc>
          <w:tcPr>
            <w:tcW w:w="9310" w:type="dxa"/>
            <w:shd w:val="clear" w:color="auto" w:fill="auto"/>
          </w:tcPr>
          <w:p w14:paraId="33D07F28" w14:textId="77777777" w:rsidR="00735553" w:rsidRPr="009615A0" w:rsidRDefault="00735553" w:rsidP="00EC00BE">
            <w:pPr>
              <w:spacing w:before="29"/>
              <w:ind w:left="119" w:right="3083"/>
              <w:jc w:val="both"/>
              <w:rPr>
                <w:rFonts w:ascii="Times New Roman" w:eastAsia="Times New Roman" w:hAnsi="Times New Roman" w:cs="Times New Roman"/>
              </w:rPr>
            </w:pPr>
            <w:r w:rsidRPr="009615A0">
              <w:rPr>
                <w:rFonts w:ascii="Times New Roman" w:hAnsi="Times New Roman"/>
                <w:b/>
                <w:szCs w:val="20"/>
              </w:rPr>
              <w:t>4 pavyzdys: „Pasijusk gerai greičiau“ atostogos</w:t>
            </w:r>
          </w:p>
          <w:p w14:paraId="60AADE26" w14:textId="77777777" w:rsidR="00735553" w:rsidRPr="009615A0" w:rsidRDefault="00735553" w:rsidP="00EC00BE">
            <w:pPr>
              <w:spacing w:before="13" w:line="220" w:lineRule="exact"/>
              <w:ind w:left="119"/>
              <w:jc w:val="both"/>
              <w:rPr>
                <w:sz w:val="20"/>
                <w:szCs w:val="20"/>
              </w:rPr>
            </w:pPr>
          </w:p>
          <w:p w14:paraId="16192FA0" w14:textId="09B04ECE" w:rsidR="00735553" w:rsidRPr="009615A0" w:rsidRDefault="00735553" w:rsidP="00EC00BE">
            <w:pPr>
              <w:ind w:left="119" w:right="54"/>
              <w:jc w:val="both"/>
              <w:rPr>
                <w:rFonts w:ascii="Times New Roman" w:eastAsia="Times New Roman" w:hAnsi="Times New Roman" w:cs="Times New Roman"/>
              </w:rPr>
            </w:pPr>
            <w:r w:rsidRPr="009615A0">
              <w:rPr>
                <w:rFonts w:ascii="Times New Roman" w:hAnsi="Times New Roman"/>
                <w:szCs w:val="20"/>
              </w:rPr>
              <w:t>Gydytojo žmona valdo nedidelę nepriklausomą kelionių agentūrą.</w:t>
            </w:r>
            <w:r w:rsidR="00A053E5">
              <w:rPr>
                <w:rFonts w:ascii="Times New Roman" w:hAnsi="Times New Roman"/>
                <w:szCs w:val="20"/>
              </w:rPr>
              <w:t xml:space="preserve"> </w:t>
            </w:r>
            <w:r w:rsidRPr="009615A0">
              <w:rPr>
                <w:rFonts w:ascii="Times New Roman" w:hAnsi="Times New Roman"/>
                <w:szCs w:val="20"/>
              </w:rPr>
              <w:t>Gydytojas savo žmonai pateikia pacientų, kurie neseniai buvo išleisti iš ligoninės, duomenis.</w:t>
            </w:r>
            <w:r w:rsidR="00A053E5">
              <w:rPr>
                <w:rFonts w:ascii="Times New Roman" w:hAnsi="Times New Roman"/>
                <w:szCs w:val="20"/>
              </w:rPr>
              <w:t xml:space="preserve"> </w:t>
            </w:r>
            <w:r w:rsidRPr="009615A0">
              <w:rPr>
                <w:rFonts w:ascii="Times New Roman" w:hAnsi="Times New Roman"/>
                <w:szCs w:val="20"/>
              </w:rPr>
              <w:t>Jo žmona naudoja šią informaciją, kad galėtų nusiųsti pacientams pasiūlymus dėl septynių dienų atostogų „Pasijusk gerai greičiau“.</w:t>
            </w:r>
          </w:p>
          <w:p w14:paraId="5F44BC1A" w14:textId="77777777" w:rsidR="00735553" w:rsidRPr="009615A0" w:rsidRDefault="00735553" w:rsidP="00EC00BE">
            <w:pPr>
              <w:spacing w:before="17"/>
              <w:ind w:left="119"/>
              <w:jc w:val="both"/>
              <w:rPr>
                <w:sz w:val="24"/>
                <w:szCs w:val="24"/>
              </w:rPr>
            </w:pPr>
          </w:p>
          <w:p w14:paraId="6AF12D60" w14:textId="77777777" w:rsidR="00735553" w:rsidRPr="009615A0" w:rsidRDefault="00735553" w:rsidP="00EC00BE">
            <w:pPr>
              <w:ind w:left="119" w:right="57"/>
              <w:jc w:val="both"/>
              <w:rPr>
                <w:rFonts w:ascii="Times New Roman" w:eastAsia="Times New Roman" w:hAnsi="Times New Roman" w:cs="Times New Roman"/>
              </w:rPr>
            </w:pPr>
            <w:r w:rsidRPr="009615A0">
              <w:rPr>
                <w:rFonts w:ascii="Times New Roman" w:hAnsi="Times New Roman"/>
                <w:szCs w:val="20"/>
              </w:rPr>
              <w:t>Atsižvelgiant į informacijos apie sveikatą jautrumą ir specialią teisinę apsaugą, kurią suteikia tiek duomenų apsauga, tiek kiti teisės aktai (pvz., profesinės etikos ir konfidencialumo taisyklės), ši informacija naudojama komerciniais tikslais, kurie nėra tiesiogiai susiję su sveikatos priežiūros paslaugomis, teikiama priežiūra, taip pat šių duomenų perdavimas trečiajai šaliai (gydytojo žmonai) kelia tiesioginį susirūpinimą dėl suderinamumo.</w:t>
            </w:r>
          </w:p>
          <w:p w14:paraId="4166A659" w14:textId="77777777" w:rsidR="00735553" w:rsidRPr="009615A0" w:rsidRDefault="00735553" w:rsidP="00EC00BE">
            <w:pPr>
              <w:spacing w:before="16"/>
              <w:ind w:left="119"/>
              <w:jc w:val="both"/>
              <w:rPr>
                <w:sz w:val="24"/>
                <w:szCs w:val="24"/>
              </w:rPr>
            </w:pPr>
          </w:p>
          <w:p w14:paraId="1A088285" w14:textId="77777777" w:rsidR="00735553" w:rsidRPr="009615A0" w:rsidRDefault="00735553" w:rsidP="00EC00BE">
            <w:pPr>
              <w:ind w:left="119" w:right="57"/>
              <w:jc w:val="both"/>
              <w:rPr>
                <w:rFonts w:ascii="Times New Roman" w:eastAsia="Times New Roman" w:hAnsi="Times New Roman" w:cs="Times New Roman"/>
              </w:rPr>
            </w:pPr>
            <w:r w:rsidRPr="009615A0">
              <w:rPr>
                <w:rFonts w:ascii="Times New Roman" w:hAnsi="Times New Roman"/>
                <w:szCs w:val="20"/>
              </w:rPr>
              <w:t xml:space="preserve">Šis pavyzdys yra būdingas įvairių veiksnių vertinimui. Tiek tai, kad antrinis tikslas nėra tiesiogiai susijęs su sveikatos priežiūros paslaugų teikimu (kuris buvo pagrindinis duomenų rinkimo tikslas), </w:t>
            </w:r>
            <w:r w:rsidRPr="009615A0">
              <w:rPr>
                <w:rFonts w:ascii="Times New Roman" w:hAnsi="Times New Roman"/>
                <w:szCs w:val="20"/>
              </w:rPr>
              <w:lastRenderedPageBreak/>
              <w:t>tiek dėl medicininių duomenų jautrios prigimties, patvirtina ir nesuderinamumo vertinimą. Remdamasi tuo ir atsižvelgdamas į gydytojo pateiktus profesinius konfidencialumo įsipareigojimus, pacientas gali pagrįstai manyti, kad duomenys buvo renkami konkrečiai (ir tik) siekiant teikti sveikatos priežiūros paslaugas.</w:t>
            </w:r>
          </w:p>
          <w:p w14:paraId="5383E828" w14:textId="77777777" w:rsidR="00735553" w:rsidRPr="009615A0" w:rsidRDefault="00735553" w:rsidP="00EC00BE">
            <w:pPr>
              <w:spacing w:before="19"/>
              <w:ind w:left="119"/>
              <w:jc w:val="both"/>
              <w:rPr>
                <w:sz w:val="24"/>
                <w:szCs w:val="24"/>
              </w:rPr>
            </w:pPr>
          </w:p>
          <w:p w14:paraId="066E1715" w14:textId="5891A28B" w:rsidR="00735553" w:rsidRPr="009615A0" w:rsidRDefault="00735553" w:rsidP="00EC00BE">
            <w:pPr>
              <w:ind w:left="119"/>
              <w:jc w:val="both"/>
              <w:rPr>
                <w:sz w:val="18"/>
                <w:szCs w:val="18"/>
              </w:rPr>
            </w:pPr>
            <w:r w:rsidRPr="009615A0">
              <w:rPr>
                <w:rFonts w:ascii="Times New Roman" w:hAnsi="Times New Roman"/>
                <w:szCs w:val="20"/>
              </w:rPr>
              <w:t>Be to, be kitų klausimų, kurie gali kilti šiuo atveju, tai, kad asmens duomenys yra perduodami trečiajai šaliai (gydytojo žmonai), taip pat prisideda prie nesuderinamumo vertinimo, kadangi gydytojo etika neleidžia siekti komercinės naudos iš pacientų, esančių pažeidžiamose situacijose. Galimybė pasinaudoti alternatyviomis, mažiau įžeidžiančiomis priemonėmis norint pasiekti tikslą reklamuoti „pasijusk gerai greičiau“ atostogas (pvz., padėti atostogas siūlančias brošiūras gydytojo laukiamajame, jei tai leidžiama pagal etikos taisykles), taip pat rodo, kad toks tvarkymas gali būti nesuderinamas.</w:t>
            </w:r>
            <w:r w:rsidRPr="009615A0">
              <w:rPr>
                <w:rFonts w:ascii="Times New Roman" w:hAnsi="Times New Roman"/>
                <w:position w:val="11"/>
                <w:sz w:val="14"/>
                <w:szCs w:val="20"/>
              </w:rPr>
              <w:t>123</w:t>
            </w:r>
          </w:p>
        </w:tc>
      </w:tr>
    </w:tbl>
    <w:p w14:paraId="47F7D005" w14:textId="77777777" w:rsidR="00735553" w:rsidRPr="009615A0" w:rsidRDefault="00735553" w:rsidP="00735553">
      <w:pPr>
        <w:spacing w:line="200" w:lineRule="exact"/>
        <w:rPr>
          <w:sz w:val="18"/>
          <w:szCs w:val="18"/>
        </w:rPr>
      </w:pPr>
    </w:p>
    <w:tbl>
      <w:tblPr>
        <w:tblStyle w:val="TableGrid"/>
        <w:tblW w:w="9310" w:type="dxa"/>
        <w:tblInd w:w="119" w:type="dxa"/>
        <w:tblLook w:val="04A0" w:firstRow="1" w:lastRow="0" w:firstColumn="1" w:lastColumn="0" w:noHBand="0" w:noVBand="1"/>
      </w:tblPr>
      <w:tblGrid>
        <w:gridCol w:w="9310"/>
      </w:tblGrid>
      <w:tr w:rsidR="00735553" w:rsidRPr="009615A0" w14:paraId="59A4F93D" w14:textId="77777777" w:rsidTr="00EC00BE">
        <w:tc>
          <w:tcPr>
            <w:tcW w:w="9310" w:type="dxa"/>
            <w:shd w:val="clear" w:color="auto" w:fill="auto"/>
          </w:tcPr>
          <w:p w14:paraId="08F43C51" w14:textId="77777777" w:rsidR="00735553" w:rsidRPr="009615A0" w:rsidRDefault="00735553" w:rsidP="00EC00BE">
            <w:pPr>
              <w:spacing w:before="29" w:line="271" w:lineRule="exact"/>
              <w:ind w:left="119" w:right="-20"/>
              <w:rPr>
                <w:rFonts w:ascii="Times New Roman" w:eastAsia="Times New Roman" w:hAnsi="Times New Roman" w:cs="Times New Roman"/>
              </w:rPr>
            </w:pPr>
            <w:r w:rsidRPr="009615A0">
              <w:rPr>
                <w:rFonts w:ascii="Times New Roman" w:hAnsi="Times New Roman"/>
                <w:b/>
                <w:szCs w:val="20"/>
              </w:rPr>
              <w:t>5 pavyzdys: Viešojo ir privataus sektoriaus partnerystė: riebaus maisto mėgėjams liepė valgyti mažiau</w:t>
            </w:r>
          </w:p>
          <w:p w14:paraId="1CBAA381" w14:textId="77777777" w:rsidR="00735553" w:rsidRPr="009615A0" w:rsidRDefault="00735553" w:rsidP="00EC00BE">
            <w:pPr>
              <w:spacing w:before="7" w:line="240" w:lineRule="exact"/>
            </w:pPr>
          </w:p>
          <w:p w14:paraId="3F1F488E" w14:textId="689C16BB" w:rsidR="00735553" w:rsidRPr="009615A0" w:rsidRDefault="00735553" w:rsidP="00EC00BE">
            <w:pPr>
              <w:spacing w:before="29"/>
              <w:ind w:left="119" w:right="54"/>
              <w:jc w:val="both"/>
              <w:rPr>
                <w:rFonts w:ascii="Times New Roman" w:eastAsia="Times New Roman" w:hAnsi="Times New Roman" w:cs="Times New Roman"/>
              </w:rPr>
            </w:pPr>
            <w:r w:rsidRPr="009615A0">
              <w:rPr>
                <w:rFonts w:ascii="Times New Roman" w:hAnsi="Times New Roman"/>
                <w:szCs w:val="20"/>
              </w:rPr>
              <w:t>Parduotuvė dalyvauja naujoje visuomenės sveikatos iniciatyvoje, kurią propaguoja Vyriausybės gerovės departamentas. Parduotuvė naudoja jau turimą analizės programinę įrangą ir klientų pirkimo duomenų bazę (gautą per „lojalumo kortelės“ sistemą), kad identifikuotų klientus, kurie perka labai daug alkoholio arba didelius kiekius riebių maisto produktų. Tada ji siunčia kitų privačių vyriausybės partnerių parengtus lankstinukus šių klientų namų adresais. Lankstinukuose pateikiama patarimų apie mitybą ir gyvenimo būdą bei siūlomi susitikimai vietos „ger</w:t>
            </w:r>
            <w:r w:rsidR="00EC00BE">
              <w:rPr>
                <w:rFonts w:ascii="Times New Roman" w:hAnsi="Times New Roman"/>
                <w:szCs w:val="20"/>
              </w:rPr>
              <w:t>ovės</w:t>
            </w:r>
            <w:r w:rsidRPr="009615A0">
              <w:rPr>
                <w:rFonts w:ascii="Times New Roman" w:hAnsi="Times New Roman"/>
                <w:szCs w:val="20"/>
              </w:rPr>
              <w:t>“ klinikoje, kuri taip pat dalyvauja vyriausybės kampanijoje.</w:t>
            </w:r>
            <w:r w:rsidR="00A053E5">
              <w:rPr>
                <w:rFonts w:ascii="Times New Roman" w:hAnsi="Times New Roman"/>
                <w:szCs w:val="20"/>
              </w:rPr>
              <w:t xml:space="preserve"> </w:t>
            </w:r>
            <w:r w:rsidRPr="009615A0">
              <w:rPr>
                <w:rFonts w:ascii="Times New Roman" w:hAnsi="Times New Roman"/>
                <w:szCs w:val="20"/>
              </w:rPr>
              <w:t>Duomenų subjektai nėra informuoti apie šią iniciatyvą prieš prekybos centrui išplatinant lankstinukus, o pati iniciatyva nėra teisiškai apibrėžta.</w:t>
            </w:r>
          </w:p>
          <w:p w14:paraId="2E2F4E5F" w14:textId="77777777" w:rsidR="00735553" w:rsidRPr="009615A0" w:rsidRDefault="00735553" w:rsidP="00EC00BE">
            <w:pPr>
              <w:spacing w:before="16" w:line="260" w:lineRule="exact"/>
              <w:rPr>
                <w:sz w:val="24"/>
                <w:szCs w:val="24"/>
              </w:rPr>
            </w:pPr>
          </w:p>
          <w:p w14:paraId="67DE63BB" w14:textId="77777777" w:rsidR="00735553" w:rsidRPr="009615A0" w:rsidRDefault="00735553" w:rsidP="00EC00BE">
            <w:pPr>
              <w:spacing w:before="29"/>
              <w:ind w:right="135"/>
              <w:jc w:val="both"/>
              <w:rPr>
                <w:rFonts w:ascii="Times New Roman" w:hAnsi="Times New Roman"/>
                <w:b/>
                <w:szCs w:val="20"/>
              </w:rPr>
            </w:pPr>
            <w:r w:rsidRPr="009615A0">
              <w:rPr>
                <w:rFonts w:ascii="Times New Roman" w:hAnsi="Times New Roman"/>
                <w:szCs w:val="20"/>
              </w:rPr>
              <w:t>Klientų pirkimo duomenų naudojimas nesusijusiam tikslui kelia rimtų suderinamumo problemų, dėl kurių reikia kruopštaus tyrimo. Tai ypač būdinga šiame pavyzdyje, nes</w:t>
            </w:r>
          </w:p>
        </w:tc>
      </w:tr>
    </w:tbl>
    <w:p w14:paraId="28FA801D" w14:textId="77777777" w:rsidR="00735553" w:rsidRPr="009615A0" w:rsidRDefault="00735553" w:rsidP="00735553">
      <w:pPr>
        <w:spacing w:before="29"/>
        <w:ind w:left="119" w:right="5418"/>
        <w:jc w:val="both"/>
        <w:rPr>
          <w:rFonts w:ascii="Times New Roman" w:hAnsi="Times New Roman"/>
          <w:b/>
          <w:szCs w:val="20"/>
        </w:rPr>
      </w:pPr>
    </w:p>
    <w:p w14:paraId="2D11A20B" w14:textId="77777777" w:rsidR="00735553" w:rsidRPr="009615A0" w:rsidRDefault="00735553" w:rsidP="00735553">
      <w:pPr>
        <w:spacing w:line="276" w:lineRule="exact"/>
        <w:ind w:left="119" w:right="52"/>
        <w:jc w:val="both"/>
        <w:rPr>
          <w:rFonts w:ascii="Times New Roman" w:eastAsia="Times New Roman" w:hAnsi="Times New Roman" w:cs="Times New Roman"/>
          <w:sz w:val="14"/>
          <w:szCs w:val="14"/>
        </w:rPr>
      </w:pPr>
    </w:p>
    <w:p w14:paraId="18823ABE" w14:textId="77777777" w:rsidR="00735553" w:rsidRPr="009615A0" w:rsidRDefault="00735553" w:rsidP="00735553">
      <w:pPr>
        <w:spacing w:before="3" w:line="180" w:lineRule="exact"/>
        <w:rPr>
          <w:sz w:val="16"/>
          <w:szCs w:val="16"/>
        </w:rPr>
      </w:pPr>
    </w:p>
    <w:p w14:paraId="57144E15" w14:textId="77777777" w:rsidR="00735553" w:rsidRPr="009615A0" w:rsidRDefault="00735553" w:rsidP="00735553">
      <w:pPr>
        <w:spacing w:line="200" w:lineRule="exact"/>
        <w:rPr>
          <w:sz w:val="18"/>
          <w:szCs w:val="18"/>
        </w:rPr>
      </w:pPr>
    </w:p>
    <w:p w14:paraId="41046B46" w14:textId="77777777" w:rsidR="00735553" w:rsidRPr="009615A0" w:rsidRDefault="00735553" w:rsidP="00735553">
      <w:pPr>
        <w:spacing w:line="200" w:lineRule="exact"/>
        <w:rPr>
          <w:sz w:val="18"/>
          <w:szCs w:val="18"/>
        </w:rPr>
      </w:pPr>
    </w:p>
    <w:p w14:paraId="619428A1" w14:textId="77777777" w:rsidR="00735553" w:rsidRPr="009615A0" w:rsidRDefault="00735553" w:rsidP="00735553">
      <w:pPr>
        <w:ind w:left="119" w:right="54"/>
        <w:jc w:val="both"/>
        <w:rPr>
          <w:rFonts w:ascii="Times New Roman" w:eastAsia="Times New Roman" w:hAnsi="Times New Roman" w:cs="Times New Roman"/>
        </w:rPr>
      </w:pPr>
    </w:p>
    <w:p w14:paraId="0BE79E47" w14:textId="77777777" w:rsidR="00735553" w:rsidRPr="009615A0" w:rsidRDefault="00735553" w:rsidP="00735553">
      <w:pPr>
        <w:ind w:left="119" w:right="54"/>
        <w:jc w:val="both"/>
        <w:rPr>
          <w:rFonts w:ascii="Times New Roman" w:eastAsia="Times New Roman" w:hAnsi="Times New Roman" w:cs="Times New Roman"/>
        </w:rPr>
      </w:pPr>
    </w:p>
    <w:p w14:paraId="4FAFD1F3" w14:textId="77777777" w:rsidR="00735553" w:rsidRPr="009615A0" w:rsidRDefault="00735553" w:rsidP="00735553">
      <w:pPr>
        <w:ind w:left="119" w:right="54"/>
        <w:jc w:val="both"/>
        <w:rPr>
          <w:rFonts w:ascii="Times New Roman" w:eastAsia="Times New Roman" w:hAnsi="Times New Roman" w:cs="Times New Roman"/>
        </w:rPr>
      </w:pPr>
    </w:p>
    <w:p w14:paraId="27162E0C" w14:textId="77777777" w:rsidR="00735553" w:rsidRPr="009615A0" w:rsidRDefault="00735553" w:rsidP="00735553">
      <w:pPr>
        <w:ind w:left="119" w:right="54"/>
        <w:jc w:val="both"/>
        <w:rPr>
          <w:rFonts w:ascii="Times New Roman" w:eastAsia="Times New Roman" w:hAnsi="Times New Roman" w:cs="Times New Roman"/>
        </w:rPr>
      </w:pPr>
    </w:p>
    <w:p w14:paraId="18F142E0" w14:textId="77777777" w:rsidR="00735553" w:rsidRPr="009615A0" w:rsidRDefault="00735553" w:rsidP="00735553">
      <w:pPr>
        <w:ind w:left="119" w:right="54"/>
        <w:jc w:val="both"/>
        <w:rPr>
          <w:rFonts w:ascii="Times New Roman" w:eastAsia="Times New Roman" w:hAnsi="Times New Roman" w:cs="Times New Roman"/>
        </w:rPr>
      </w:pPr>
    </w:p>
    <w:p w14:paraId="7A9F4DE8" w14:textId="77777777" w:rsidR="00735553" w:rsidRPr="009615A0" w:rsidRDefault="00735553" w:rsidP="00735553">
      <w:pPr>
        <w:ind w:left="119" w:right="54"/>
        <w:jc w:val="both"/>
        <w:rPr>
          <w:rFonts w:ascii="Times New Roman" w:eastAsia="Times New Roman" w:hAnsi="Times New Roman" w:cs="Times New Roman"/>
        </w:rPr>
      </w:pPr>
    </w:p>
    <w:p w14:paraId="4C7CC8DF" w14:textId="77777777" w:rsidR="00735553" w:rsidRPr="009615A0" w:rsidRDefault="00735553" w:rsidP="00735553">
      <w:pPr>
        <w:ind w:left="119" w:right="54"/>
        <w:jc w:val="both"/>
        <w:rPr>
          <w:rFonts w:ascii="Times New Roman" w:eastAsia="Times New Roman" w:hAnsi="Times New Roman" w:cs="Times New Roman"/>
        </w:rPr>
      </w:pPr>
    </w:p>
    <w:p w14:paraId="6A32FC22" w14:textId="77777777" w:rsidR="00735553" w:rsidRPr="009615A0" w:rsidRDefault="00735553" w:rsidP="00735553">
      <w:pPr>
        <w:ind w:left="119" w:right="54"/>
        <w:jc w:val="both"/>
        <w:rPr>
          <w:rFonts w:ascii="Times New Roman" w:eastAsia="Times New Roman" w:hAnsi="Times New Roman" w:cs="Times New Roman"/>
        </w:rPr>
      </w:pPr>
    </w:p>
    <w:p w14:paraId="40FF9E7C" w14:textId="77777777" w:rsidR="00735553" w:rsidRPr="009615A0" w:rsidRDefault="00735553" w:rsidP="00735553">
      <w:pPr>
        <w:ind w:left="119" w:right="54"/>
        <w:jc w:val="both"/>
        <w:rPr>
          <w:rFonts w:ascii="Times New Roman" w:eastAsia="Times New Roman" w:hAnsi="Times New Roman" w:cs="Times New Roman"/>
        </w:rPr>
      </w:pPr>
    </w:p>
    <w:p w14:paraId="296FD7BC" w14:textId="77777777" w:rsidR="00735553" w:rsidRPr="009615A0" w:rsidRDefault="00735553" w:rsidP="00735553">
      <w:pPr>
        <w:ind w:left="119" w:right="54"/>
        <w:jc w:val="both"/>
        <w:rPr>
          <w:rFonts w:ascii="Times New Roman" w:eastAsia="Times New Roman" w:hAnsi="Times New Roman" w:cs="Times New Roman"/>
        </w:rPr>
      </w:pPr>
    </w:p>
    <w:p w14:paraId="42B41539" w14:textId="77777777" w:rsidR="00735553" w:rsidRPr="009615A0" w:rsidRDefault="00735553" w:rsidP="00735553">
      <w:pPr>
        <w:ind w:left="119" w:right="54"/>
        <w:jc w:val="both"/>
        <w:rPr>
          <w:rFonts w:ascii="Times New Roman" w:eastAsia="Times New Roman" w:hAnsi="Times New Roman" w:cs="Times New Roman"/>
        </w:rPr>
      </w:pPr>
    </w:p>
    <w:p w14:paraId="119F01F4" w14:textId="77777777" w:rsidR="00735553" w:rsidRPr="009615A0" w:rsidRDefault="00735553" w:rsidP="00735553">
      <w:pPr>
        <w:ind w:left="119" w:right="54"/>
        <w:jc w:val="both"/>
        <w:rPr>
          <w:rFonts w:ascii="Times New Roman" w:eastAsia="Times New Roman" w:hAnsi="Times New Roman" w:cs="Times New Roman"/>
        </w:rPr>
      </w:pPr>
    </w:p>
    <w:p w14:paraId="1C1AA3BE" w14:textId="77777777" w:rsidR="00735553" w:rsidRPr="009615A0" w:rsidRDefault="00735553" w:rsidP="00735553">
      <w:pPr>
        <w:ind w:left="119" w:right="54"/>
        <w:jc w:val="both"/>
        <w:rPr>
          <w:rFonts w:ascii="Times New Roman" w:eastAsia="Times New Roman" w:hAnsi="Times New Roman" w:cs="Times New Roman"/>
        </w:rPr>
      </w:pPr>
    </w:p>
    <w:p w14:paraId="4508690B" w14:textId="77777777" w:rsidR="00735553" w:rsidRPr="009615A0" w:rsidRDefault="00735553" w:rsidP="00735553">
      <w:pPr>
        <w:ind w:left="119" w:right="54"/>
        <w:jc w:val="both"/>
        <w:rPr>
          <w:rFonts w:ascii="Times New Roman" w:eastAsia="Times New Roman" w:hAnsi="Times New Roman" w:cs="Times New Roman"/>
        </w:rPr>
      </w:pPr>
    </w:p>
    <w:p w14:paraId="6EB2AD99" w14:textId="77777777" w:rsidR="00735553" w:rsidRPr="009615A0" w:rsidRDefault="00735553" w:rsidP="00735553">
      <w:pPr>
        <w:ind w:left="119" w:right="54"/>
        <w:jc w:val="both"/>
        <w:rPr>
          <w:rFonts w:ascii="Times New Roman" w:eastAsia="Times New Roman" w:hAnsi="Times New Roman" w:cs="Times New Roman"/>
        </w:rPr>
      </w:pPr>
    </w:p>
    <w:p w14:paraId="57BAC848" w14:textId="77777777" w:rsidR="00735553" w:rsidRPr="009615A0" w:rsidRDefault="00735553" w:rsidP="00735553">
      <w:pPr>
        <w:ind w:left="119" w:right="54"/>
        <w:jc w:val="both"/>
        <w:rPr>
          <w:rFonts w:ascii="Times New Roman" w:eastAsia="Times New Roman" w:hAnsi="Times New Roman" w:cs="Times New Roman"/>
        </w:rPr>
      </w:pPr>
    </w:p>
    <w:p w14:paraId="33A25C2E" w14:textId="77777777" w:rsidR="00735553" w:rsidRPr="009615A0" w:rsidRDefault="00735553" w:rsidP="00735553">
      <w:pPr>
        <w:ind w:left="119" w:right="54"/>
        <w:jc w:val="both"/>
        <w:rPr>
          <w:rFonts w:ascii="Times New Roman" w:eastAsia="Times New Roman" w:hAnsi="Times New Roman" w:cs="Times New Roman"/>
        </w:rPr>
      </w:pPr>
    </w:p>
    <w:p w14:paraId="76B72B5F" w14:textId="77777777" w:rsidR="00735553" w:rsidRPr="009615A0" w:rsidRDefault="00735553" w:rsidP="00735553">
      <w:pPr>
        <w:ind w:left="119" w:right="54"/>
        <w:jc w:val="both"/>
        <w:rPr>
          <w:rFonts w:ascii="Times New Roman" w:eastAsia="Times New Roman" w:hAnsi="Times New Roman" w:cs="Times New Roman"/>
        </w:rPr>
      </w:pPr>
    </w:p>
    <w:p w14:paraId="6C07D378" w14:textId="77777777" w:rsidR="00735553" w:rsidRPr="009615A0" w:rsidRDefault="00735553" w:rsidP="00735553">
      <w:pPr>
        <w:ind w:left="119" w:right="54"/>
        <w:jc w:val="both"/>
        <w:rPr>
          <w:rFonts w:ascii="Times New Roman" w:eastAsia="Times New Roman" w:hAnsi="Times New Roman" w:cs="Times New Roman"/>
        </w:rPr>
      </w:pPr>
    </w:p>
    <w:p w14:paraId="03489B75" w14:textId="77777777" w:rsidR="00735553" w:rsidRPr="009615A0" w:rsidRDefault="00735553" w:rsidP="00735553">
      <w:pPr>
        <w:spacing w:before="3" w:line="190" w:lineRule="exact"/>
        <w:rPr>
          <w:sz w:val="18"/>
          <w:szCs w:val="18"/>
        </w:rPr>
      </w:pPr>
    </w:p>
    <w:p w14:paraId="13808A88" w14:textId="77777777" w:rsidR="00735553" w:rsidRPr="009615A0" w:rsidRDefault="00735553" w:rsidP="00735553">
      <w:pPr>
        <w:spacing w:line="200" w:lineRule="exact"/>
        <w:rPr>
          <w:sz w:val="18"/>
          <w:szCs w:val="18"/>
        </w:rPr>
      </w:pPr>
    </w:p>
    <w:p w14:paraId="454F51A2" w14:textId="77777777" w:rsidR="00735553" w:rsidRPr="009615A0" w:rsidRDefault="00735553" w:rsidP="00735553">
      <w:pPr>
        <w:spacing w:before="44"/>
        <w:ind w:left="119" w:right="-20"/>
        <w:rPr>
          <w:sz w:val="20"/>
          <w:szCs w:val="20"/>
        </w:rPr>
      </w:pPr>
      <w:r w:rsidRPr="009615A0">
        <w:rPr>
          <w:noProof/>
          <w:lang w:bidi="ar-SA"/>
        </w:rPr>
        <mc:AlternateContent>
          <mc:Choice Requires="wpg">
            <w:drawing>
              <wp:anchor distT="0" distB="0" distL="114300" distR="114300" simplePos="0" relativeHeight="251681792" behindDoc="1" locked="0" layoutInCell="1" allowOverlap="1" wp14:anchorId="57EEE341" wp14:editId="02912935">
                <wp:simplePos x="0" y="0"/>
                <wp:positionH relativeFrom="page">
                  <wp:posOffset>901065</wp:posOffset>
                </wp:positionH>
                <wp:positionV relativeFrom="paragraph">
                  <wp:posOffset>-26035</wp:posOffset>
                </wp:positionV>
                <wp:extent cx="1829435" cy="635"/>
                <wp:effectExtent l="0" t="0" r="0" b="0"/>
                <wp:wrapNone/>
                <wp:docPr id="488" name="Group 237"/>
                <wp:cNvGraphicFramePr/>
                <a:graphic xmlns:a="http://schemas.openxmlformats.org/drawingml/2006/main">
                  <a:graphicData uri="http://schemas.microsoft.com/office/word/2010/wordprocessingGroup">
                    <wpg:wgp>
                      <wpg:cNvGrpSpPr/>
                      <wpg:grpSpPr>
                        <a:xfrm>
                          <a:off x="0" y="0"/>
                          <a:ext cx="1828800" cy="0"/>
                          <a:chOff x="0" y="0"/>
                          <a:chExt cx="0" cy="0"/>
                        </a:xfrm>
                      </wpg:grpSpPr>
                      <wps:wsp>
                        <wps:cNvPr id="489" name="Straight Connector 489"/>
                        <wps:cNvCnPr/>
                        <wps:spPr>
                          <a:xfrm>
                            <a:off x="0" y="0"/>
                            <a:ext cx="182880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C3719CB" id="Group 237" o:spid="_x0000_s1026" style="position:absolute;margin-left:70.95pt;margin-top:-2.05pt;width:144.05pt;height:.05pt;z-index:-251634688;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">
                <v:line id="Straight Connector 489" o:spid="_x0000_s1027" style="position:absolute;visibility:visible;mso-wrap-style:square" from="0,0" to="1828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vbmcQAAADcAAAADwAAAGRycy9kb3ducmV2LnhtbESP0WoCMRRE3wX/IVyhL6JZq1RdjSJC&#10;QeiT2g+4bK6b1c3NmkR3+/dNoeDjMDNnmPW2s7V4kg+VYwWTcQaCuHC64lLB9/lztAARIrLG2jEp&#10;+KEA202/t8Zcu5aP9DzFUiQIhxwVmBibXMpQGLIYxq4hTt7FeYsxSV9K7bFNcFvL9yz7kBYrTgsG&#10;G9obKm6nh1Vwvx7nU9O6+2Q37Ybz2+XLHUqv1Nug261AROriK/zfPmgFs8US/s6kI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9uZxAAAANwAAAAPAAAAAAAAAAAA&#10;AAAAAKECAABkcnMvZG93bnJldi54bWxQSwUGAAAAAAQABAD5AAAAkgMAAAAA&#10;" strokeweight=".25mm"/>
                <w10:wrap anchorx="page"/>
              </v:group>
            </w:pict>
          </mc:Fallback>
        </mc:AlternateContent>
      </w:r>
      <w:r w:rsidRPr="009615A0">
        <w:rPr>
          <w:rFonts w:ascii="Times New Roman" w:hAnsi="Times New Roman"/>
          <w:position w:val="9"/>
          <w:sz w:val="11"/>
          <w:szCs w:val="20"/>
        </w:rPr>
        <w:t>123</w:t>
      </w:r>
      <w:r w:rsidRPr="009615A0">
        <w:rPr>
          <w:sz w:val="20"/>
          <w:szCs w:val="20"/>
        </w:rPr>
        <w:t xml:space="preserve"> Taip pat žr. III.2.4 skirsnį dėl neužsakytų komercinių pranešimų.</w:t>
      </w:r>
    </w:p>
    <w:p w14:paraId="0EFB969C" w14:textId="77777777" w:rsidR="00735553" w:rsidRPr="009615A0" w:rsidRDefault="00735553" w:rsidP="00735553">
      <w:pPr>
        <w:rPr>
          <w:sz w:val="20"/>
          <w:szCs w:val="20"/>
        </w:rPr>
      </w:pPr>
      <w:r w:rsidRPr="009615A0">
        <w:rPr>
          <w:sz w:val="20"/>
          <w:szCs w:val="20"/>
        </w:rPr>
        <w:br w:type="page"/>
      </w:r>
    </w:p>
    <w:p w14:paraId="64CDA195" w14:textId="77777777" w:rsidR="00735553" w:rsidRPr="009615A0" w:rsidRDefault="00735553" w:rsidP="00735553">
      <w:pPr>
        <w:spacing w:before="44"/>
        <w:ind w:left="119" w:right="-20"/>
        <w:rPr>
          <w:rFonts w:ascii="Times New Roman" w:eastAsia="Times New Roman" w:hAnsi="Times New Roman" w:cs="Times New Roman"/>
          <w:sz w:val="18"/>
          <w:szCs w:val="18"/>
        </w:rPr>
      </w:pPr>
    </w:p>
    <w:tbl>
      <w:tblPr>
        <w:tblStyle w:val="TableGrid"/>
        <w:tblW w:w="9310" w:type="dxa"/>
        <w:tblInd w:w="119" w:type="dxa"/>
        <w:tblLook w:val="04A0" w:firstRow="1" w:lastRow="0" w:firstColumn="1" w:lastColumn="0" w:noHBand="0" w:noVBand="1"/>
      </w:tblPr>
      <w:tblGrid>
        <w:gridCol w:w="9310"/>
      </w:tblGrid>
      <w:tr w:rsidR="00735553" w:rsidRPr="009615A0" w14:paraId="4B15CDC6" w14:textId="77777777" w:rsidTr="00EC00BE">
        <w:tc>
          <w:tcPr>
            <w:tcW w:w="9310" w:type="dxa"/>
            <w:shd w:val="clear" w:color="auto" w:fill="auto"/>
          </w:tcPr>
          <w:p w14:paraId="3FBCB2D6" w14:textId="7E1CC710" w:rsidR="00735553" w:rsidRPr="009615A0" w:rsidRDefault="00735553" w:rsidP="00EC00BE">
            <w:pPr>
              <w:spacing w:before="74"/>
              <w:ind w:left="119" w:right="54"/>
              <w:jc w:val="both"/>
              <w:rPr>
                <w:rFonts w:ascii="Times New Roman" w:eastAsia="Times New Roman" w:hAnsi="Times New Roman" w:cs="Times New Roman"/>
              </w:rPr>
            </w:pPr>
            <w:r w:rsidRPr="009615A0">
              <w:rPr>
                <w:rFonts w:ascii="Times New Roman" w:hAnsi="Times New Roman"/>
                <w:szCs w:val="20"/>
              </w:rPr>
              <w:t>projektas vykdomas viešojo intereso tikslais ir apima savanorišką vyriausybės partnerystę su privataus sektoriaus subjektais.</w:t>
            </w:r>
            <w:r w:rsidR="00A053E5">
              <w:rPr>
                <w:rFonts w:ascii="Times New Roman" w:hAnsi="Times New Roman"/>
                <w:szCs w:val="20"/>
              </w:rPr>
              <w:t xml:space="preserve"> </w:t>
            </w:r>
            <w:r w:rsidRPr="009615A0">
              <w:rPr>
                <w:rFonts w:ascii="Times New Roman" w:hAnsi="Times New Roman"/>
                <w:szCs w:val="20"/>
              </w:rPr>
              <w:t>Pirma, prekybos centrai neturi oficialaus vaidmens, įstatymų numatytos atsakomybės ar teisinės pareigos saugoti visuomenės sveikatą. Nors klientų mokymas gali būti naudingas tikslas, jis nėra glaudžiai susijęs su pagrindiniu produktų pardavimo tikslu ir negali būti pagrindas tolesniam tvarkymui.</w:t>
            </w:r>
            <w:r w:rsidR="00A053E5">
              <w:rPr>
                <w:rFonts w:ascii="Times New Roman" w:hAnsi="Times New Roman"/>
                <w:szCs w:val="20"/>
              </w:rPr>
              <w:t xml:space="preserve"> </w:t>
            </w:r>
            <w:r w:rsidRPr="009615A0">
              <w:rPr>
                <w:rFonts w:ascii="Times New Roman" w:hAnsi="Times New Roman"/>
                <w:szCs w:val="20"/>
              </w:rPr>
              <w:t>Iš tikrųjų labai mažai tikėtina, kad vartotojai tikisi, kad jų duomenys bus naudojami (ir kad jie bus naudojami naudojant analizės priemones) tokiu būdu.</w:t>
            </w:r>
          </w:p>
          <w:p w14:paraId="45259030" w14:textId="77777777" w:rsidR="00735553" w:rsidRPr="009615A0" w:rsidRDefault="00735553" w:rsidP="00EC00BE">
            <w:pPr>
              <w:spacing w:before="16" w:line="260" w:lineRule="exact"/>
              <w:rPr>
                <w:sz w:val="24"/>
                <w:szCs w:val="24"/>
              </w:rPr>
            </w:pPr>
          </w:p>
          <w:p w14:paraId="4D19501D" w14:textId="3854ADA1" w:rsidR="00735553" w:rsidRPr="009615A0" w:rsidRDefault="00735553" w:rsidP="00EC00BE">
            <w:pPr>
              <w:ind w:left="119" w:right="57"/>
              <w:jc w:val="both"/>
              <w:rPr>
                <w:rFonts w:ascii="Times New Roman" w:eastAsia="Times New Roman" w:hAnsi="Times New Roman" w:cs="Times New Roman"/>
              </w:rPr>
            </w:pPr>
            <w:r w:rsidRPr="009615A0">
              <w:rPr>
                <w:rFonts w:ascii="Times New Roman" w:hAnsi="Times New Roman"/>
                <w:szCs w:val="20"/>
              </w:rPr>
              <w:t>Duomenų pobūdis ir būdas, kuriuo jie klasifikuoja klientus kaip „didelės rizikos asmenis“ (kuriems reikia pagalbos dėl nutukimo ar alkoholio problemų), yra pagrindinis veiksnys, dėl kurio atsiranda nesuderinamumas. Nors patys duomenys (pvz., perkant šokolado gabalėlį ar alaus skardinę tam tikrą dieną) jokiu būdu nėra jautrūs, išvados, kurias galima iš jų padaryti, yra jautrios.</w:t>
            </w:r>
            <w:r w:rsidR="00A053E5">
              <w:rPr>
                <w:rFonts w:ascii="Times New Roman" w:hAnsi="Times New Roman"/>
                <w:szCs w:val="20"/>
              </w:rPr>
              <w:t xml:space="preserve"> </w:t>
            </w:r>
            <w:r w:rsidRPr="009615A0">
              <w:rPr>
                <w:rFonts w:ascii="Times New Roman" w:hAnsi="Times New Roman"/>
                <w:szCs w:val="20"/>
              </w:rPr>
              <w:t>Galimas poveikis klientams priklausys nuo įvairių veiksnių: kai kurie klientai gali manyti lankstinukus esant naudingais, tačiau kiti gali jaustis išskirti, suerzinti, persekiojami arba diskriminuojami.</w:t>
            </w:r>
            <w:r w:rsidR="00A053E5">
              <w:rPr>
                <w:rFonts w:ascii="Times New Roman" w:hAnsi="Times New Roman"/>
                <w:szCs w:val="20"/>
              </w:rPr>
              <w:t xml:space="preserve"> </w:t>
            </w:r>
            <w:r w:rsidRPr="009615A0">
              <w:rPr>
                <w:rFonts w:ascii="Times New Roman" w:hAnsi="Times New Roman"/>
                <w:szCs w:val="20"/>
              </w:rPr>
              <w:t>Šis neigiamas poveikis gali būti didesnis dėl to, kad duomenų subjektams trūko skaidrios informacijos apie tai, kaip jų informacija naudojama ir kodėl jie gauna brošiūras.</w:t>
            </w:r>
          </w:p>
          <w:p w14:paraId="5F2337BC" w14:textId="77777777" w:rsidR="00735553" w:rsidRPr="009615A0" w:rsidRDefault="00735553" w:rsidP="00EC00BE">
            <w:pPr>
              <w:spacing w:before="16" w:line="260" w:lineRule="exact"/>
              <w:rPr>
                <w:sz w:val="24"/>
                <w:szCs w:val="24"/>
              </w:rPr>
            </w:pPr>
          </w:p>
          <w:p w14:paraId="651E00E9" w14:textId="45ED2E48" w:rsidR="00735553" w:rsidRPr="009615A0" w:rsidRDefault="00735553" w:rsidP="00EC00BE">
            <w:pPr>
              <w:spacing w:before="74"/>
              <w:ind w:left="194" w:right="54"/>
              <w:jc w:val="both"/>
              <w:rPr>
                <w:sz w:val="20"/>
                <w:szCs w:val="20"/>
              </w:rPr>
            </w:pPr>
            <w:r w:rsidRPr="009615A0">
              <w:rPr>
                <w:rFonts w:ascii="Times New Roman" w:hAnsi="Times New Roman"/>
                <w:szCs w:val="20"/>
              </w:rPr>
              <w:t>Be to, alternatyvūs metodai (pvz., lankstinukų skelbimas pardavimo vietoje arba kitose prekybos centro vietose) būtų kur kas mažiau įkyrūs, o galbūt ir veiksmingesnis būdas pasiekti numatytus tikslus. Klientams taip pat gali būti pasiūlyta aiški ir konkreti pasirinkimo galimybė, ar jie sutinka, kad prekybos centras renka jų duomenis, norėdamas pateikti patarimų dėl mitybos.</w:t>
            </w:r>
            <w:r w:rsidR="00A053E5">
              <w:rPr>
                <w:rFonts w:ascii="Times New Roman" w:hAnsi="Times New Roman"/>
                <w:szCs w:val="20"/>
              </w:rPr>
              <w:t xml:space="preserve"> </w:t>
            </w:r>
            <w:r w:rsidRPr="009615A0">
              <w:rPr>
                <w:rFonts w:ascii="Times New Roman" w:hAnsi="Times New Roman"/>
                <w:szCs w:val="20"/>
              </w:rPr>
              <w:t>Jie taip pat gali būti paprašyti patvirtinti, ar jie sutinka, kad ši informacija būtų perduota kitiems kampanijos partneriams aiškiai apibrėžtais tikslais.</w:t>
            </w:r>
          </w:p>
        </w:tc>
      </w:tr>
    </w:tbl>
    <w:p w14:paraId="1E840AAF" w14:textId="77777777" w:rsidR="00735553" w:rsidRPr="009615A0" w:rsidRDefault="00735553" w:rsidP="00735553">
      <w:pPr>
        <w:spacing w:before="74"/>
        <w:ind w:left="119" w:right="54"/>
        <w:jc w:val="both"/>
        <w:rPr>
          <w:sz w:val="20"/>
          <w:szCs w:val="20"/>
        </w:rPr>
      </w:pPr>
    </w:p>
    <w:tbl>
      <w:tblPr>
        <w:tblStyle w:val="TableGrid"/>
        <w:tblW w:w="9310" w:type="dxa"/>
        <w:tblInd w:w="119" w:type="dxa"/>
        <w:tblLook w:val="04A0" w:firstRow="1" w:lastRow="0" w:firstColumn="1" w:lastColumn="0" w:noHBand="0" w:noVBand="1"/>
      </w:tblPr>
      <w:tblGrid>
        <w:gridCol w:w="9310"/>
      </w:tblGrid>
      <w:tr w:rsidR="00735553" w:rsidRPr="009615A0" w14:paraId="24A22536" w14:textId="77777777" w:rsidTr="00EC00BE">
        <w:tc>
          <w:tcPr>
            <w:tcW w:w="9310" w:type="dxa"/>
            <w:shd w:val="clear" w:color="auto" w:fill="auto"/>
          </w:tcPr>
          <w:p w14:paraId="4A9AA8AD" w14:textId="77777777" w:rsidR="00735553" w:rsidRPr="009615A0" w:rsidRDefault="00735553" w:rsidP="00EC00BE">
            <w:pPr>
              <w:spacing w:before="29" w:line="271" w:lineRule="exact"/>
              <w:ind w:left="119" w:right="-20"/>
              <w:rPr>
                <w:rFonts w:ascii="Times New Roman" w:eastAsia="Times New Roman" w:hAnsi="Times New Roman" w:cs="Times New Roman"/>
              </w:rPr>
            </w:pPr>
            <w:r w:rsidRPr="009615A0">
              <w:rPr>
                <w:rFonts w:ascii="Times New Roman" w:hAnsi="Times New Roman"/>
                <w:b/>
                <w:szCs w:val="20"/>
              </w:rPr>
              <w:t>6 pavyzdys: Saugaus interneto mokymai vaikams</w:t>
            </w:r>
          </w:p>
          <w:p w14:paraId="2A45CB2B" w14:textId="77777777" w:rsidR="00735553" w:rsidRPr="009615A0" w:rsidRDefault="00735553" w:rsidP="00EC00BE">
            <w:pPr>
              <w:spacing w:before="7" w:line="240" w:lineRule="exact"/>
            </w:pPr>
          </w:p>
          <w:p w14:paraId="528FEDB0" w14:textId="638C6694" w:rsidR="00735553" w:rsidRPr="009615A0" w:rsidRDefault="00735553" w:rsidP="00EC00BE">
            <w:pPr>
              <w:spacing w:before="29"/>
              <w:ind w:left="119" w:right="54"/>
              <w:jc w:val="both"/>
              <w:rPr>
                <w:rFonts w:ascii="Times New Roman" w:eastAsia="Times New Roman" w:hAnsi="Times New Roman" w:cs="Times New Roman"/>
              </w:rPr>
            </w:pPr>
            <w:r w:rsidRPr="009615A0">
              <w:rPr>
                <w:rFonts w:ascii="Times New Roman" w:hAnsi="Times New Roman"/>
                <w:szCs w:val="20"/>
              </w:rPr>
              <w:t>Stebėdama viešą kampaniją apie saugų interneto naudojimą, mokykla nusprendžia perduoti visų 8</w:t>
            </w:r>
            <w:r w:rsidR="00A053E5">
              <w:rPr>
                <w:rFonts w:ascii="Times New Roman" w:hAnsi="Times New Roman"/>
                <w:szCs w:val="20"/>
              </w:rPr>
              <w:t>–</w:t>
            </w:r>
            <w:r w:rsidRPr="009615A0">
              <w:rPr>
                <w:rFonts w:ascii="Times New Roman" w:hAnsi="Times New Roman"/>
                <w:szCs w:val="20"/>
              </w:rPr>
              <w:t>13 metų mokyklos vaikų ir jų tėvų kontaktinę informaciją nepelno siekiančiai organizacijai, vedančiai novatoriškus ir labai veiksmingus vyriausybės subsidijuojamus užsiėmimus, kurių metu vaikai mokomi saugiai naudotis internetu. Ne pelno siekianti organizacija siunčia lankstinukus tėvams ir vaikams, kviesdama juos registruotis į užsiėmimus.</w:t>
            </w:r>
          </w:p>
          <w:p w14:paraId="769E5432" w14:textId="77777777" w:rsidR="00735553" w:rsidRPr="009615A0" w:rsidRDefault="00735553" w:rsidP="00EC00BE">
            <w:pPr>
              <w:spacing w:before="16" w:line="260" w:lineRule="exact"/>
              <w:rPr>
                <w:sz w:val="24"/>
                <w:szCs w:val="24"/>
              </w:rPr>
            </w:pPr>
          </w:p>
          <w:p w14:paraId="33110B82" w14:textId="03ACCCB6" w:rsidR="00735553" w:rsidRPr="009615A0" w:rsidRDefault="00735553" w:rsidP="00EC00BE">
            <w:pPr>
              <w:ind w:left="119" w:right="56"/>
              <w:jc w:val="both"/>
              <w:rPr>
                <w:rFonts w:ascii="Times New Roman" w:eastAsia="Times New Roman" w:hAnsi="Times New Roman" w:cs="Times New Roman"/>
              </w:rPr>
            </w:pPr>
            <w:r w:rsidRPr="009615A0">
              <w:rPr>
                <w:rFonts w:ascii="Times New Roman" w:hAnsi="Times New Roman"/>
                <w:szCs w:val="20"/>
              </w:rPr>
              <w:t>Nepaisant gerų ketinimų, tolesnis vaikų duomenų naudojimas ir perdavimas kelia suderinamumo problemų.</w:t>
            </w:r>
            <w:r w:rsidR="00A053E5">
              <w:rPr>
                <w:rFonts w:ascii="Times New Roman" w:hAnsi="Times New Roman"/>
                <w:szCs w:val="20"/>
              </w:rPr>
              <w:t xml:space="preserve"> </w:t>
            </w:r>
            <w:r w:rsidRPr="009615A0">
              <w:rPr>
                <w:rFonts w:ascii="Times New Roman" w:hAnsi="Times New Roman"/>
                <w:szCs w:val="20"/>
              </w:rPr>
              <w:t>Užuot automatiškai perduodant duomenis be leidimo, galėjo būti naudojami alternatyvūs metodai, pvz., tiesiogiai informuoti tėvus ir (arba) vaikus apie mokymo sesijas. Šiame pavyzdyje pabrėžiama, kad suderinamumo vertinimas negali būti sumažintas iki mechaninio patikrinimo, ir reikalingas sveikas požiūris. Kartais kai kurie veiksniai gali rodyti suderinamumą, tačiau vienas ar du kiti esminiai veiksniai rodo nesuderinamumą. Šiuo atveju mokomieji seminarų tikslai glaudžiai susiję su mokyklos edukaciniais tikslais, o duomenų naudojimas užsiėmimui organizuoti nebūtinai yra savaime problemiškas, ypač atsižvelgiant į galimą teigiamą poveikį mokiniams. Tačiau tai, kad duomenys nesant būtinybei perduodami trečiajai šaliai, kai yra kitų tiesioginių ryšio priemonių, rodo nesuderinamumą.</w:t>
            </w:r>
          </w:p>
          <w:p w14:paraId="2FF3521E" w14:textId="77777777" w:rsidR="00735553" w:rsidRPr="009615A0" w:rsidRDefault="00735553" w:rsidP="00EC00BE">
            <w:pPr>
              <w:ind w:right="54"/>
              <w:jc w:val="both"/>
              <w:rPr>
                <w:rFonts w:ascii="Times New Roman" w:eastAsia="Times New Roman" w:hAnsi="Times New Roman" w:cs="Times New Roman"/>
              </w:rPr>
            </w:pPr>
          </w:p>
        </w:tc>
      </w:tr>
    </w:tbl>
    <w:p w14:paraId="7B7A5A10" w14:textId="77777777" w:rsidR="00735553" w:rsidRPr="009615A0" w:rsidRDefault="00735553" w:rsidP="00735553">
      <w:pPr>
        <w:ind w:left="119" w:right="54"/>
        <w:jc w:val="both"/>
        <w:rPr>
          <w:rFonts w:ascii="Times New Roman" w:eastAsia="Times New Roman" w:hAnsi="Times New Roman" w:cs="Times New Roman"/>
        </w:rPr>
      </w:pPr>
    </w:p>
    <w:p w14:paraId="1FDE02AA" w14:textId="77777777" w:rsidR="00735553" w:rsidRPr="009615A0" w:rsidRDefault="00735553" w:rsidP="00735553">
      <w:pPr>
        <w:spacing w:before="8" w:line="180" w:lineRule="exact"/>
        <w:rPr>
          <w:sz w:val="16"/>
          <w:szCs w:val="16"/>
        </w:rPr>
      </w:pPr>
    </w:p>
    <w:p w14:paraId="2318E823" w14:textId="77777777" w:rsidR="00735553" w:rsidRPr="009615A0" w:rsidRDefault="00735553" w:rsidP="00735553">
      <w:pPr>
        <w:spacing w:line="200" w:lineRule="exact"/>
        <w:rPr>
          <w:sz w:val="18"/>
          <w:szCs w:val="18"/>
        </w:rPr>
      </w:pPr>
    </w:p>
    <w:p w14:paraId="0D8E38EC" w14:textId="77777777" w:rsidR="00735553" w:rsidRPr="009615A0" w:rsidRDefault="00735553" w:rsidP="00735553">
      <w:pPr>
        <w:spacing w:line="200" w:lineRule="exact"/>
        <w:rPr>
          <w:sz w:val="18"/>
          <w:szCs w:val="18"/>
        </w:rPr>
      </w:pPr>
    </w:p>
    <w:tbl>
      <w:tblPr>
        <w:tblStyle w:val="TableGrid"/>
        <w:tblW w:w="9310" w:type="dxa"/>
        <w:tblInd w:w="119" w:type="dxa"/>
        <w:tblLook w:val="04A0" w:firstRow="1" w:lastRow="0" w:firstColumn="1" w:lastColumn="0" w:noHBand="0" w:noVBand="1"/>
      </w:tblPr>
      <w:tblGrid>
        <w:gridCol w:w="9310"/>
      </w:tblGrid>
      <w:tr w:rsidR="00735553" w:rsidRPr="009615A0" w14:paraId="5008769A" w14:textId="77777777" w:rsidTr="00EC00BE">
        <w:tc>
          <w:tcPr>
            <w:tcW w:w="9310" w:type="dxa"/>
            <w:shd w:val="clear" w:color="auto" w:fill="auto"/>
          </w:tcPr>
          <w:p w14:paraId="242A5DAC" w14:textId="77777777" w:rsidR="00735553" w:rsidRPr="009615A0" w:rsidRDefault="00735553" w:rsidP="00EC00BE">
            <w:pPr>
              <w:spacing w:before="70" w:line="271" w:lineRule="exact"/>
              <w:ind w:left="119" w:right="-20"/>
              <w:rPr>
                <w:rFonts w:ascii="Times New Roman" w:eastAsia="Times New Roman" w:hAnsi="Times New Roman" w:cs="Times New Roman"/>
              </w:rPr>
            </w:pPr>
            <w:r w:rsidRPr="009615A0">
              <w:rPr>
                <w:rFonts w:ascii="Times New Roman" w:hAnsi="Times New Roman"/>
                <w:b/>
                <w:szCs w:val="20"/>
              </w:rPr>
              <w:t>7 pavyzdys: Leidimas naudoti atostogų nuotraukas, siekiant reklamuoti svetainę</w:t>
            </w:r>
          </w:p>
          <w:p w14:paraId="08586235" w14:textId="77777777" w:rsidR="00735553" w:rsidRPr="009615A0" w:rsidRDefault="00735553" w:rsidP="00EC00BE">
            <w:pPr>
              <w:spacing w:before="5" w:line="240" w:lineRule="exact"/>
            </w:pPr>
          </w:p>
          <w:p w14:paraId="41BC531C" w14:textId="43D7349C" w:rsidR="00735553" w:rsidRPr="009615A0" w:rsidRDefault="00735553" w:rsidP="00EC00BE">
            <w:pPr>
              <w:spacing w:before="29"/>
              <w:ind w:left="119" w:right="58"/>
              <w:jc w:val="both"/>
              <w:rPr>
                <w:rFonts w:ascii="Times New Roman" w:eastAsia="Times New Roman" w:hAnsi="Times New Roman" w:cs="Times New Roman"/>
              </w:rPr>
            </w:pPr>
            <w:r w:rsidRPr="009615A0">
              <w:rPr>
                <w:rFonts w:ascii="Times New Roman" w:hAnsi="Times New Roman"/>
                <w:szCs w:val="20"/>
              </w:rPr>
              <w:t>Mažas kelionių organizatorius, specializuojasi kelionėse į kalnus ir organizuoja atostogų programą, skirtą aštuoniems dalyviams. Atostogų metu daug nuotraukų padarė bendrovės vadovas, kuris yra entuziastingas fotografas, taip pat ir kelionės vadovas bei pagrindinis kelionės organizatorius. Daugeliu nuotraukų vėliau dalijamasi tarp dalyvių naudojant slaptažodžiu apsaugotą prieigą nuotraukų dalijimosi svetainėje, suprantant, kad nuotraukos gali būti naudojamos tik asmeniniais ir nekomerciniais tikslais.</w:t>
            </w:r>
          </w:p>
          <w:p w14:paraId="70CD3A6D" w14:textId="77777777" w:rsidR="00735553" w:rsidRPr="009615A0" w:rsidRDefault="00735553" w:rsidP="00EC00BE">
            <w:pPr>
              <w:spacing w:before="16" w:line="260" w:lineRule="exact"/>
              <w:rPr>
                <w:sz w:val="24"/>
                <w:szCs w:val="24"/>
              </w:rPr>
            </w:pPr>
          </w:p>
          <w:p w14:paraId="0C475EF6" w14:textId="2CDF29C2" w:rsidR="00735553" w:rsidRPr="009615A0" w:rsidRDefault="00735553" w:rsidP="00EC00BE">
            <w:pPr>
              <w:ind w:left="119" w:right="52"/>
              <w:jc w:val="both"/>
              <w:rPr>
                <w:rFonts w:ascii="Times New Roman" w:hAnsi="Times New Roman"/>
                <w:szCs w:val="20"/>
              </w:rPr>
            </w:pPr>
            <w:r w:rsidRPr="009615A0">
              <w:rPr>
                <w:rFonts w:ascii="Times New Roman" w:hAnsi="Times New Roman"/>
                <w:szCs w:val="20"/>
              </w:rPr>
              <w:t>Po dvejų metų vadovas vis dėlto nori pasinaudoti keletu šių nuotraukų įkeldamas jas į naująją bendrovės svetainę ir taip norėdamas reklamuoti savo atostogų programą.</w:t>
            </w:r>
            <w:r w:rsidR="00A053E5">
              <w:rPr>
                <w:rFonts w:ascii="Times New Roman" w:hAnsi="Times New Roman"/>
                <w:szCs w:val="20"/>
              </w:rPr>
              <w:t xml:space="preserve"> </w:t>
            </w:r>
            <w:r w:rsidRPr="009615A0">
              <w:rPr>
                <w:rFonts w:ascii="Times New Roman" w:hAnsi="Times New Roman"/>
                <w:szCs w:val="20"/>
              </w:rPr>
              <w:t>Nuotraukos yra nežeidžiančio turinio, bet šiek tiek intymios, nes meniškai užfiksuojamos privačios akimirkos ir emocijos keliaujant dideliame aukštyje. Pakartotinio susitikimo metu vadovas kreipiasi į asmenis, kurių nuotraukas jis nori naudoti, kad šie leistų įkelti nuotraukas į svetainę.</w:t>
            </w:r>
            <w:r w:rsidR="00A053E5">
              <w:rPr>
                <w:rFonts w:ascii="Times New Roman" w:hAnsi="Times New Roman"/>
                <w:szCs w:val="20"/>
              </w:rPr>
              <w:t xml:space="preserve"> </w:t>
            </w:r>
            <w:r w:rsidRPr="009615A0">
              <w:rPr>
                <w:rFonts w:ascii="Times New Roman" w:hAnsi="Times New Roman"/>
                <w:szCs w:val="20"/>
              </w:rPr>
              <w:t>Kai kurie informuoti dalyviai nedviprasmiškai ir aiškiai sutiko (siekdamas užtikrinti, kad sutikimas būtų tinkamai įrodytas, vadovas parengia paprastą, bet aiškų dokumentą, kurį pasirašo visi, kurie sutiko). Kiti pageidauja, kad jų nuotraukos nebūtų įkeltos į svetainę. Vėliau vadovas įkelia tik tas nuotraukas, dėl kurių susiję asmenys davė sutikimą.</w:t>
            </w:r>
          </w:p>
          <w:p w14:paraId="2912C47B" w14:textId="3F3376BE" w:rsidR="00735553" w:rsidRPr="009615A0" w:rsidRDefault="00735553" w:rsidP="00EC00BE">
            <w:pPr>
              <w:ind w:left="119" w:right="52"/>
              <w:jc w:val="both"/>
              <w:rPr>
                <w:rFonts w:ascii="Times New Roman" w:hAnsi="Times New Roman"/>
                <w:b/>
                <w:szCs w:val="20"/>
              </w:rPr>
            </w:pPr>
            <w:r w:rsidRPr="009615A0">
              <w:rPr>
                <w:rFonts w:ascii="Times New Roman" w:hAnsi="Times New Roman"/>
                <w:szCs w:val="20"/>
              </w:rPr>
              <w:t xml:space="preserve">Nors tvarkymo tikslas labai pasikeitė, toks naudojimas gali būti laikomas suderinamu, nes buvo sukurtos papildomos apsaugos priemonės, užtikrinančios, kad būtų pateikta tinkama informacija ir gautas sutikimas tolesniam tvarkymui. Šis paprastas ir konkretus scenarijus parodo, kad tam tikrais atvejais, net jei protingas asmuo paprastai nesitikėtų tokio tolesnio naudojimo (pvz., privačių ir intymių nuotraukų įkėlimas į komercinę svetainę dėl reklaminių priežasčių), laikantis atitinkamų apsaugos priemonių </w:t>
            </w:r>
            <w:r w:rsidR="00A053E5">
              <w:rPr>
                <w:rFonts w:ascii="Times New Roman" w:hAnsi="Times New Roman"/>
                <w:szCs w:val="20"/>
              </w:rPr>
              <w:t>–</w:t>
            </w:r>
            <w:r w:rsidRPr="009615A0">
              <w:rPr>
                <w:rFonts w:ascii="Times New Roman" w:hAnsi="Times New Roman"/>
                <w:szCs w:val="20"/>
              </w:rPr>
              <w:t xml:space="preserve"> šiuo atveju </w:t>
            </w:r>
            <w:r w:rsidR="00A053E5">
              <w:rPr>
                <w:rFonts w:ascii="Times New Roman" w:hAnsi="Times New Roman"/>
                <w:szCs w:val="20"/>
              </w:rPr>
              <w:t>–</w:t>
            </w:r>
            <w:r w:rsidRPr="009615A0">
              <w:rPr>
                <w:rFonts w:ascii="Times New Roman" w:hAnsi="Times New Roman"/>
                <w:szCs w:val="20"/>
              </w:rPr>
              <w:t xml:space="preserve"> gavus laisvą ir pagrįstą sutikimą, tikslą galima pakeisti.</w:t>
            </w:r>
          </w:p>
        </w:tc>
      </w:tr>
    </w:tbl>
    <w:p w14:paraId="6FBADC91" w14:textId="77777777" w:rsidR="00735553" w:rsidRPr="009615A0" w:rsidRDefault="00735553" w:rsidP="00735553">
      <w:pPr>
        <w:spacing w:before="70" w:line="271" w:lineRule="exact"/>
        <w:ind w:left="119" w:right="-20"/>
        <w:rPr>
          <w:rFonts w:ascii="Times New Roman" w:hAnsi="Times New Roman"/>
          <w:b/>
          <w:szCs w:val="20"/>
        </w:rPr>
      </w:pPr>
    </w:p>
    <w:tbl>
      <w:tblPr>
        <w:tblStyle w:val="TableGrid"/>
        <w:tblW w:w="9310" w:type="dxa"/>
        <w:tblInd w:w="0" w:type="dxa"/>
        <w:tblLook w:val="04A0" w:firstRow="1" w:lastRow="0" w:firstColumn="1" w:lastColumn="0" w:noHBand="0" w:noVBand="1"/>
      </w:tblPr>
      <w:tblGrid>
        <w:gridCol w:w="9310"/>
      </w:tblGrid>
      <w:tr w:rsidR="00735553" w:rsidRPr="009615A0" w14:paraId="170DCA4F" w14:textId="77777777" w:rsidTr="00EC00BE">
        <w:tc>
          <w:tcPr>
            <w:tcW w:w="9310" w:type="dxa"/>
            <w:shd w:val="clear" w:color="auto" w:fill="auto"/>
          </w:tcPr>
          <w:p w14:paraId="6EAC92B8" w14:textId="77777777" w:rsidR="00735553" w:rsidRPr="009615A0" w:rsidRDefault="00735553" w:rsidP="00EC00BE">
            <w:pPr>
              <w:spacing w:before="29"/>
              <w:ind w:left="119" w:right="-20"/>
              <w:jc w:val="both"/>
              <w:rPr>
                <w:rFonts w:ascii="Times New Roman" w:eastAsia="Times New Roman" w:hAnsi="Times New Roman" w:cs="Times New Roman"/>
              </w:rPr>
            </w:pPr>
            <w:r w:rsidRPr="009615A0">
              <w:rPr>
                <w:rFonts w:ascii="Times New Roman" w:hAnsi="Times New Roman"/>
                <w:b/>
                <w:szCs w:val="20"/>
              </w:rPr>
              <w:t>8 pavyzdys: Nuotraukų dalijimosi svetainė keičia privatumo politiką</w:t>
            </w:r>
          </w:p>
          <w:p w14:paraId="6D859A59" w14:textId="77777777" w:rsidR="00735553" w:rsidRPr="009615A0" w:rsidRDefault="00735553" w:rsidP="00EC00BE">
            <w:pPr>
              <w:spacing w:before="5"/>
              <w:jc w:val="both"/>
            </w:pPr>
          </w:p>
          <w:p w14:paraId="397F2BC3" w14:textId="100CC481" w:rsidR="00735553" w:rsidRPr="009615A0" w:rsidRDefault="00735553" w:rsidP="00EC00BE">
            <w:pPr>
              <w:spacing w:before="29"/>
              <w:ind w:left="119" w:right="51"/>
              <w:jc w:val="both"/>
              <w:rPr>
                <w:rFonts w:ascii="Times New Roman" w:eastAsia="Times New Roman" w:hAnsi="Times New Roman" w:cs="Times New Roman"/>
              </w:rPr>
            </w:pPr>
            <w:r w:rsidRPr="009615A0">
              <w:rPr>
                <w:rFonts w:ascii="Times New Roman" w:hAnsi="Times New Roman"/>
                <w:szCs w:val="20"/>
              </w:rPr>
              <w:t>Rinkoje lyderiaujantis socialinis tinklas ir nuotraukų dalijimosi svetainė leidžia savo vartotojams įkelti nuotraukas asmeniniam naudojimui ir dalintis jomis su pasirinktais „draugais“. Pranešimas apie privatumą užtikrina klientus, kad nuotraukos bus bendrinamos tik „su kuo norėsite ir kada norėsite“. Po dvejų metų bendrovė pakeičia privatumo politiką.</w:t>
            </w:r>
            <w:r w:rsidR="00A053E5">
              <w:rPr>
                <w:rFonts w:ascii="Times New Roman" w:hAnsi="Times New Roman"/>
                <w:szCs w:val="20"/>
              </w:rPr>
              <w:t xml:space="preserve"> </w:t>
            </w:r>
            <w:r w:rsidRPr="009615A0">
              <w:rPr>
                <w:rFonts w:ascii="Times New Roman" w:hAnsi="Times New Roman"/>
                <w:szCs w:val="20"/>
              </w:rPr>
              <w:t>El. laišku ji praneša savo klientams, kad įsigalios nauja privatumo politika, ir jeigu jie nepašalins savo nuotraukų per 30 dienų, bus laikoma, kad jie sutiko suteikti svetainei leidimą naudoti visas įkeltas nuotraukas bet kokiam tikslui, įskaitant, bet neapsiribojant, svetainės reklama.</w:t>
            </w:r>
            <w:r w:rsidR="00A053E5">
              <w:rPr>
                <w:rFonts w:ascii="Times New Roman" w:hAnsi="Times New Roman"/>
                <w:szCs w:val="20"/>
              </w:rPr>
              <w:t xml:space="preserve"> </w:t>
            </w:r>
            <w:r w:rsidRPr="009615A0">
              <w:rPr>
                <w:rFonts w:ascii="Times New Roman" w:hAnsi="Times New Roman"/>
                <w:szCs w:val="20"/>
              </w:rPr>
              <w:t>Išsami licencijos sutartis ir privatumo politika pateikiama nuorodoje el. laiške, taip pat svetainėje, kaskart kai klientas joje apsilanko.</w:t>
            </w:r>
            <w:r w:rsidR="00A053E5">
              <w:rPr>
                <w:rFonts w:ascii="Times New Roman" w:hAnsi="Times New Roman"/>
                <w:szCs w:val="20"/>
              </w:rPr>
              <w:t xml:space="preserve"> </w:t>
            </w:r>
            <w:r w:rsidRPr="009615A0">
              <w:rPr>
                <w:rFonts w:ascii="Times New Roman" w:hAnsi="Times New Roman"/>
                <w:szCs w:val="20"/>
              </w:rPr>
              <w:t>Klientas turi priimti šiuos dokumentus spustelėjęs „Sutinku“ prieš gaudamas leidimą leidžianti toliau naršyti svetainėje.</w:t>
            </w:r>
          </w:p>
          <w:p w14:paraId="5EBEB32D" w14:textId="77777777" w:rsidR="00735553" w:rsidRPr="009615A0" w:rsidRDefault="00735553" w:rsidP="00EC00BE">
            <w:pPr>
              <w:spacing w:before="16"/>
              <w:jc w:val="both"/>
              <w:rPr>
                <w:sz w:val="24"/>
                <w:szCs w:val="24"/>
              </w:rPr>
            </w:pPr>
          </w:p>
          <w:p w14:paraId="54ECAF4C" w14:textId="77FFC95A" w:rsidR="00735553" w:rsidRPr="009615A0" w:rsidRDefault="00735553" w:rsidP="00685B3D">
            <w:pPr>
              <w:spacing w:before="16"/>
              <w:jc w:val="both"/>
              <w:rPr>
                <w:sz w:val="24"/>
                <w:szCs w:val="24"/>
              </w:rPr>
            </w:pPr>
            <w:r w:rsidRPr="009615A0">
              <w:rPr>
                <w:rFonts w:ascii="Times New Roman" w:hAnsi="Times New Roman"/>
                <w:szCs w:val="20"/>
              </w:rPr>
              <w:t>Šis tolesnis nuotraukų naudojimas, be kitų duomenų apsaugos problemų, tokių kaip sutikimo galiojimas, proporcingumas ir teisėtumas, taip pat kelia suderinamumo problemas. Klientai, kurie iki šiol d</w:t>
            </w:r>
            <w:r w:rsidR="00685B3D">
              <w:rPr>
                <w:rFonts w:ascii="Times New Roman" w:hAnsi="Times New Roman"/>
                <w:szCs w:val="20"/>
              </w:rPr>
              <w:t>vejus</w:t>
            </w:r>
            <w:r w:rsidRPr="009615A0">
              <w:rPr>
                <w:rFonts w:ascii="Times New Roman" w:hAnsi="Times New Roman"/>
                <w:szCs w:val="20"/>
              </w:rPr>
              <w:t xml:space="preserve"> metus kėlė savo nuotraukas į interneto svetainę, suprasdami, kad jos galės būti bendrinamos „su kuo [jie] nori, kai [jie] nori,“ aiškiai negalėjo tikėtis tokio pokyčio.</w:t>
            </w:r>
            <w:r w:rsidR="00A053E5">
              <w:rPr>
                <w:rFonts w:ascii="Times New Roman" w:hAnsi="Times New Roman"/>
                <w:szCs w:val="20"/>
              </w:rPr>
              <w:t xml:space="preserve"> </w:t>
            </w:r>
            <w:r w:rsidRPr="009615A0">
              <w:rPr>
                <w:rFonts w:ascii="Times New Roman" w:hAnsi="Times New Roman"/>
                <w:szCs w:val="20"/>
              </w:rPr>
              <w:t xml:space="preserve">Pirminio tvarkymo tikslas (leidžiantis klientams dalytis nuotraukomis su savo draugais) aiškiai nesusijęs su </w:t>
            </w:r>
            <w:r w:rsidR="00A053E5">
              <w:rPr>
                <w:rFonts w:ascii="Times New Roman" w:hAnsi="Times New Roman"/>
                <w:szCs w:val="20"/>
              </w:rPr>
              <w:t>–</w:t>
            </w:r>
            <w:r w:rsidRPr="009615A0">
              <w:rPr>
                <w:rFonts w:ascii="Times New Roman" w:hAnsi="Times New Roman"/>
                <w:szCs w:val="20"/>
              </w:rPr>
              <w:t xml:space="preserve"> pernelyg dideliu </w:t>
            </w:r>
            <w:r w:rsidR="00A053E5">
              <w:rPr>
                <w:rFonts w:ascii="Times New Roman" w:hAnsi="Times New Roman"/>
                <w:szCs w:val="20"/>
              </w:rPr>
              <w:t>–</w:t>
            </w:r>
            <w:r w:rsidRPr="009615A0">
              <w:rPr>
                <w:rFonts w:ascii="Times New Roman" w:hAnsi="Times New Roman"/>
                <w:szCs w:val="20"/>
              </w:rPr>
              <w:t xml:space="preserve"> tolesniu naudojimu bendrovės nuožiūra. Kontekstas ir konkrečios garantijos, teikiamos reklamuojant paslaugas pradinio rinkimo metu, taip pat patvirtina nesuderinamumo vertinimą.</w:t>
            </w:r>
          </w:p>
        </w:tc>
      </w:tr>
    </w:tbl>
    <w:p w14:paraId="0716E80F" w14:textId="77777777" w:rsidR="00735553" w:rsidRPr="009615A0" w:rsidRDefault="00735553" w:rsidP="00735553">
      <w:pPr>
        <w:spacing w:before="16" w:line="260" w:lineRule="exact"/>
        <w:rPr>
          <w:sz w:val="24"/>
          <w:szCs w:val="24"/>
        </w:rPr>
      </w:pPr>
    </w:p>
    <w:p w14:paraId="14D13323" w14:textId="77777777" w:rsidR="00735553" w:rsidRPr="009615A0" w:rsidRDefault="00735553" w:rsidP="00735553">
      <w:pPr>
        <w:rPr>
          <w:rFonts w:ascii="Times New Roman" w:hAnsi="Times New Roman"/>
          <w:szCs w:val="20"/>
        </w:rPr>
      </w:pPr>
      <w:r w:rsidRPr="009615A0">
        <w:rPr>
          <w:rFonts w:ascii="Times New Roman" w:hAnsi="Times New Roman"/>
          <w:szCs w:val="20"/>
        </w:rPr>
        <w:br w:type="page"/>
      </w:r>
    </w:p>
    <w:p w14:paraId="38A37538" w14:textId="77777777" w:rsidR="00735553" w:rsidRPr="009615A0" w:rsidRDefault="00735553" w:rsidP="00735553">
      <w:pPr>
        <w:ind w:left="119" w:right="53"/>
        <w:jc w:val="both"/>
        <w:rPr>
          <w:sz w:val="18"/>
          <w:szCs w:val="18"/>
        </w:rPr>
      </w:pPr>
    </w:p>
    <w:p w14:paraId="71D4C553" w14:textId="77777777" w:rsidR="00735553" w:rsidRPr="009615A0" w:rsidRDefault="00735553" w:rsidP="00735553">
      <w:pPr>
        <w:ind w:left="119" w:right="55"/>
        <w:jc w:val="both"/>
        <w:rPr>
          <w:rFonts w:ascii="Times New Roman" w:eastAsia="Times New Roman" w:hAnsi="Times New Roman" w:cs="Times New Roman"/>
        </w:rPr>
      </w:pPr>
    </w:p>
    <w:p w14:paraId="0AA2F525" w14:textId="77777777" w:rsidR="00735553" w:rsidRPr="009615A0" w:rsidRDefault="00735553" w:rsidP="00735553">
      <w:pPr>
        <w:jc w:val="both"/>
        <w:rPr>
          <w:rFonts w:ascii="Times New Roman" w:eastAsia="Times New Roman" w:hAnsi="Times New Roman" w:cs="Times New Roman"/>
        </w:rPr>
      </w:pPr>
    </w:p>
    <w:tbl>
      <w:tblPr>
        <w:tblStyle w:val="TableGrid"/>
        <w:tblW w:w="9310" w:type="dxa"/>
        <w:tblInd w:w="0" w:type="dxa"/>
        <w:tblLook w:val="04A0" w:firstRow="1" w:lastRow="0" w:firstColumn="1" w:lastColumn="0" w:noHBand="0" w:noVBand="1"/>
      </w:tblPr>
      <w:tblGrid>
        <w:gridCol w:w="9310"/>
      </w:tblGrid>
      <w:tr w:rsidR="00735553" w:rsidRPr="009615A0" w14:paraId="1AE06026" w14:textId="77777777" w:rsidTr="00EC00BE">
        <w:tc>
          <w:tcPr>
            <w:tcW w:w="9310" w:type="dxa"/>
            <w:shd w:val="clear" w:color="auto" w:fill="auto"/>
          </w:tcPr>
          <w:p w14:paraId="28A346D0" w14:textId="16639888" w:rsidR="00735553" w:rsidRPr="009615A0" w:rsidRDefault="00735553" w:rsidP="00685B3D">
            <w:pPr>
              <w:jc w:val="both"/>
              <w:rPr>
                <w:rFonts w:ascii="Times New Roman" w:eastAsia="Times New Roman" w:hAnsi="Times New Roman" w:cs="Times New Roman"/>
              </w:rPr>
            </w:pPr>
            <w:r w:rsidRPr="009615A0">
              <w:rPr>
                <w:rFonts w:ascii="Times New Roman" w:hAnsi="Times New Roman"/>
                <w:szCs w:val="20"/>
              </w:rPr>
              <w:t>Duomenų pobūdis taip pat yra veiksnys, kuris palaiko nesuderinamumą: nors daugelis į svetainę įkeltų nuotraukų gali būti nekaltos, kitos gali būti intymesnės, galbūt keliančios nepatogumą arba tiesiog blogos kokybės. Išėmus iš konteksto, jos taip pat gali būti neteisingai suprastos. Be to, mintis, kad nuotraukos gali būti naudojamos reklaminiams ar kitiems tikslams, gali sukelti poreikį cenzūruoti tai, ką žmonės norėtų skelbti svetainėje, ir tai gali būti laikoma potencialiu poveikiu duomenų subjektui.</w:t>
            </w:r>
            <w:r w:rsidR="00A053E5">
              <w:rPr>
                <w:rFonts w:ascii="Times New Roman" w:hAnsi="Times New Roman"/>
                <w:szCs w:val="20"/>
              </w:rPr>
              <w:t xml:space="preserve"> </w:t>
            </w:r>
            <w:r w:rsidRPr="009615A0">
              <w:rPr>
                <w:rFonts w:ascii="Times New Roman" w:hAnsi="Times New Roman"/>
                <w:szCs w:val="20"/>
              </w:rPr>
              <w:t>Vartotojų ir nuotraukų dalijimosi svetainės galios pusiausvyra ir tinkamų alternatyvų nuotraukų dalijimosi paslaugoms nebuvimas taip pat gali prisidėti prie išvados, kad vien tik sutikimo, kuris buvo gautas tokia forma ir tokiomis aplinkybėmis, neturėtų pakakti kompensuoti šio pernelyg didelio ir netikėto tikslo pakeitimo.</w:t>
            </w:r>
          </w:p>
        </w:tc>
      </w:tr>
    </w:tbl>
    <w:p w14:paraId="2CD54954" w14:textId="77777777" w:rsidR="00735553" w:rsidRPr="009615A0" w:rsidRDefault="00735553" w:rsidP="00735553">
      <w:pPr>
        <w:jc w:val="both"/>
        <w:rPr>
          <w:rFonts w:ascii="Times New Roman" w:eastAsia="Times New Roman" w:hAnsi="Times New Roman" w:cs="Times New Roman"/>
        </w:rPr>
      </w:pPr>
    </w:p>
    <w:tbl>
      <w:tblPr>
        <w:tblStyle w:val="TableGrid"/>
        <w:tblW w:w="9310" w:type="dxa"/>
        <w:tblInd w:w="0" w:type="dxa"/>
        <w:tblLook w:val="04A0" w:firstRow="1" w:lastRow="0" w:firstColumn="1" w:lastColumn="0" w:noHBand="0" w:noVBand="1"/>
      </w:tblPr>
      <w:tblGrid>
        <w:gridCol w:w="9310"/>
      </w:tblGrid>
      <w:tr w:rsidR="00735553" w:rsidRPr="009615A0" w14:paraId="5A9C42F3" w14:textId="77777777" w:rsidTr="00EC00BE">
        <w:tc>
          <w:tcPr>
            <w:tcW w:w="9310" w:type="dxa"/>
            <w:shd w:val="clear" w:color="auto" w:fill="auto"/>
          </w:tcPr>
          <w:p w14:paraId="0D6AE5D9" w14:textId="77777777" w:rsidR="00735553" w:rsidRPr="009615A0" w:rsidRDefault="00735553" w:rsidP="00EC00BE">
            <w:pPr>
              <w:spacing w:before="29" w:line="271" w:lineRule="exact"/>
              <w:ind w:right="-20"/>
              <w:rPr>
                <w:rFonts w:ascii="Times New Roman" w:eastAsia="Times New Roman" w:hAnsi="Times New Roman" w:cs="Times New Roman"/>
              </w:rPr>
            </w:pPr>
            <w:r w:rsidRPr="009615A0">
              <w:rPr>
                <w:rFonts w:ascii="Times New Roman" w:hAnsi="Times New Roman"/>
                <w:b/>
                <w:szCs w:val="20"/>
              </w:rPr>
              <w:t>9 pavyzdys: Slapti algoritmai prognozuoja pirkėjų nėštumą pagal pirkimo įpročius</w:t>
            </w:r>
          </w:p>
          <w:p w14:paraId="59007080" w14:textId="77777777" w:rsidR="00735553" w:rsidRPr="009615A0" w:rsidRDefault="00735553" w:rsidP="00EC00BE">
            <w:pPr>
              <w:spacing w:before="5" w:line="240" w:lineRule="exact"/>
            </w:pPr>
          </w:p>
          <w:p w14:paraId="00E8C0F6" w14:textId="61B235FD" w:rsidR="00735553" w:rsidRPr="009615A0" w:rsidRDefault="00735553" w:rsidP="00EC00BE">
            <w:pPr>
              <w:spacing w:before="29"/>
              <w:ind w:left="119" w:right="53"/>
              <w:jc w:val="both"/>
              <w:rPr>
                <w:rFonts w:ascii="Times New Roman" w:eastAsia="Times New Roman" w:hAnsi="Times New Roman" w:cs="Times New Roman"/>
              </w:rPr>
            </w:pPr>
            <w:r w:rsidRPr="009615A0">
              <w:rPr>
                <w:rFonts w:ascii="Times New Roman" w:hAnsi="Times New Roman"/>
                <w:szCs w:val="20"/>
              </w:rPr>
              <w:t>Universalinė parduotuvė naudoja lojalumo kortelės duomenis, kad išnagrinėtų savo klientų pirkimo įpročius, nustatytų naujas rinkodaros tendencijas, taip pat pateiktų specialius pasiūlymus ir nusiųstų nuolaidų kuponus savo klientams. Naujoviška analitinė programinė įranga, kurią naudoja universalinė parduotuvė, su didele tikimybe prognozuoja, ar moteris yra nėščia ir kelintą mėnesį ji laukiasi. Ši informacija naudojama rinkodaros pasiūlymų pritaikymui prie jų profilio. Klientams nereikia pateikti jokios konkrečios informacijos, kai jie užregistruoja lojalumo kortelę.</w:t>
            </w:r>
            <w:r w:rsidR="00A053E5">
              <w:rPr>
                <w:rFonts w:ascii="Times New Roman" w:hAnsi="Times New Roman"/>
                <w:szCs w:val="20"/>
              </w:rPr>
              <w:t xml:space="preserve"> </w:t>
            </w:r>
            <w:r w:rsidRPr="009615A0">
              <w:rPr>
                <w:rFonts w:ascii="Times New Roman" w:hAnsi="Times New Roman"/>
                <w:szCs w:val="20"/>
              </w:rPr>
              <w:t xml:space="preserve">Išsamiose sąlygose (kurios yra universalinės parduotuvės tinklalapyje) nurodoma tik tai, kad „lojalumo kortelės duomenys gali būti naudojami rinkodaros tikslams, įskaitant klientams teikiant specialius pasiūlymus ir nuolaidų kuponus“. Parduotuvė gauna skundą iš paauglės mergaitės tėvo, kuris sužino, kad ji yra trečiame nėštumo mėnesyje po įtarimų dėl padidėjusio su nėštumu susijusios reklamos srauto, atvykstančio į šeimos namų pašto dėžutę. </w:t>
            </w:r>
          </w:p>
          <w:p w14:paraId="7C3F4467" w14:textId="77777777" w:rsidR="00735553" w:rsidRPr="009615A0" w:rsidRDefault="00735553" w:rsidP="00EC00BE">
            <w:pPr>
              <w:spacing w:before="16" w:line="260" w:lineRule="exact"/>
              <w:rPr>
                <w:sz w:val="24"/>
                <w:szCs w:val="24"/>
              </w:rPr>
            </w:pPr>
          </w:p>
          <w:p w14:paraId="2230159D" w14:textId="59538BFF" w:rsidR="00735553" w:rsidRPr="009615A0" w:rsidRDefault="00735553" w:rsidP="00EC00BE">
            <w:pPr>
              <w:ind w:left="119" w:right="56"/>
              <w:jc w:val="both"/>
              <w:rPr>
                <w:rFonts w:ascii="Times New Roman" w:hAnsi="Times New Roman"/>
                <w:szCs w:val="20"/>
              </w:rPr>
            </w:pPr>
            <w:r w:rsidRPr="009615A0">
              <w:rPr>
                <w:rFonts w:ascii="Times New Roman" w:hAnsi="Times New Roman"/>
                <w:szCs w:val="20"/>
              </w:rPr>
              <w:t>Pirmiau pateiktas scenarijus iš karto kelia aiškų susirūpinimą dėl privatumo: kai kurios nėščios moterys, ypač ankstyvuoju nėštumo laikotarpiu, gali norėti niekam neatskleisti naujienos ir (arba) pasidalinti ja tik labai siaurame šeimos ar draugų rate. Akivaizdu, kad profiliavimo būdas daugeliui klientų pasirodys netikėtas, netinkamas ir nepriimtinas (slapti algoritmai nėštumo prognozavimui).</w:t>
            </w:r>
            <w:r w:rsidR="00A053E5">
              <w:rPr>
                <w:rFonts w:ascii="Times New Roman" w:hAnsi="Times New Roman"/>
                <w:szCs w:val="20"/>
              </w:rPr>
              <w:t xml:space="preserve"> </w:t>
            </w:r>
            <w:r w:rsidRPr="009615A0">
              <w:rPr>
                <w:rFonts w:ascii="Times New Roman" w:hAnsi="Times New Roman"/>
                <w:szCs w:val="20"/>
              </w:rPr>
              <w:t>Problema kyla ne tiek dėl surinktų duomenų pobūdžio (kuris pats savaime gali būti netrikdantis), kiek dėl to, kaip duomenys yra sujungti, toliau tvarkomi ir naudojami siekiant numatyti bendrą profilį (nėštumas ir mėnesių skaičius), naudojant slaptus ir nepriimtinus algoritmus.</w:t>
            </w:r>
          </w:p>
          <w:p w14:paraId="29B9E028" w14:textId="77777777" w:rsidR="00735553" w:rsidRPr="009615A0" w:rsidRDefault="00735553" w:rsidP="00EC00BE">
            <w:pPr>
              <w:spacing w:before="16" w:line="260" w:lineRule="exact"/>
              <w:ind w:left="119"/>
              <w:rPr>
                <w:rFonts w:ascii="Times New Roman" w:hAnsi="Times New Roman"/>
                <w:szCs w:val="20"/>
              </w:rPr>
            </w:pPr>
          </w:p>
          <w:p w14:paraId="5AD93A3E" w14:textId="5A266A7B" w:rsidR="00735553" w:rsidRPr="009615A0" w:rsidRDefault="00735553" w:rsidP="00685B3D">
            <w:pPr>
              <w:ind w:left="119"/>
              <w:jc w:val="both"/>
              <w:rPr>
                <w:rFonts w:ascii="Times New Roman" w:eastAsia="Times New Roman" w:hAnsi="Times New Roman" w:cs="Times New Roman"/>
              </w:rPr>
            </w:pPr>
            <w:r w:rsidRPr="009615A0">
              <w:rPr>
                <w:rFonts w:ascii="Times New Roman" w:hAnsi="Times New Roman"/>
                <w:szCs w:val="20"/>
              </w:rPr>
              <w:t>Iš esmės, be kitų klausimų, kurie gali kilti šiuo atveju, yra aiškus nesuderinamumo požymis, visų pirma dėl duomenų tvarkymo būdo ir dėl apsaugos priemonių (pvz., skaidrumo, taip pat tikro ir pagrįsto sutikimo) priemonių. Šį atvejį galima palyginti su toliau pateiktu atveju, kuris taip pat yra susijęs su klientų profiliavimu, tačiau socialiai priimtinu būdu.</w:t>
            </w:r>
          </w:p>
        </w:tc>
      </w:tr>
    </w:tbl>
    <w:p w14:paraId="37C149BB" w14:textId="77777777" w:rsidR="00735553" w:rsidRPr="009615A0" w:rsidRDefault="00735553" w:rsidP="00735553">
      <w:pPr>
        <w:jc w:val="both"/>
        <w:rPr>
          <w:rFonts w:ascii="Times New Roman" w:eastAsia="Times New Roman" w:hAnsi="Times New Roman" w:cs="Times New Roman"/>
        </w:rPr>
      </w:pPr>
    </w:p>
    <w:tbl>
      <w:tblPr>
        <w:tblStyle w:val="TableGrid"/>
        <w:tblW w:w="9310" w:type="dxa"/>
        <w:tblInd w:w="0" w:type="dxa"/>
        <w:tblLook w:val="04A0" w:firstRow="1" w:lastRow="0" w:firstColumn="1" w:lastColumn="0" w:noHBand="0" w:noVBand="1"/>
      </w:tblPr>
      <w:tblGrid>
        <w:gridCol w:w="9310"/>
      </w:tblGrid>
      <w:tr w:rsidR="00735553" w:rsidRPr="009615A0" w14:paraId="0B387D76" w14:textId="77777777" w:rsidTr="00EC00BE">
        <w:tc>
          <w:tcPr>
            <w:tcW w:w="9310" w:type="dxa"/>
            <w:shd w:val="clear" w:color="auto" w:fill="auto"/>
          </w:tcPr>
          <w:p w14:paraId="0D366287" w14:textId="77777777" w:rsidR="00735553" w:rsidRPr="009615A0" w:rsidRDefault="00735553" w:rsidP="00EC00BE">
            <w:pPr>
              <w:spacing w:before="29"/>
              <w:ind w:left="119" w:right="3650"/>
              <w:jc w:val="both"/>
              <w:rPr>
                <w:rFonts w:ascii="Times New Roman" w:eastAsia="Times New Roman" w:hAnsi="Times New Roman" w:cs="Times New Roman"/>
              </w:rPr>
            </w:pPr>
            <w:r w:rsidRPr="009615A0">
              <w:rPr>
                <w:rFonts w:ascii="Times New Roman" w:hAnsi="Times New Roman"/>
                <w:b/>
                <w:szCs w:val="20"/>
              </w:rPr>
              <w:t>10 pavyzdys: Specialus pasiūlymas žoliapjovei</w:t>
            </w:r>
          </w:p>
          <w:p w14:paraId="7A6E957A" w14:textId="77777777" w:rsidR="00735553" w:rsidRPr="009615A0" w:rsidRDefault="00735553" w:rsidP="00EC00BE">
            <w:pPr>
              <w:spacing w:before="11" w:line="260" w:lineRule="exact"/>
              <w:rPr>
                <w:sz w:val="24"/>
                <w:szCs w:val="24"/>
              </w:rPr>
            </w:pPr>
          </w:p>
          <w:p w14:paraId="7F69719D" w14:textId="77777777" w:rsidR="00735553" w:rsidRPr="009615A0" w:rsidRDefault="00735553" w:rsidP="00EC00BE">
            <w:pPr>
              <w:jc w:val="both"/>
              <w:rPr>
                <w:rFonts w:ascii="Times New Roman" w:eastAsia="Times New Roman" w:hAnsi="Times New Roman" w:cs="Times New Roman"/>
              </w:rPr>
            </w:pPr>
            <w:r w:rsidRPr="009615A0">
              <w:rPr>
                <w:rFonts w:ascii="Times New Roman" w:hAnsi="Times New Roman"/>
                <w:szCs w:val="20"/>
              </w:rPr>
              <w:t>Nacionalinis mažmeninės prekybos tinklas, parduodantis sodo reikmenis ir „pasidaryk pats“ įrangą, už nedidelį metinį abonentinį mokestį, savo klientams siūlo lojalumo kortelę, kuri suteikia 10% nuolaidą visoms prekėms. Bendrovės interneto svetainėje pateikiamas informatyvus privatumo pranešimas. Trumpesnė šio pranešimo versija, su tam tikromis aiškiomis galimybėmis pasirinkti, taip pat pateikiama lojalumo kortelę užsakantiems klientams.</w:t>
            </w:r>
          </w:p>
        </w:tc>
      </w:tr>
    </w:tbl>
    <w:p w14:paraId="1131E13A" w14:textId="77777777" w:rsidR="00735553" w:rsidRPr="009615A0" w:rsidRDefault="00735553" w:rsidP="00735553">
      <w:pPr>
        <w:jc w:val="both"/>
        <w:rPr>
          <w:rFonts w:ascii="Times New Roman" w:eastAsia="Times New Roman" w:hAnsi="Times New Roman" w:cs="Times New Roman"/>
        </w:rPr>
      </w:pPr>
    </w:p>
    <w:p w14:paraId="419A1AE1" w14:textId="77777777" w:rsidR="00735553" w:rsidRPr="009615A0" w:rsidRDefault="00735553" w:rsidP="00735553">
      <w:pPr>
        <w:rPr>
          <w:rFonts w:ascii="Times New Roman" w:eastAsia="Times New Roman" w:hAnsi="Times New Roman" w:cs="Times New Roman"/>
        </w:rPr>
      </w:pPr>
      <w:r w:rsidRPr="009615A0">
        <w:rPr>
          <w:rFonts w:ascii="Times New Roman" w:eastAsia="Times New Roman" w:hAnsi="Times New Roman" w:cs="Times New Roman"/>
        </w:rPr>
        <w:br w:type="page"/>
      </w:r>
    </w:p>
    <w:p w14:paraId="5005F50A" w14:textId="77777777" w:rsidR="00735553" w:rsidRPr="009615A0" w:rsidRDefault="00735553" w:rsidP="00735553">
      <w:pPr>
        <w:jc w:val="both"/>
        <w:rPr>
          <w:rFonts w:ascii="Times New Roman" w:eastAsia="Times New Roman" w:hAnsi="Times New Roman" w:cs="Times New Roman"/>
        </w:rPr>
      </w:pPr>
    </w:p>
    <w:p w14:paraId="0F966F88" w14:textId="77777777" w:rsidR="00735553" w:rsidRPr="009615A0" w:rsidRDefault="00735553" w:rsidP="00735553">
      <w:pPr>
        <w:ind w:left="119" w:right="55"/>
        <w:jc w:val="both"/>
        <w:rPr>
          <w:rFonts w:ascii="Times New Roman" w:eastAsia="Times New Roman" w:hAnsi="Times New Roman" w:cs="Times New Roman"/>
        </w:rPr>
      </w:pPr>
    </w:p>
    <w:tbl>
      <w:tblPr>
        <w:tblStyle w:val="TableGrid"/>
        <w:tblW w:w="9310" w:type="dxa"/>
        <w:tblInd w:w="119" w:type="dxa"/>
        <w:tblLook w:val="04A0" w:firstRow="1" w:lastRow="0" w:firstColumn="1" w:lastColumn="0" w:noHBand="0" w:noVBand="1"/>
      </w:tblPr>
      <w:tblGrid>
        <w:gridCol w:w="9310"/>
      </w:tblGrid>
      <w:tr w:rsidR="00735553" w:rsidRPr="009615A0" w14:paraId="7E589F94" w14:textId="77777777" w:rsidTr="00EC00BE">
        <w:tc>
          <w:tcPr>
            <w:tcW w:w="9310" w:type="dxa"/>
            <w:shd w:val="clear" w:color="auto" w:fill="auto"/>
          </w:tcPr>
          <w:p w14:paraId="1941614A" w14:textId="77777777" w:rsidR="00735553" w:rsidRPr="009615A0" w:rsidRDefault="00735553" w:rsidP="00EC00BE">
            <w:pPr>
              <w:spacing w:before="63"/>
              <w:ind w:left="119" w:right="55"/>
              <w:jc w:val="both"/>
              <w:rPr>
                <w:rFonts w:ascii="Times New Roman" w:eastAsia="Times New Roman" w:hAnsi="Times New Roman" w:cs="Times New Roman"/>
              </w:rPr>
            </w:pPr>
            <w:r w:rsidRPr="009615A0">
              <w:rPr>
                <w:rFonts w:ascii="Times New Roman" w:hAnsi="Times New Roman"/>
                <w:szCs w:val="20"/>
              </w:rPr>
              <w:t>Pranešime, be kita ko, aiškiai parašyta ir paminėta, kad jei klientas pasirenka parinktį (a) „Noriu, kad mano pirkimų istorija būtų saugoma internete, kad galėčiau gauti individualizuotas nuolaidas“, tada pirkimo istorija gali būti naudojama „pirkimo modelių analizei ir specialų individualių pasiūlymų lojaliems klientams teikimui“. Be to, pranešime paaiškinama, kad klientė, pasirinkusi (b) variantą: „Noriu, kad mano duomenys liktų privatūs ir gauti tik bendrąsias nuolaidas“ vis dar gali išsaugoti savo lojalumo kortelę ir vis tiek gauti 10% nuolaidą (ir visas kitas bendras nuolaidas). Klientė gali pasirinkti nebūti profiliavimo subjektu ir negauti individualių pasiūlymų ir nuolaidų. Daugiau informacijos pateikiama tiek internetine, tiek kitais būdais.</w:t>
            </w:r>
          </w:p>
          <w:p w14:paraId="7C3E2627" w14:textId="77777777" w:rsidR="00735553" w:rsidRPr="009615A0" w:rsidRDefault="00735553" w:rsidP="00EC00BE">
            <w:pPr>
              <w:ind w:left="119" w:right="53"/>
              <w:jc w:val="both"/>
              <w:rPr>
                <w:rFonts w:ascii="Times New Roman" w:eastAsia="Times New Roman" w:hAnsi="Times New Roman" w:cs="Times New Roman"/>
              </w:rPr>
            </w:pPr>
            <w:r w:rsidRPr="009615A0">
              <w:rPr>
                <w:rFonts w:ascii="Times New Roman" w:hAnsi="Times New Roman"/>
                <w:szCs w:val="20"/>
              </w:rPr>
              <w:t>Vieną pavasario dieną lojali klientė ir entuziastinga sodininkė, kuri pasirinko gauti asmenines nuolaidas, paštu gauna specialųjį pasiūlymą: 30% nuolaida visai naujajai, mažiau triukšmingai ir energiją taupančiai žoliapjovei. Jos senoji žoliapjovė kaip tik pradeda gesti.</w:t>
            </w:r>
          </w:p>
          <w:p w14:paraId="774A90F0" w14:textId="159974A0" w:rsidR="00735553" w:rsidRPr="009615A0" w:rsidRDefault="00735553" w:rsidP="00EC00BE">
            <w:pPr>
              <w:ind w:left="119" w:right="55"/>
              <w:jc w:val="both"/>
              <w:rPr>
                <w:rFonts w:ascii="Times New Roman" w:eastAsia="Times New Roman" w:hAnsi="Times New Roman" w:cs="Times New Roman"/>
              </w:rPr>
            </w:pPr>
            <w:r w:rsidRPr="009615A0">
              <w:rPr>
                <w:rFonts w:ascii="Times New Roman" w:hAnsi="Times New Roman"/>
                <w:szCs w:val="20"/>
              </w:rPr>
              <w:t>Ji susidomi ir jungiasi prie interneto, kad daugiau sužinotų apie pasiūlymą. Kiekvienas kortelės turėtojas turi prieigą ne tik prie asmeninių rekomendacijų ir specialių pasiūlymų, bet ir apie savo pirkimo istorijos per pastaruosius penkerius metus. Šią informaciją parduotuvė saugo pagal nutylėjimą. Svetainėje yra daug patogių funkcijų, kurios leidžia išanalizuoti atliktus pirkimus. Pateikiamos rekomendacijos papildomoms prekėms, kurios gali patikti klientei. Jame taip pat</w:t>
            </w:r>
            <w:r w:rsidR="00A053E5">
              <w:rPr>
                <w:rFonts w:ascii="Times New Roman" w:hAnsi="Times New Roman"/>
                <w:szCs w:val="20"/>
              </w:rPr>
              <w:t xml:space="preserve"> </w:t>
            </w:r>
            <w:r w:rsidRPr="009615A0">
              <w:rPr>
                <w:rFonts w:ascii="Times New Roman" w:hAnsi="Times New Roman"/>
                <w:szCs w:val="20"/>
              </w:rPr>
              <w:t>aiškiai pateikiamas informacinis straipsnis apie tai, kaip veikia analitinė programinė įranga, kuriama aprašoma įprasta šios srities praktika, kurią taip pat naudoja sodo parduotuvė. Pavyzdžiui, straipsnyje paaiškinama, kad specialūs pasiūlymai kliento anksčiau įsigytoms prekėms bus siunčiami tuo metu, kai klientai galbūt norės pradėti galvoti apie senų modelių pakeitimą.</w:t>
            </w:r>
          </w:p>
          <w:p w14:paraId="02A74140" w14:textId="5D7B45AC" w:rsidR="00735553" w:rsidRPr="009615A0" w:rsidRDefault="00735553" w:rsidP="00EC00BE">
            <w:pPr>
              <w:ind w:left="119" w:right="58"/>
              <w:jc w:val="both"/>
              <w:rPr>
                <w:rFonts w:ascii="Times New Roman" w:eastAsia="Times New Roman" w:hAnsi="Times New Roman" w:cs="Times New Roman"/>
              </w:rPr>
            </w:pPr>
            <w:r w:rsidRPr="009615A0">
              <w:rPr>
                <w:rFonts w:ascii="Times New Roman" w:hAnsi="Times New Roman"/>
                <w:szCs w:val="20"/>
              </w:rPr>
              <w:t>Straipsnyje taip pat paaiškinama, kad nuolaida bus pritaikyta atsižvelgiant į įvairius veiksnius, pvz., kliento vidutines mėnesines išlaidas parduotuvėje (kuo daugiau jis išleidžia, tuo didesnę nuolaidą gauna), pasinaudojimą ankstesniais specialiaisiais pasiūlymais ir kitus panašius rodiklius, kurie yra apibūdinami skaidriai ir išsamiai.</w:t>
            </w:r>
            <w:r w:rsidR="00A053E5">
              <w:rPr>
                <w:rFonts w:ascii="Times New Roman" w:hAnsi="Times New Roman"/>
                <w:szCs w:val="20"/>
              </w:rPr>
              <w:t xml:space="preserve"> </w:t>
            </w:r>
            <w:r w:rsidRPr="009615A0">
              <w:rPr>
                <w:rFonts w:ascii="Times New Roman" w:hAnsi="Times New Roman"/>
                <w:szCs w:val="20"/>
              </w:rPr>
              <w:t>Šis skaidrumas svetainės „forumo“ dalyje jau kelia juokus apie vidutinį laiką, per kurį tam tikros žoliapjovės turi sugesti. Forume taip pat dalijamasi strategijomis ir patarimais apie tai, kaip „apgauti“ sistemą ir gauti geresnę nuolaidą.</w:t>
            </w:r>
            <w:r w:rsidR="00A053E5">
              <w:rPr>
                <w:rFonts w:ascii="Times New Roman" w:hAnsi="Times New Roman"/>
                <w:szCs w:val="20"/>
              </w:rPr>
              <w:t xml:space="preserve"> </w:t>
            </w:r>
            <w:r w:rsidRPr="009615A0">
              <w:rPr>
                <w:rFonts w:ascii="Times New Roman" w:hAnsi="Times New Roman"/>
                <w:szCs w:val="20"/>
              </w:rPr>
              <w:t>Pavyzdžiui, dabar daugelis klientų specialiai svetainėje spaudžia ant prekių su nuolaida, kad parodytų, kad jie apsipirkinėja ir taip tikėtina</w:t>
            </w:r>
            <w:r w:rsidR="00685B3D">
              <w:rPr>
                <w:rFonts w:ascii="Times New Roman" w:hAnsi="Times New Roman"/>
                <w:szCs w:val="20"/>
              </w:rPr>
              <w:t>,</w:t>
            </w:r>
            <w:r w:rsidRPr="009615A0">
              <w:rPr>
                <w:rFonts w:ascii="Times New Roman" w:hAnsi="Times New Roman"/>
                <w:szCs w:val="20"/>
              </w:rPr>
              <w:t xml:space="preserve"> kad jiems bus suteikta didesnė nuolaida.</w:t>
            </w:r>
          </w:p>
          <w:p w14:paraId="657EE3AD" w14:textId="77777777" w:rsidR="00735553" w:rsidRPr="009615A0" w:rsidRDefault="00735553" w:rsidP="00EC00BE">
            <w:pPr>
              <w:ind w:left="119" w:right="53"/>
              <w:jc w:val="both"/>
              <w:rPr>
                <w:rFonts w:ascii="Times New Roman" w:eastAsia="Times New Roman" w:hAnsi="Times New Roman" w:cs="Times New Roman"/>
              </w:rPr>
            </w:pPr>
            <w:r w:rsidRPr="009615A0">
              <w:rPr>
                <w:rFonts w:ascii="Times New Roman" w:hAnsi="Times New Roman"/>
                <w:szCs w:val="20"/>
              </w:rPr>
              <w:t>Svetainė taip pat leidžia klientui atsisiųsti savo pirkinių istoriją standartiniu formatu. Pavyzdžiui, kai kurie klientai gali nuspręsti šiuos duomenis integruoti į (savarankiškai įsigytą) programinės įrangos priemonę, kurią jie naudoja savo asmeniniams finansams planuoti ir analizuoti.</w:t>
            </w:r>
          </w:p>
          <w:p w14:paraId="4FF1633A" w14:textId="02306020" w:rsidR="00735553" w:rsidRPr="009615A0" w:rsidRDefault="00735553" w:rsidP="00EC00BE">
            <w:pPr>
              <w:ind w:left="119" w:right="55"/>
              <w:jc w:val="both"/>
              <w:rPr>
                <w:rFonts w:ascii="Times New Roman" w:eastAsia="Times New Roman" w:hAnsi="Times New Roman" w:cs="Times New Roman"/>
              </w:rPr>
            </w:pPr>
            <w:r w:rsidRPr="009615A0">
              <w:rPr>
                <w:rFonts w:ascii="Times New Roman" w:hAnsi="Times New Roman"/>
                <w:szCs w:val="20"/>
              </w:rPr>
              <w:t>Kaip ir ankstesniame pavyzdyje, susijusiame su nėštumo prognozavimu, ir šiuo atveju informaciją reikia išnagrinėti išsamiai, ir to negalima padaryti trumpoje santraukoje.</w:t>
            </w:r>
            <w:r w:rsidR="00A053E5">
              <w:rPr>
                <w:rFonts w:ascii="Times New Roman" w:hAnsi="Times New Roman"/>
                <w:szCs w:val="20"/>
              </w:rPr>
              <w:t xml:space="preserve"> </w:t>
            </w:r>
            <w:r w:rsidRPr="009615A0">
              <w:rPr>
                <w:rFonts w:ascii="Times New Roman" w:hAnsi="Times New Roman"/>
                <w:szCs w:val="20"/>
              </w:rPr>
              <w:t>Nepaisant to, palyginę šiuos du atvejus, rastume daugybę panašumų, bet taip pat ir daugybę skirtumų.</w:t>
            </w:r>
            <w:r w:rsidR="00A053E5">
              <w:rPr>
                <w:rFonts w:ascii="Times New Roman" w:hAnsi="Times New Roman"/>
                <w:szCs w:val="20"/>
              </w:rPr>
              <w:t xml:space="preserve"> </w:t>
            </w:r>
            <w:r w:rsidRPr="009615A0">
              <w:rPr>
                <w:rFonts w:ascii="Times New Roman" w:hAnsi="Times New Roman"/>
                <w:szCs w:val="20"/>
              </w:rPr>
              <w:t>Abu atvejai susiję su klientų profiliavimu rinkodaros tikslais, tačiau sveikas protas sako, kad nors pirmasis atvejis yra akivaizdžiai nepalankus daugumai žmonių, antrasis kelia daug mažiau problemų.</w:t>
            </w:r>
          </w:p>
          <w:p w14:paraId="7A7890D1" w14:textId="77777777" w:rsidR="00735553" w:rsidRPr="009615A0" w:rsidRDefault="00735553" w:rsidP="00EC00BE">
            <w:pPr>
              <w:spacing w:before="63"/>
              <w:ind w:left="119" w:right="55"/>
              <w:jc w:val="both"/>
              <w:rPr>
                <w:rFonts w:ascii="Times New Roman" w:hAnsi="Times New Roman"/>
                <w:szCs w:val="20"/>
              </w:rPr>
            </w:pPr>
            <w:r w:rsidRPr="009615A0">
              <w:rPr>
                <w:rFonts w:ascii="Times New Roman" w:hAnsi="Times New Roman"/>
                <w:szCs w:val="20"/>
              </w:rPr>
              <w:t>Galiausiai labiausiai šokiruojantis pirmojo atvejo elementas yra netikėtas, šiurpus algoritmo sugebėjimas nuspėti nėštumą iš atrodo nekaltų pirkimo duomenų. Sodo parduotuvė, priešingai, profiliuoja savo klientus daug labiau nuspėjamu (net patogiu) ir pagrįstu būdu: pasiūlymas dėl naujos žoliapjovės ateina, kai laikas pakeisti seną. Gautame specialiame pasiūlyme ar taip, kaip bendrovė apskaičiuoja pasiūlymo laiką, nėra nieko stebinančio ar smerktino. Pagrindiniai skirtumai slypi</w:t>
            </w:r>
          </w:p>
        </w:tc>
      </w:tr>
    </w:tbl>
    <w:p w14:paraId="28EEE222" w14:textId="77777777" w:rsidR="00735553" w:rsidRPr="009615A0" w:rsidRDefault="00735553" w:rsidP="00735553">
      <w:pPr>
        <w:spacing w:before="63"/>
        <w:ind w:left="119" w:right="55"/>
        <w:jc w:val="both"/>
        <w:rPr>
          <w:rFonts w:ascii="Times New Roman" w:hAnsi="Times New Roman"/>
          <w:szCs w:val="20"/>
        </w:rPr>
      </w:pPr>
    </w:p>
    <w:p w14:paraId="6F660572" w14:textId="77777777" w:rsidR="00735553" w:rsidRPr="009615A0" w:rsidRDefault="00735553" w:rsidP="00735553">
      <w:pPr>
        <w:rPr>
          <w:rFonts w:ascii="Times New Roman" w:hAnsi="Times New Roman"/>
          <w:szCs w:val="20"/>
        </w:rPr>
      </w:pPr>
      <w:r w:rsidRPr="009615A0">
        <w:rPr>
          <w:rFonts w:ascii="Times New Roman" w:hAnsi="Times New Roman"/>
          <w:szCs w:val="20"/>
        </w:rPr>
        <w:br w:type="page"/>
      </w:r>
    </w:p>
    <w:p w14:paraId="37EBD11D" w14:textId="77777777" w:rsidR="00735553" w:rsidRPr="009615A0" w:rsidRDefault="00735553" w:rsidP="00735553">
      <w:pPr>
        <w:spacing w:before="63"/>
        <w:ind w:left="119" w:right="55"/>
        <w:jc w:val="both"/>
        <w:rPr>
          <w:rFonts w:ascii="Times New Roman" w:hAnsi="Times New Roman"/>
          <w:szCs w:val="20"/>
        </w:rPr>
      </w:pPr>
    </w:p>
    <w:p w14:paraId="6CC2122F" w14:textId="77777777" w:rsidR="00735553" w:rsidRPr="009615A0" w:rsidRDefault="00735553" w:rsidP="00735553">
      <w:pPr>
        <w:spacing w:before="63"/>
        <w:ind w:left="119" w:right="55"/>
        <w:jc w:val="both"/>
        <w:rPr>
          <w:rFonts w:ascii="Times New Roman" w:hAnsi="Times New Roman"/>
          <w:szCs w:val="20"/>
        </w:rPr>
      </w:pPr>
    </w:p>
    <w:p w14:paraId="6C408E4E" w14:textId="77777777" w:rsidR="00735553" w:rsidRPr="009615A0" w:rsidRDefault="00735553" w:rsidP="00735553">
      <w:pPr>
        <w:ind w:left="119" w:right="52"/>
        <w:jc w:val="both"/>
        <w:rPr>
          <w:rFonts w:ascii="Times New Roman" w:eastAsia="Times New Roman" w:hAnsi="Times New Roman" w:cs="Times New Roman"/>
        </w:rPr>
      </w:pPr>
    </w:p>
    <w:tbl>
      <w:tblPr>
        <w:tblStyle w:val="TableGrid"/>
        <w:tblW w:w="9310" w:type="dxa"/>
        <w:tblInd w:w="119" w:type="dxa"/>
        <w:tblLook w:val="04A0" w:firstRow="1" w:lastRow="0" w:firstColumn="1" w:lastColumn="0" w:noHBand="0" w:noVBand="1"/>
      </w:tblPr>
      <w:tblGrid>
        <w:gridCol w:w="9310"/>
      </w:tblGrid>
      <w:tr w:rsidR="00735553" w:rsidRPr="009615A0" w14:paraId="436FFC74" w14:textId="77777777" w:rsidTr="00EC00BE">
        <w:tc>
          <w:tcPr>
            <w:tcW w:w="9310" w:type="dxa"/>
            <w:shd w:val="clear" w:color="auto" w:fill="auto"/>
          </w:tcPr>
          <w:p w14:paraId="03A042A5" w14:textId="3ACD8D32" w:rsidR="00735553" w:rsidRPr="009615A0" w:rsidRDefault="00735553" w:rsidP="00EC00BE">
            <w:pPr>
              <w:spacing w:before="63"/>
              <w:ind w:left="119" w:right="54"/>
              <w:jc w:val="both"/>
              <w:rPr>
                <w:rFonts w:ascii="Times New Roman" w:eastAsia="Times New Roman" w:hAnsi="Times New Roman" w:cs="Times New Roman"/>
              </w:rPr>
            </w:pPr>
            <w:r w:rsidRPr="009615A0">
              <w:rPr>
                <w:rFonts w:ascii="Times New Roman" w:hAnsi="Times New Roman"/>
                <w:szCs w:val="20"/>
              </w:rPr>
              <w:t>algoritmų suprojektavimo būduose: ar jie atitinka bendruosius pagrįstus visuomenės lūkesčius, ar yra jų atžvilgiu kažkas nepageidaujamo ar nesąžiningo.</w:t>
            </w:r>
          </w:p>
          <w:p w14:paraId="3629749B" w14:textId="77777777" w:rsidR="00735553" w:rsidRPr="009615A0" w:rsidRDefault="00735553" w:rsidP="00EC00BE">
            <w:pPr>
              <w:spacing w:before="16" w:line="260" w:lineRule="exact"/>
              <w:rPr>
                <w:sz w:val="24"/>
                <w:szCs w:val="24"/>
              </w:rPr>
            </w:pPr>
          </w:p>
          <w:p w14:paraId="6F6B2EC7" w14:textId="6BE2C234" w:rsidR="00735553" w:rsidRPr="009615A0" w:rsidRDefault="00735553" w:rsidP="00EC00BE">
            <w:pPr>
              <w:spacing w:before="63"/>
              <w:ind w:right="54"/>
              <w:jc w:val="both"/>
              <w:rPr>
                <w:rFonts w:ascii="Times New Roman" w:hAnsi="Times New Roman"/>
                <w:szCs w:val="20"/>
              </w:rPr>
            </w:pPr>
            <w:r w:rsidRPr="009615A0">
              <w:rPr>
                <w:rFonts w:ascii="Times New Roman" w:hAnsi="Times New Roman"/>
                <w:szCs w:val="20"/>
              </w:rPr>
              <w:t>Šiuo požiūriu taip pat svarbu pabrėžti, kad stebėjimas ir profiliavimas rinkodaros tikslais paprastai gali būti laikomi suderinamu naudojimu, jei yra teisėtas duomenų tvarkymo pagrindas, pavyzdžiui, tikras, nedviprasmiškas, laisvas ir pagrįstas sutikimas. Antruoju atveju sodo parduotuvė, atrodo, dėjo daug pastangų, kad užtikrintų skaidrumą ir pagrįstą pasirinkimą savo klientams.</w:t>
            </w:r>
            <w:r w:rsidR="00A053E5">
              <w:rPr>
                <w:rFonts w:ascii="Times New Roman" w:hAnsi="Times New Roman"/>
                <w:szCs w:val="20"/>
              </w:rPr>
              <w:t xml:space="preserve"> </w:t>
            </w:r>
            <w:r w:rsidRPr="009615A0">
              <w:rPr>
                <w:rFonts w:ascii="Times New Roman" w:hAnsi="Times New Roman"/>
                <w:szCs w:val="20"/>
              </w:rPr>
              <w:t>Šios apsaugos priemonės, savo ruožtu, gali prisidėti prie nuspėjamumo ir patvirtinti pagrįstus lūkesčius.</w:t>
            </w:r>
            <w:r w:rsidR="00A053E5">
              <w:rPr>
                <w:rFonts w:ascii="Times New Roman" w:hAnsi="Times New Roman"/>
                <w:szCs w:val="20"/>
              </w:rPr>
              <w:t xml:space="preserve"> </w:t>
            </w:r>
            <w:r w:rsidRPr="009615A0">
              <w:rPr>
                <w:rFonts w:ascii="Times New Roman" w:hAnsi="Times New Roman"/>
                <w:szCs w:val="20"/>
              </w:rPr>
              <w:t xml:space="preserve">Jos taip pat gali padėti užtikrinti bendrą sąžiningumą ir kuo labiau sumažinti netikėtą ir nepageidaujamą poveikį duomenų subjektams. Iš tiesų, jei bendrovė turi atskleisti savo sprendimų kriterijus </w:t>
            </w:r>
            <w:r w:rsidR="00685B3D">
              <w:rPr>
                <w:rFonts w:ascii="Times New Roman" w:hAnsi="Times New Roman"/>
                <w:szCs w:val="20"/>
              </w:rPr>
              <w:t>–</w:t>
            </w:r>
            <w:r w:rsidRPr="009615A0">
              <w:rPr>
                <w:rFonts w:ascii="Times New Roman" w:hAnsi="Times New Roman"/>
                <w:szCs w:val="20"/>
              </w:rPr>
              <w:t xml:space="preserve"> savo profiliavimo algoritmą, yra daug mažiau tikėtina, kad ji naudos nesąžiningus ar nepriimtinus metodus.</w:t>
            </w:r>
          </w:p>
          <w:p w14:paraId="7DEE8BA4" w14:textId="77777777" w:rsidR="00735553" w:rsidRPr="009615A0" w:rsidRDefault="00735553" w:rsidP="00EC00BE">
            <w:pPr>
              <w:spacing w:before="63"/>
              <w:ind w:right="54"/>
              <w:jc w:val="both"/>
              <w:rPr>
                <w:rFonts w:ascii="Times New Roman" w:hAnsi="Times New Roman"/>
                <w:szCs w:val="20"/>
              </w:rPr>
            </w:pPr>
            <w:r w:rsidRPr="009615A0">
              <w:rPr>
                <w:rFonts w:ascii="Times New Roman" w:hAnsi="Times New Roman"/>
                <w:szCs w:val="20"/>
              </w:rPr>
              <w:t>Galiausiai vertinant svarbų vaidmenį gali vaidinti ir duomenų pobūdis. Nors išsamūs modeliai, susiję su sodo įrankių ir daiktų pirkimu, gali atskleisti reikšmingą informaciją apie asmenis, apskritai ji nebus tokia jautri kaip išvados, kurias galima būtų padaryti žinant, kokias konkrečias svetaines jie aplanko, knygų ar filmų tipus, kuriuos jie nuomoja / perka arba daiktus, kuriuos jie perka iš vaistinės.</w:t>
            </w:r>
          </w:p>
        </w:tc>
      </w:tr>
    </w:tbl>
    <w:p w14:paraId="3A34BAF1" w14:textId="77777777" w:rsidR="00735553" w:rsidRPr="009615A0" w:rsidRDefault="00735553" w:rsidP="00735553">
      <w:pPr>
        <w:spacing w:before="63"/>
        <w:ind w:left="119" w:right="54"/>
        <w:jc w:val="both"/>
        <w:rPr>
          <w:rFonts w:ascii="Times New Roman" w:hAnsi="Times New Roman"/>
          <w:szCs w:val="20"/>
        </w:rPr>
      </w:pPr>
    </w:p>
    <w:tbl>
      <w:tblPr>
        <w:tblStyle w:val="TableGrid"/>
        <w:tblW w:w="9310" w:type="dxa"/>
        <w:tblInd w:w="119" w:type="dxa"/>
        <w:tblLook w:val="04A0" w:firstRow="1" w:lastRow="0" w:firstColumn="1" w:lastColumn="0" w:noHBand="0" w:noVBand="1"/>
      </w:tblPr>
      <w:tblGrid>
        <w:gridCol w:w="9310"/>
      </w:tblGrid>
      <w:tr w:rsidR="00735553" w:rsidRPr="009615A0" w14:paraId="768E5145" w14:textId="77777777" w:rsidTr="00EC00BE">
        <w:tc>
          <w:tcPr>
            <w:tcW w:w="9310" w:type="dxa"/>
            <w:shd w:val="clear" w:color="auto" w:fill="auto"/>
          </w:tcPr>
          <w:p w14:paraId="13F4905C" w14:textId="77777777" w:rsidR="00735553" w:rsidRPr="009615A0" w:rsidRDefault="00735553" w:rsidP="00EC00BE">
            <w:pPr>
              <w:spacing w:before="29"/>
              <w:ind w:left="119" w:right="59"/>
              <w:jc w:val="both"/>
              <w:rPr>
                <w:rFonts w:ascii="Times New Roman" w:eastAsia="Times New Roman" w:hAnsi="Times New Roman" w:cs="Times New Roman"/>
              </w:rPr>
            </w:pPr>
            <w:r w:rsidRPr="009615A0">
              <w:rPr>
                <w:rFonts w:ascii="Times New Roman" w:hAnsi="Times New Roman"/>
                <w:b/>
                <w:szCs w:val="20"/>
              </w:rPr>
              <w:t>11 pavyzdys: Automobilių gamintojas naudoja viešųjų transporto priemonių registro duomenis, norėdamas pranešti automobilio savininkams apie gedimus ir atšaukti automobilius</w:t>
            </w:r>
          </w:p>
          <w:p w14:paraId="2852E6F9" w14:textId="77777777" w:rsidR="00735553" w:rsidRPr="009615A0" w:rsidRDefault="00735553" w:rsidP="00EC00BE">
            <w:pPr>
              <w:ind w:left="119" w:right="57"/>
              <w:jc w:val="both"/>
              <w:rPr>
                <w:rFonts w:ascii="Times New Roman" w:hAnsi="Times New Roman"/>
                <w:szCs w:val="20"/>
              </w:rPr>
            </w:pPr>
          </w:p>
          <w:p w14:paraId="0F73B839" w14:textId="6349A3F2" w:rsidR="00735553" w:rsidRPr="009615A0" w:rsidRDefault="00735553" w:rsidP="00EC00BE">
            <w:pPr>
              <w:ind w:left="119" w:right="57"/>
              <w:jc w:val="both"/>
              <w:rPr>
                <w:rFonts w:ascii="Times New Roman" w:eastAsia="Times New Roman" w:hAnsi="Times New Roman" w:cs="Times New Roman"/>
              </w:rPr>
            </w:pPr>
            <w:r w:rsidRPr="009615A0">
              <w:rPr>
                <w:rFonts w:ascii="Times New Roman" w:hAnsi="Times New Roman"/>
                <w:szCs w:val="20"/>
              </w:rPr>
              <w:t>Automobilių gamintojas nustato, kad tam tikros serijos automobiliuose yra didelis gedimas, dėl kurio gali kilti rimtų avarijų. Pagal nacionalinius gaminių saugos teisės aktus gamintojas privalo atšaukti visus atitinkamos serijos įsigytus automobilius, ir „visomis tinkamomis priemonėmis“ informuoti vartotojus apie gedimą. Nacionalinės teisės aktuose išsamiau nepaaiškinama, kaip reikėtų informuoti automobilių savininkus, tačiau buvo sukurta praktika, pagal kurią nacionalinė transporto priemonių registravimo tarnyba (kurią valdo viešoji tarnyba) pateikia atnaujintą visų susijusių automobilių savininkų sąrašą gamintojui.</w:t>
            </w:r>
            <w:r w:rsidR="00A053E5">
              <w:rPr>
                <w:rFonts w:ascii="Times New Roman" w:hAnsi="Times New Roman"/>
                <w:szCs w:val="20"/>
              </w:rPr>
              <w:t xml:space="preserve"> </w:t>
            </w:r>
            <w:r w:rsidRPr="009615A0">
              <w:rPr>
                <w:rFonts w:ascii="Times New Roman" w:hAnsi="Times New Roman"/>
                <w:szCs w:val="20"/>
              </w:rPr>
              <w:t>Teisės aktai dėl transporto priemonių registracijos taip pat nenumato konkrečių nuostatų.</w:t>
            </w:r>
          </w:p>
          <w:p w14:paraId="656F2D69" w14:textId="77777777" w:rsidR="00735553" w:rsidRPr="009615A0" w:rsidRDefault="00735553" w:rsidP="00EC00BE">
            <w:pPr>
              <w:spacing w:before="16" w:line="260" w:lineRule="exact"/>
              <w:rPr>
                <w:sz w:val="24"/>
                <w:szCs w:val="24"/>
              </w:rPr>
            </w:pPr>
          </w:p>
          <w:p w14:paraId="752DF2A7" w14:textId="77777777" w:rsidR="00735553" w:rsidRPr="009615A0" w:rsidRDefault="00735553" w:rsidP="00EC00BE">
            <w:pPr>
              <w:spacing w:line="235" w:lineRule="auto"/>
              <w:ind w:left="119" w:right="57"/>
              <w:jc w:val="both"/>
              <w:rPr>
                <w:rFonts w:ascii="Times New Roman" w:eastAsia="Times New Roman" w:hAnsi="Times New Roman" w:cs="Times New Roman"/>
              </w:rPr>
            </w:pPr>
            <w:r w:rsidRPr="009615A0">
              <w:rPr>
                <w:rFonts w:ascii="Times New Roman" w:hAnsi="Times New Roman"/>
                <w:szCs w:val="20"/>
              </w:rPr>
              <w:t>Remiantis šia praktika, perdavimas yra dokumentuotas standartine sutartimi, kurią parengė nacionalinė transporto priemonių registravimo tarnyba, kurioje numatytos griežtos duomenų naudojimo sąlygos. Be kita ko, sutartyje draudžiama naudoti duomenis papildomiems tikslams (pvz., rinkodarai). Taip pat tinkamai sprendžiamos ir įgyvendinamos kitos duomenų apsaugos priemonės, pvz., techninės ir organizacinės priemonės saugumui užtikrinti.</w:t>
            </w:r>
          </w:p>
          <w:p w14:paraId="7EC2E4E1" w14:textId="77777777" w:rsidR="00735553" w:rsidRPr="009615A0" w:rsidRDefault="00735553" w:rsidP="00EC00BE">
            <w:pPr>
              <w:spacing w:before="16" w:line="260" w:lineRule="exact"/>
              <w:rPr>
                <w:sz w:val="24"/>
                <w:szCs w:val="24"/>
              </w:rPr>
            </w:pPr>
          </w:p>
          <w:p w14:paraId="15D38174" w14:textId="77777777" w:rsidR="00735553" w:rsidRPr="009615A0" w:rsidRDefault="00735553" w:rsidP="00EC00BE">
            <w:pPr>
              <w:ind w:left="119" w:right="54"/>
              <w:jc w:val="both"/>
              <w:rPr>
                <w:rFonts w:ascii="Times New Roman" w:eastAsia="Times New Roman" w:hAnsi="Times New Roman" w:cs="Times New Roman"/>
              </w:rPr>
            </w:pPr>
            <w:r w:rsidRPr="009615A0">
              <w:rPr>
                <w:rFonts w:ascii="Times New Roman" w:hAnsi="Times New Roman"/>
                <w:szCs w:val="20"/>
              </w:rPr>
              <w:t>Šis pavyzdys reikalauja išsamaus vertinimo. Pirma, naujausia informacija transporto priemonių registre gali būti daug patikimesnis esamų savininkų kontaktinių duomenų šaltinis nei bet kurie kiti pardavimų duomenys, kuriuos gali turėti gamintojas. Todėl duomenų subjektai (ir plačioji visuomenė) yra patys suinteresuoti, kad su jais būtų susisiekiama patikimiausiomis priemonėmis, siekiant kuo labiau sumažinti galimų nelaimingų atsitikimų riziką. Tai yra tvirtas ir akivaizdus suderinamumo rodiklis. Antra, nors teisės aktai gali nepakankamai tiksliai apibrėžti, kokia vieša transporto priemonių registro informacija gali būti naudojama, negalima teigti, kad registracijos duomenų naudojimas tam tikru mastu gali būti tikėtinas arba bent jau netinkamas arba nepriimtinas. Šis veiksnys taip pat palaiko suderinamumo vertinimą.</w:t>
            </w:r>
          </w:p>
          <w:p w14:paraId="6E1A0067" w14:textId="77777777" w:rsidR="00735553" w:rsidRPr="009615A0" w:rsidRDefault="00735553" w:rsidP="00EC00BE">
            <w:pPr>
              <w:ind w:left="119" w:right="55"/>
              <w:jc w:val="both"/>
              <w:rPr>
                <w:sz w:val="24"/>
                <w:szCs w:val="24"/>
              </w:rPr>
            </w:pPr>
            <w:r w:rsidRPr="009615A0">
              <w:rPr>
                <w:rFonts w:ascii="Times New Roman" w:hAnsi="Times New Roman"/>
                <w:szCs w:val="20"/>
              </w:rPr>
              <w:t>Remiantis šiais svarstymais, šiuo tikslu transporto registro naudojimasis registracijos duomenims greičiausiai bus laikomas suderinamu naudojimu: tolesnis naudojimas atrodo šiek tiek</w:t>
            </w:r>
          </w:p>
        </w:tc>
      </w:tr>
    </w:tbl>
    <w:p w14:paraId="4CD0CCF6" w14:textId="77777777" w:rsidR="00735553" w:rsidRPr="009615A0" w:rsidRDefault="00735553" w:rsidP="00735553">
      <w:pPr>
        <w:ind w:left="119" w:right="62"/>
        <w:jc w:val="both"/>
        <w:rPr>
          <w:rFonts w:ascii="Times New Roman" w:eastAsia="Times New Roman" w:hAnsi="Times New Roman" w:cs="Times New Roman"/>
        </w:rPr>
      </w:pPr>
    </w:p>
    <w:p w14:paraId="0153CDD1" w14:textId="77777777" w:rsidR="00735553" w:rsidRPr="009615A0" w:rsidRDefault="00735553" w:rsidP="00735553">
      <w:r w:rsidRPr="009615A0">
        <w:br w:type="page"/>
      </w:r>
    </w:p>
    <w:tbl>
      <w:tblPr>
        <w:tblStyle w:val="TableGrid"/>
        <w:tblW w:w="9310" w:type="dxa"/>
        <w:tblInd w:w="119" w:type="dxa"/>
        <w:tblLook w:val="04A0" w:firstRow="1" w:lastRow="0" w:firstColumn="1" w:lastColumn="0" w:noHBand="0" w:noVBand="1"/>
      </w:tblPr>
      <w:tblGrid>
        <w:gridCol w:w="9310"/>
      </w:tblGrid>
      <w:tr w:rsidR="00735553" w:rsidRPr="009615A0" w14:paraId="0D5AB984" w14:textId="77777777" w:rsidTr="00EC00BE">
        <w:tc>
          <w:tcPr>
            <w:tcW w:w="9310" w:type="dxa"/>
            <w:shd w:val="clear" w:color="auto" w:fill="auto"/>
          </w:tcPr>
          <w:p w14:paraId="070B733E" w14:textId="77777777" w:rsidR="00735553" w:rsidRPr="009615A0" w:rsidRDefault="00735553" w:rsidP="00EC00BE">
            <w:pPr>
              <w:spacing w:before="74"/>
              <w:ind w:right="58"/>
              <w:jc w:val="both"/>
              <w:rPr>
                <w:rFonts w:ascii="Times New Roman" w:hAnsi="Times New Roman"/>
                <w:szCs w:val="20"/>
              </w:rPr>
            </w:pPr>
            <w:r w:rsidRPr="009615A0">
              <w:rPr>
                <w:rFonts w:ascii="Times New Roman" w:hAnsi="Times New Roman"/>
                <w:szCs w:val="20"/>
              </w:rPr>
              <w:lastRenderedPageBreak/>
              <w:t>susijęs, galbūt net su pagrįstai tikėtinu tikslu, rūpinantis aiškiais duomenų subjektų interesais (taigi, jis turi teigiamą poveikį). Duomenų pobūdis (t. y. kam priklauso konkretus automobilis) nėra pernelyg jautrus (nors ir nežymiai), kas taip pat patvirtina analizės rezultatus.</w:t>
            </w:r>
          </w:p>
          <w:p w14:paraId="5D50BA5C" w14:textId="77777777" w:rsidR="00735553" w:rsidRPr="009615A0" w:rsidRDefault="00735553" w:rsidP="00EC00BE">
            <w:pPr>
              <w:spacing w:before="74"/>
              <w:ind w:right="58"/>
              <w:jc w:val="both"/>
              <w:rPr>
                <w:rFonts w:ascii="Times New Roman" w:hAnsi="Times New Roman"/>
                <w:szCs w:val="20"/>
              </w:rPr>
            </w:pPr>
            <w:r w:rsidRPr="009615A0">
              <w:rPr>
                <w:rFonts w:ascii="Times New Roman" w:hAnsi="Times New Roman"/>
                <w:szCs w:val="20"/>
              </w:rPr>
              <w:t>Kai kurios abejonės gali kilti dėl papildomo duomenų perdavimo trečiajai šaliai (automobilių gamintojui) elemento. Perdavimas gali kelti tam tikrų pavojų, nors šiuo atveju pavojai tikriausiai yra ganėtinai riboti. Visų pirma gamintojas gali piktnaudžiauti duomenimis papildomiems tikslams (pvz., tiesioginei rinkodarai) arba gali paprasčiausiai tinkamai nepasirūpinti informacija ir neužtikrinti jos saugumo. Dėl šios priežasties svarbų vaidmenį atlieka prieš tai minėtos sutartinės garantijos.</w:t>
            </w:r>
          </w:p>
          <w:p w14:paraId="7D0A4089" w14:textId="77777777" w:rsidR="00735553" w:rsidRPr="009615A0" w:rsidRDefault="00735553" w:rsidP="00EC00BE">
            <w:pPr>
              <w:spacing w:before="74"/>
              <w:ind w:right="58"/>
              <w:jc w:val="both"/>
              <w:rPr>
                <w:rFonts w:ascii="Times New Roman" w:hAnsi="Times New Roman"/>
                <w:szCs w:val="20"/>
              </w:rPr>
            </w:pPr>
            <w:r w:rsidRPr="009615A0">
              <w:rPr>
                <w:rFonts w:ascii="Times New Roman" w:hAnsi="Times New Roman"/>
                <w:szCs w:val="20"/>
              </w:rPr>
              <w:t>Šiuo atveju, atsižvelgiant į pusiausvyrą, taip pat atsižvelgiant į didelį teigiamą poveikį duomenų subjektams, galima manyti, kad naudojimas greičiausiai yra suderinamas. Tačiau teisinio aiškumo ir nuspėjamumo tikslais būtų pageidautina atnaujinti teisės aktų nuostatas, kad tokiomis situacijomis jos aiškiai leistų registrui perduoti duomenis gamintojui ir apibrėžti būtinas apsaugos priemones, kurios šiuo metu taikomos tik pagal sutartinius susitarimus.</w:t>
            </w:r>
          </w:p>
        </w:tc>
      </w:tr>
    </w:tbl>
    <w:p w14:paraId="6C8BA63C" w14:textId="77777777" w:rsidR="00735553" w:rsidRPr="009615A0" w:rsidRDefault="00735553" w:rsidP="00735553">
      <w:pPr>
        <w:spacing w:before="74"/>
        <w:ind w:left="119" w:right="58"/>
        <w:jc w:val="both"/>
        <w:rPr>
          <w:rFonts w:ascii="Times New Roman" w:hAnsi="Times New Roman"/>
          <w:szCs w:val="20"/>
        </w:rPr>
      </w:pPr>
    </w:p>
    <w:tbl>
      <w:tblPr>
        <w:tblStyle w:val="TableGrid"/>
        <w:tblW w:w="9310" w:type="dxa"/>
        <w:tblInd w:w="119" w:type="dxa"/>
        <w:tblLook w:val="04A0" w:firstRow="1" w:lastRow="0" w:firstColumn="1" w:lastColumn="0" w:noHBand="0" w:noVBand="1"/>
      </w:tblPr>
      <w:tblGrid>
        <w:gridCol w:w="9310"/>
      </w:tblGrid>
      <w:tr w:rsidR="00735553" w:rsidRPr="009615A0" w14:paraId="3BCEF569" w14:textId="77777777" w:rsidTr="00EC00BE">
        <w:tc>
          <w:tcPr>
            <w:tcW w:w="9310" w:type="dxa"/>
            <w:shd w:val="clear" w:color="auto" w:fill="auto"/>
          </w:tcPr>
          <w:p w14:paraId="44754F39" w14:textId="77777777" w:rsidR="00735553" w:rsidRPr="009615A0" w:rsidRDefault="00735553" w:rsidP="00EC00BE">
            <w:pPr>
              <w:spacing w:before="29" w:line="271" w:lineRule="exact"/>
              <w:ind w:left="119" w:right="-20"/>
              <w:rPr>
                <w:rFonts w:ascii="Times New Roman" w:eastAsia="Times New Roman" w:hAnsi="Times New Roman" w:cs="Times New Roman"/>
              </w:rPr>
            </w:pPr>
            <w:r w:rsidRPr="009615A0">
              <w:rPr>
                <w:rFonts w:ascii="Times New Roman" w:hAnsi="Times New Roman"/>
                <w:b/>
                <w:szCs w:val="20"/>
              </w:rPr>
              <w:t>12 pavyzdys: Medicininio patikrinimo prieš įdarbinimą rezultatų perdavimas</w:t>
            </w:r>
          </w:p>
          <w:p w14:paraId="636D0842" w14:textId="77777777" w:rsidR="00735553" w:rsidRPr="009615A0" w:rsidRDefault="00735553" w:rsidP="00EC00BE">
            <w:pPr>
              <w:spacing w:before="7" w:line="240" w:lineRule="exact"/>
            </w:pPr>
          </w:p>
          <w:p w14:paraId="68E2C1E9" w14:textId="77777777" w:rsidR="00735553" w:rsidRPr="009615A0" w:rsidRDefault="00735553" w:rsidP="00EC00BE">
            <w:pPr>
              <w:spacing w:before="74"/>
              <w:ind w:right="58"/>
              <w:jc w:val="both"/>
              <w:rPr>
                <w:rFonts w:ascii="Times New Roman" w:hAnsi="Times New Roman"/>
                <w:szCs w:val="20"/>
              </w:rPr>
            </w:pPr>
            <w:r w:rsidRPr="009615A0">
              <w:rPr>
                <w:rFonts w:ascii="Times New Roman" w:hAnsi="Times New Roman"/>
                <w:szCs w:val="20"/>
              </w:rPr>
              <w:t>Du Vyriausybės departamentai (A ir B) turi savo atskiras organizacines struktūras ir įdarbinimo procedūras, kurios, remiantis bendromis vyriausybės gairėmis, tam tikru mastu yra suderintos. Kiekvienam departamentui reikia kandidatų. Kai tik jiems pasiūloma pirmoji darbo vieta departamente, jie turi praeiti medicininį patikrinimą, kad būtų patikrintas jų tinkamumas darbui. Patikrinimą atlieka išorinis medicinos paslaugų teikėjas. Departamentas A pasirenka kandidatą į darbą, tačiau kandidatas nepraeina medicininio patikrinimo ir todėl negauna darbo.</w:t>
            </w:r>
          </w:p>
          <w:p w14:paraId="5E360419" w14:textId="3765AB8B" w:rsidR="00735553" w:rsidRPr="009615A0" w:rsidRDefault="00735553" w:rsidP="00EC00BE">
            <w:pPr>
              <w:spacing w:before="74"/>
              <w:ind w:right="58"/>
              <w:jc w:val="both"/>
              <w:rPr>
                <w:rFonts w:ascii="Times New Roman" w:hAnsi="Times New Roman"/>
                <w:szCs w:val="20"/>
              </w:rPr>
            </w:pPr>
            <w:r w:rsidRPr="009615A0">
              <w:rPr>
                <w:rFonts w:ascii="Times New Roman" w:hAnsi="Times New Roman"/>
                <w:szCs w:val="20"/>
              </w:rPr>
              <w:t>Po dvejų metų kandidatas gauna darbo pasiūlymą iš B departamento. Siekiant sutaupyti lėšų ir pagreitinti procedūrą, abu departamentai ir medicinos paslaugų teikėjas turi nedokumentuotą ir neoficialų susitarimą dėl sveikatos pažymėjimų, kurie nėra per seni (paprastai ne senesnių ne</w:t>
            </w:r>
            <w:r w:rsidR="00685B3D">
              <w:rPr>
                <w:rFonts w:ascii="Times New Roman" w:hAnsi="Times New Roman"/>
                <w:szCs w:val="20"/>
              </w:rPr>
              <w:t>gu</w:t>
            </w:r>
            <w:r w:rsidRPr="009615A0">
              <w:rPr>
                <w:rFonts w:ascii="Times New Roman" w:hAnsi="Times New Roman"/>
                <w:szCs w:val="20"/>
              </w:rPr>
              <w:t xml:space="preserve"> dvejų ar tr</w:t>
            </w:r>
            <w:r w:rsidR="00685B3D">
              <w:rPr>
                <w:rFonts w:ascii="Times New Roman" w:hAnsi="Times New Roman"/>
                <w:szCs w:val="20"/>
              </w:rPr>
              <w:t>e</w:t>
            </w:r>
            <w:r w:rsidRPr="009615A0">
              <w:rPr>
                <w:rFonts w:ascii="Times New Roman" w:hAnsi="Times New Roman"/>
                <w:szCs w:val="20"/>
              </w:rPr>
              <w:t>jų metų). Todėl B departamentas kreipiasi į išorinį sveikatos priežiūros paslaugų teikėją, kad patikrintų, ar kandidatas per pastaruosius trejus metus praėjo sveikatos patikrą, ir jei taip, pasiteirauja, ar jie galėtų perduoti sveikatos pažymėjimą.</w:t>
            </w:r>
            <w:r w:rsidR="00A053E5">
              <w:rPr>
                <w:rFonts w:ascii="Times New Roman" w:hAnsi="Times New Roman"/>
                <w:szCs w:val="20"/>
              </w:rPr>
              <w:t xml:space="preserve"> </w:t>
            </w:r>
            <w:r w:rsidRPr="009615A0">
              <w:rPr>
                <w:rFonts w:ascii="Times New Roman" w:hAnsi="Times New Roman"/>
                <w:szCs w:val="20"/>
              </w:rPr>
              <w:t>Nei departamentas A, nei B neinformavo duomenų subjekto, kad jo sveikatos pažymėjimą gali gauti abu departamentai.</w:t>
            </w:r>
          </w:p>
          <w:p w14:paraId="594827F8" w14:textId="77777777" w:rsidR="00735553" w:rsidRPr="009615A0" w:rsidRDefault="00735553" w:rsidP="00EC00BE">
            <w:pPr>
              <w:spacing w:before="74"/>
              <w:ind w:right="58"/>
              <w:jc w:val="both"/>
              <w:rPr>
                <w:rFonts w:ascii="Times New Roman" w:hAnsi="Times New Roman"/>
                <w:szCs w:val="20"/>
              </w:rPr>
            </w:pPr>
            <w:r w:rsidRPr="009615A0">
              <w:rPr>
                <w:rFonts w:ascii="Times New Roman" w:hAnsi="Times New Roman"/>
                <w:szCs w:val="20"/>
              </w:rPr>
              <w:t>Departamentas B gavęs pažymėjimą, kuriame nurodoma, kad sveikata neatitinka reikalavimų, atmeta paraišką. Kandidatas skundžiasi dėl savo asmens duomenų perdavimo.</w:t>
            </w:r>
          </w:p>
          <w:p w14:paraId="40323CB8" w14:textId="77777777" w:rsidR="00735553" w:rsidRPr="009615A0" w:rsidRDefault="00735553" w:rsidP="00EC00BE">
            <w:pPr>
              <w:spacing w:before="74"/>
              <w:ind w:right="58"/>
              <w:jc w:val="both"/>
              <w:rPr>
                <w:rFonts w:ascii="Times New Roman" w:hAnsi="Times New Roman"/>
                <w:szCs w:val="20"/>
              </w:rPr>
            </w:pPr>
            <w:r w:rsidRPr="009615A0">
              <w:rPr>
                <w:rFonts w:ascii="Times New Roman" w:hAnsi="Times New Roman"/>
                <w:szCs w:val="20"/>
              </w:rPr>
              <w:t>Nekalbant apie jokias kitas problemas, kurias gali kelti šis scenarijus, akivaizdu, kad kyla problemų dėl suderinamumo. Nors tikslai tam tikra prasme yra panašūs (abu atvejai yra susiję su medicininiu patikrinimu prieš pradedant darbą, kurį atlieka vyriausybės departamentas), juos galima išskirti. Tai ypač svarbu, nes abu departamentai turi savo atskirą žmogiškųjų išteklių organizavimą sistemą ir procedūras. Apskritai, taip pat galima pasakyti, kad protingas asmuo nebūtų tikėjęsis, kad jis bus pašalintas iš potencialių kandidatų, remiantis medicininiu patikrinimu, kurį jis praėjo prieš dvejus metus, kai kreipėsi dėl kito darbo kitoje organizacijoje (net jei abu departamentai buvo tos pačios atitinkamos šalies vyriausybės struktūros dalys).</w:t>
            </w:r>
          </w:p>
          <w:p w14:paraId="625040B3" w14:textId="77777777" w:rsidR="00735553" w:rsidRPr="009615A0" w:rsidRDefault="00735553" w:rsidP="00EC00BE">
            <w:pPr>
              <w:spacing w:before="74"/>
              <w:ind w:right="58"/>
              <w:jc w:val="both"/>
              <w:rPr>
                <w:rFonts w:ascii="Times New Roman" w:hAnsi="Times New Roman"/>
                <w:szCs w:val="20"/>
              </w:rPr>
            </w:pPr>
            <w:r w:rsidRPr="009615A0">
              <w:rPr>
                <w:rFonts w:ascii="Times New Roman" w:hAnsi="Times New Roman"/>
                <w:szCs w:val="20"/>
              </w:rPr>
              <w:t xml:space="preserve">Nepakankamas skaidrumas (duomenų subjektas nėra aiškiai informuojamas kokiu tikslu jo duomenys gali būti panaudoti), taip pat nenumatomumas ir teisinis neaiškumas (tarp departamentų nėra numatytų jokių oficialių susitarimų arba teisinių nuostatų dėl neoficialių </w:t>
            </w:r>
            <w:proofErr w:type="spellStart"/>
            <w:r w:rsidRPr="009615A0">
              <w:rPr>
                <w:rFonts w:ascii="Times New Roman" w:hAnsi="Times New Roman"/>
                <w:i/>
                <w:szCs w:val="20"/>
              </w:rPr>
              <w:t>ad</w:t>
            </w:r>
            <w:proofErr w:type="spellEnd"/>
            <w:r w:rsidRPr="009615A0">
              <w:rPr>
                <w:rFonts w:ascii="Times New Roman" w:hAnsi="Times New Roman"/>
                <w:i/>
                <w:szCs w:val="20"/>
              </w:rPr>
              <w:t xml:space="preserve"> </w:t>
            </w:r>
            <w:proofErr w:type="spellStart"/>
            <w:r w:rsidRPr="009615A0">
              <w:rPr>
                <w:rFonts w:ascii="Times New Roman" w:hAnsi="Times New Roman"/>
                <w:i/>
                <w:szCs w:val="20"/>
              </w:rPr>
              <w:t>hoc</w:t>
            </w:r>
            <w:proofErr w:type="spellEnd"/>
            <w:r w:rsidRPr="009615A0">
              <w:rPr>
                <w:rFonts w:ascii="Times New Roman" w:hAnsi="Times New Roman"/>
                <w:szCs w:val="20"/>
              </w:rPr>
              <w:t xml:space="preserve"> priemonių, leidžiančių dalintis </w:t>
            </w:r>
          </w:p>
        </w:tc>
      </w:tr>
    </w:tbl>
    <w:p w14:paraId="0DA98395" w14:textId="77777777" w:rsidR="00735553" w:rsidRPr="009615A0" w:rsidRDefault="00735553" w:rsidP="00735553">
      <w:pPr>
        <w:ind w:left="119" w:right="58"/>
        <w:jc w:val="both"/>
        <w:rPr>
          <w:rFonts w:ascii="Times New Roman" w:eastAsia="Times New Roman" w:hAnsi="Times New Roman" w:cs="Times New Roman"/>
        </w:rPr>
      </w:pPr>
    </w:p>
    <w:p w14:paraId="3B2994B7" w14:textId="77777777" w:rsidR="00735553" w:rsidRPr="009615A0" w:rsidRDefault="00735553" w:rsidP="00735553">
      <w:pPr>
        <w:rPr>
          <w:rFonts w:ascii="Times New Roman" w:eastAsia="Times New Roman" w:hAnsi="Times New Roman" w:cs="Times New Roman"/>
        </w:rPr>
      </w:pPr>
      <w:r w:rsidRPr="009615A0">
        <w:rPr>
          <w:rFonts w:ascii="Times New Roman" w:eastAsia="Times New Roman" w:hAnsi="Times New Roman" w:cs="Times New Roman"/>
        </w:rPr>
        <w:br w:type="page"/>
      </w:r>
    </w:p>
    <w:p w14:paraId="453B030D" w14:textId="77777777" w:rsidR="00735553" w:rsidRPr="009615A0" w:rsidRDefault="00735553" w:rsidP="00735553">
      <w:pPr>
        <w:ind w:left="119" w:right="58"/>
        <w:jc w:val="both"/>
        <w:rPr>
          <w:rFonts w:ascii="Times New Roman" w:eastAsia="Times New Roman" w:hAnsi="Times New Roman" w:cs="Times New Roman"/>
        </w:rPr>
      </w:pPr>
    </w:p>
    <w:tbl>
      <w:tblPr>
        <w:tblStyle w:val="TableGrid"/>
        <w:tblW w:w="9310" w:type="dxa"/>
        <w:tblInd w:w="119" w:type="dxa"/>
        <w:tblLook w:val="04A0" w:firstRow="1" w:lastRow="0" w:firstColumn="1" w:lastColumn="0" w:noHBand="0" w:noVBand="1"/>
      </w:tblPr>
      <w:tblGrid>
        <w:gridCol w:w="9310"/>
      </w:tblGrid>
      <w:tr w:rsidR="00735553" w:rsidRPr="009615A0" w14:paraId="379560FF" w14:textId="77777777" w:rsidTr="00EC00BE">
        <w:tc>
          <w:tcPr>
            <w:tcW w:w="9310" w:type="dxa"/>
            <w:shd w:val="clear" w:color="auto" w:fill="auto"/>
          </w:tcPr>
          <w:p w14:paraId="03F0EA02" w14:textId="77777777" w:rsidR="00735553" w:rsidRPr="009615A0" w:rsidRDefault="00735553" w:rsidP="00EC00BE">
            <w:pPr>
              <w:spacing w:before="74"/>
              <w:ind w:left="52" w:right="61"/>
              <w:jc w:val="both"/>
              <w:rPr>
                <w:rFonts w:ascii="Times New Roman" w:hAnsi="Times New Roman"/>
                <w:szCs w:val="20"/>
              </w:rPr>
            </w:pPr>
            <w:r w:rsidRPr="009615A0">
              <w:rPr>
                <w:rFonts w:ascii="Times New Roman" w:hAnsi="Times New Roman"/>
                <w:szCs w:val="20"/>
              </w:rPr>
              <w:t>medicinos pažymėjimais tarp dviejų departamentų) taip pat prisideda prie nesuderinamumo vertinimo. Galiausiai, tiek duomenų pobūdis (medicininiai duomenys, rodantys, kad asmuo nėra tinkamas darbui), tiek galimas poveikis (atsisakymas įdarbinti) patvirtina vertinimo rezultatą.</w:t>
            </w:r>
          </w:p>
          <w:p w14:paraId="4C4E11DD" w14:textId="7EDDE3CF" w:rsidR="00735553" w:rsidRPr="009615A0" w:rsidRDefault="00735553" w:rsidP="00EC00BE">
            <w:pPr>
              <w:ind w:left="52" w:right="52"/>
              <w:jc w:val="both"/>
            </w:pPr>
            <w:r w:rsidRPr="009615A0">
              <w:rPr>
                <w:rFonts w:ascii="Times New Roman" w:hAnsi="Times New Roman"/>
                <w:szCs w:val="20"/>
              </w:rPr>
              <w:t xml:space="preserve">Galima pridurti, kad </w:t>
            </w:r>
            <w:r w:rsidR="00A053E5">
              <w:rPr>
                <w:rFonts w:ascii="Times New Roman" w:hAnsi="Times New Roman"/>
                <w:szCs w:val="20"/>
              </w:rPr>
              <w:t>–</w:t>
            </w:r>
            <w:r w:rsidRPr="009615A0">
              <w:rPr>
                <w:rFonts w:ascii="Times New Roman" w:hAnsi="Times New Roman"/>
                <w:szCs w:val="20"/>
              </w:rPr>
              <w:t xml:space="preserve"> jei abu departamentai norėtų pasidalinti rezultatais siekdami sumažinti išlaidas, </w:t>
            </w:r>
            <w:r w:rsidR="00A053E5">
              <w:rPr>
                <w:rFonts w:ascii="Times New Roman" w:hAnsi="Times New Roman"/>
                <w:szCs w:val="20"/>
              </w:rPr>
              <w:t>–</w:t>
            </w:r>
            <w:r w:rsidRPr="009615A0">
              <w:rPr>
                <w:rFonts w:ascii="Times New Roman" w:hAnsi="Times New Roman"/>
                <w:szCs w:val="20"/>
              </w:rPr>
              <w:t xml:space="preserve"> jie būtų galėję taikyti alternatyvius ir mažiau įgrystančius metodus, o taip pat taikyti papildomas apsaugos priemones. Pavyzdžiui, nors sutikimas nebūtinai gali būti tinkamas teisinis pagrindas pažymėjimų su neigiamu įvertinimu perdavimui, atsižvelgiant į pažeidžiamą duomenų subjekto padėtį, galėjo būti sudarytas susitarimas, kad būtų perduodami tik teigiami medicininio tyrimo rezultatai (taigi nebūtų rizikuojama duomenų subjektui daryti bet kokį neigiamą poveikį ir suteikiama antroji galimybė pateikti paraišką kitam departamentui).</w:t>
            </w:r>
          </w:p>
          <w:p w14:paraId="6A101B88" w14:textId="77777777" w:rsidR="00735553" w:rsidRPr="009615A0" w:rsidRDefault="00735553" w:rsidP="00EC00BE">
            <w:pPr>
              <w:spacing w:before="74"/>
              <w:ind w:right="61"/>
              <w:jc w:val="both"/>
              <w:rPr>
                <w:rFonts w:ascii="Times New Roman" w:hAnsi="Times New Roman"/>
                <w:szCs w:val="20"/>
              </w:rPr>
            </w:pPr>
            <w:r w:rsidRPr="009615A0">
              <w:rPr>
                <w:rFonts w:ascii="Times New Roman" w:hAnsi="Times New Roman"/>
                <w:szCs w:val="20"/>
              </w:rPr>
              <w:t>Tai galėjo būti buvę aiškiai numatyta oficialiuose abiejų departamentų susitarimuose, ir duomenų subjekto buvo galima paprašyti aiškaus ir pagrįsto sutikimo. Tokį pagrįstą sutikimą protingą laiko tarpą (pavyzdžiui, dvejus metus) naudoti „teigiamas“ pažymas būtų galima gauti pirmosios medicininės patikros metu.</w:t>
            </w:r>
          </w:p>
          <w:p w14:paraId="06FD1EDB" w14:textId="77777777" w:rsidR="00735553" w:rsidRPr="009615A0" w:rsidRDefault="00735553" w:rsidP="00EC00BE">
            <w:pPr>
              <w:spacing w:before="74"/>
              <w:ind w:right="61"/>
              <w:jc w:val="both"/>
              <w:rPr>
                <w:sz w:val="20"/>
                <w:szCs w:val="20"/>
              </w:rPr>
            </w:pPr>
          </w:p>
        </w:tc>
      </w:tr>
    </w:tbl>
    <w:p w14:paraId="78B6DB45" w14:textId="77777777" w:rsidR="00735553" w:rsidRPr="009615A0" w:rsidRDefault="00735553" w:rsidP="00735553">
      <w:pPr>
        <w:spacing w:before="74"/>
        <w:ind w:left="119" w:right="61"/>
        <w:jc w:val="both"/>
        <w:rPr>
          <w:sz w:val="20"/>
          <w:szCs w:val="20"/>
        </w:rPr>
      </w:pPr>
    </w:p>
    <w:tbl>
      <w:tblPr>
        <w:tblStyle w:val="TableGrid"/>
        <w:tblW w:w="9310" w:type="dxa"/>
        <w:tblInd w:w="119" w:type="dxa"/>
        <w:tblLook w:val="04A0" w:firstRow="1" w:lastRow="0" w:firstColumn="1" w:lastColumn="0" w:noHBand="0" w:noVBand="1"/>
      </w:tblPr>
      <w:tblGrid>
        <w:gridCol w:w="9310"/>
      </w:tblGrid>
      <w:tr w:rsidR="00735553" w:rsidRPr="009615A0" w14:paraId="37260FD1" w14:textId="77777777" w:rsidTr="00EC00BE">
        <w:tc>
          <w:tcPr>
            <w:tcW w:w="9310" w:type="dxa"/>
            <w:shd w:val="clear" w:color="auto" w:fill="auto"/>
          </w:tcPr>
          <w:p w14:paraId="1A06CE98" w14:textId="77777777" w:rsidR="00735553" w:rsidRPr="009615A0" w:rsidRDefault="00735553" w:rsidP="00EC00BE">
            <w:pPr>
              <w:spacing w:before="74"/>
              <w:ind w:right="61"/>
              <w:jc w:val="both"/>
              <w:rPr>
                <w:rFonts w:ascii="Times New Roman" w:hAnsi="Times New Roman"/>
                <w:b/>
                <w:szCs w:val="20"/>
              </w:rPr>
            </w:pPr>
            <w:r w:rsidRPr="009615A0">
              <w:rPr>
                <w:rFonts w:ascii="Times New Roman" w:hAnsi="Times New Roman"/>
                <w:b/>
                <w:szCs w:val="20"/>
              </w:rPr>
              <w:t>13 pavyzdys: Būsto departamentui reikalinga prieiga prie priešgaisrinės saugos sistemos duomenų</w:t>
            </w:r>
          </w:p>
          <w:p w14:paraId="12305FAF" w14:textId="30321B97" w:rsidR="00735553" w:rsidRPr="009615A0" w:rsidRDefault="00735553" w:rsidP="00EC00BE">
            <w:pPr>
              <w:spacing w:before="74"/>
              <w:ind w:right="61"/>
              <w:jc w:val="both"/>
              <w:rPr>
                <w:rFonts w:ascii="Times New Roman" w:hAnsi="Times New Roman"/>
                <w:szCs w:val="20"/>
              </w:rPr>
            </w:pPr>
            <w:r w:rsidRPr="009615A0">
              <w:rPr>
                <w:rFonts w:ascii="Times New Roman" w:hAnsi="Times New Roman"/>
                <w:szCs w:val="20"/>
              </w:rPr>
              <w:t>Vietos valdžios institucija turi paramos departamentą, kuris tvarko individualius nuomininkų prašymus skirti būsto paramą.</w:t>
            </w:r>
            <w:r w:rsidR="00A053E5">
              <w:rPr>
                <w:rFonts w:ascii="Times New Roman" w:hAnsi="Times New Roman"/>
                <w:szCs w:val="20"/>
              </w:rPr>
              <w:t xml:space="preserve"> </w:t>
            </w:r>
            <w:r w:rsidRPr="009615A0">
              <w:rPr>
                <w:rFonts w:ascii="Times New Roman" w:hAnsi="Times New Roman"/>
                <w:szCs w:val="20"/>
              </w:rPr>
              <w:t>Departamentas žino apie problemą, kurią sukelia neteisėtas didelių senesnių namų pavertimas daugiabučiais namais be reikalingų priešgaisrinės saugos priemonių.</w:t>
            </w:r>
            <w:r w:rsidR="00A053E5">
              <w:rPr>
                <w:rFonts w:ascii="Times New Roman" w:hAnsi="Times New Roman"/>
                <w:szCs w:val="20"/>
              </w:rPr>
              <w:t xml:space="preserve"> </w:t>
            </w:r>
            <w:r w:rsidRPr="009615A0">
              <w:rPr>
                <w:rFonts w:ascii="Times New Roman" w:hAnsi="Times New Roman"/>
                <w:szCs w:val="20"/>
              </w:rPr>
              <w:t>Būsto departamentas užklausė paramos departamento, ar būtų galima naudotis jo paraiškų teikėjų duomenų baze, norint nustatyti atvejus, kai keli asmenys prašo paramos tam pačiam nekilnojamam turtui, nes tai galėtų reikšti, kad viename būste gyvena daug žmonių.</w:t>
            </w:r>
          </w:p>
          <w:p w14:paraId="64D37478" w14:textId="4C55D0C9" w:rsidR="00735553" w:rsidRPr="009615A0" w:rsidRDefault="00735553" w:rsidP="00EC00BE">
            <w:pPr>
              <w:spacing w:before="74"/>
              <w:ind w:right="61"/>
              <w:jc w:val="both"/>
              <w:rPr>
                <w:rFonts w:ascii="Times New Roman" w:hAnsi="Times New Roman"/>
                <w:szCs w:val="20"/>
              </w:rPr>
            </w:pPr>
            <w:r w:rsidRPr="009615A0">
              <w:rPr>
                <w:rFonts w:ascii="Times New Roman" w:hAnsi="Times New Roman"/>
                <w:szCs w:val="20"/>
              </w:rPr>
              <w:t xml:space="preserve">Šiam tikslui naudojami duomenys kelia suderinamumo problemas. Tvarkymo tikslai nėra griežtai susiję: prašymai skirti paramą ir priešgaisrinė apsauga yra du atskiri klausimai, tačiau taip pat galima teigti, kad institucija turi didelę įstatymų numatytą atsakomybę tiek dėl vietinių būstų saugojimo savo teritorijoje, tiek dėl nuomininkų, prašančių socialinės paramos, apgyvendinimo tinkamomis sąlygomis. Be to, akivaizdu, kad visuomenė yra suinteresuota būstų ir jų gyventojų sveikata ir saugumu </w:t>
            </w:r>
            <w:r w:rsidR="00A053E5">
              <w:rPr>
                <w:rFonts w:ascii="Times New Roman" w:hAnsi="Times New Roman"/>
                <w:szCs w:val="20"/>
              </w:rPr>
              <w:t>–</w:t>
            </w:r>
            <w:r w:rsidRPr="009615A0">
              <w:rPr>
                <w:rFonts w:ascii="Times New Roman" w:hAnsi="Times New Roman"/>
                <w:szCs w:val="20"/>
              </w:rPr>
              <w:t xml:space="preserve"> šiuo atveju sunku numatyti, kaip dar būsto departamentas galėtų sužinoti, ar viena nuosavybė buvo paversta daugiabučiu gyvenamuoju būstu. Būtų nelogiška visiems siųsti užklausas paštu ir tikėtis, kad į laiškus bus uoliai atsakoma.</w:t>
            </w:r>
          </w:p>
          <w:p w14:paraId="1F280CC4" w14:textId="3305DF03" w:rsidR="00735553" w:rsidRPr="009615A0" w:rsidRDefault="00735553" w:rsidP="00EC00BE">
            <w:pPr>
              <w:spacing w:before="74"/>
              <w:ind w:right="61"/>
              <w:jc w:val="both"/>
              <w:rPr>
                <w:rFonts w:ascii="Times New Roman" w:hAnsi="Times New Roman"/>
                <w:szCs w:val="20"/>
              </w:rPr>
            </w:pPr>
            <w:r w:rsidRPr="009615A0">
              <w:rPr>
                <w:rFonts w:ascii="Times New Roman" w:hAnsi="Times New Roman"/>
                <w:szCs w:val="20"/>
              </w:rPr>
              <w:t>Kalbant apie duomenų pobūdį, tai gali būti jautri sritis, nes kalbame apie galimą nusikaltimą: nesugebėjimą įdiegti būtinų priešgaisrinės saugos priemonių. Kalbant apie poveikį, jis yra mišrus: viena vertus, nuomininkai džiaugsis dėl sustiprintų priešgaisrinės saugos priemonių, kurios galiausiai nebebus ignoruojamos. Kita vertus, jiems taip pat gali būti skirtos nuobaudos, už tai, kad iki šiol ignoravo priešgaisrinės saugos taisykles.</w:t>
            </w:r>
            <w:r w:rsidR="00A053E5">
              <w:rPr>
                <w:rFonts w:ascii="Times New Roman" w:hAnsi="Times New Roman"/>
                <w:szCs w:val="20"/>
              </w:rPr>
              <w:t xml:space="preserve"> </w:t>
            </w:r>
            <w:r w:rsidRPr="009615A0">
              <w:rPr>
                <w:rFonts w:ascii="Times New Roman" w:hAnsi="Times New Roman"/>
                <w:szCs w:val="20"/>
              </w:rPr>
              <w:t>Be to, atsižvelgiant į pagrįstus lūkesčius ir teisinį aiškumą, paprastai būtų sunku daryti išvadą, kad duomenų apie pašalpas naudojimas apsaugos nuo gaisro sumetimais, buvo numatomas ir nuspėjamas.</w:t>
            </w:r>
          </w:p>
          <w:p w14:paraId="5E7E87A1" w14:textId="2E69B0B0" w:rsidR="00735553" w:rsidRPr="009615A0" w:rsidRDefault="00735553" w:rsidP="00EC00BE">
            <w:pPr>
              <w:spacing w:before="74"/>
              <w:ind w:right="61"/>
              <w:jc w:val="both"/>
              <w:rPr>
                <w:sz w:val="20"/>
                <w:szCs w:val="20"/>
              </w:rPr>
            </w:pPr>
            <w:r w:rsidRPr="009615A0">
              <w:rPr>
                <w:rFonts w:ascii="Times New Roman" w:hAnsi="Times New Roman"/>
                <w:szCs w:val="20"/>
              </w:rPr>
              <w:t>Dėl šių priežasčių tai gali būti ribinis suderinamumo vertinimo atvejis.</w:t>
            </w:r>
            <w:r w:rsidR="00A053E5">
              <w:rPr>
                <w:rFonts w:ascii="Times New Roman" w:hAnsi="Times New Roman"/>
                <w:szCs w:val="20"/>
              </w:rPr>
              <w:t xml:space="preserve"> </w:t>
            </w:r>
            <w:r w:rsidRPr="009615A0">
              <w:rPr>
                <w:rFonts w:ascii="Times New Roman" w:hAnsi="Times New Roman"/>
                <w:szCs w:val="20"/>
              </w:rPr>
              <w:t>Jei įmanoma, galima imtis papildomų priemonių, pvz., aiškiai informuoti nuomininkus apie jų prievolę pasirūpinti priešgaisrine sauga, kai jie kreipiasi dėl paramos, ir jiems patarti, tuo pačiu suteikiant protingą terminą atlikti reikiamus veiksmus, informuojant, kad per duotą terminą jie neatliks reikiamų veiksmų, jų duomenys bus perduoti būsto departamentui.</w:t>
            </w:r>
          </w:p>
        </w:tc>
      </w:tr>
    </w:tbl>
    <w:p w14:paraId="4A39A715" w14:textId="77777777" w:rsidR="00735553" w:rsidRPr="009615A0" w:rsidRDefault="00735553" w:rsidP="00735553">
      <w:pPr>
        <w:spacing w:before="74"/>
        <w:ind w:right="61"/>
        <w:jc w:val="both"/>
        <w:rPr>
          <w:rFonts w:ascii="Times New Roman" w:eastAsia="Times New Roman" w:hAnsi="Times New Roman" w:cs="Times New Roman"/>
        </w:rPr>
      </w:pPr>
    </w:p>
    <w:p w14:paraId="20CBA886" w14:textId="77777777" w:rsidR="00735553" w:rsidRPr="009615A0" w:rsidRDefault="00735553" w:rsidP="00735553">
      <w:pPr>
        <w:tabs>
          <w:tab w:val="left" w:pos="7005"/>
        </w:tabs>
        <w:ind w:left="119" w:right="56"/>
        <w:jc w:val="both"/>
        <w:rPr>
          <w:rFonts w:ascii="Times New Roman" w:eastAsia="Times New Roman" w:hAnsi="Times New Roman" w:cs="Times New Roman"/>
        </w:rPr>
      </w:pPr>
      <w:r w:rsidRPr="009615A0">
        <w:rPr>
          <w:rFonts w:ascii="Times New Roman" w:eastAsia="Times New Roman" w:hAnsi="Times New Roman" w:cs="Times New Roman"/>
        </w:rPr>
        <w:tab/>
      </w:r>
    </w:p>
    <w:p w14:paraId="400CD2A1" w14:textId="77777777" w:rsidR="00735553" w:rsidRPr="009615A0" w:rsidRDefault="00735553" w:rsidP="00735553">
      <w:pPr>
        <w:rPr>
          <w:rFonts w:ascii="Times New Roman" w:eastAsia="Times New Roman" w:hAnsi="Times New Roman" w:cs="Times New Roman"/>
        </w:rPr>
      </w:pPr>
      <w:r w:rsidRPr="009615A0">
        <w:rPr>
          <w:rFonts w:ascii="Times New Roman" w:eastAsia="Times New Roman" w:hAnsi="Times New Roman" w:cs="Times New Roman"/>
        </w:rPr>
        <w:br w:type="page"/>
      </w:r>
    </w:p>
    <w:p w14:paraId="46F93BEF" w14:textId="77777777" w:rsidR="00735553" w:rsidRPr="009615A0" w:rsidRDefault="00735553" w:rsidP="00735553">
      <w:pPr>
        <w:tabs>
          <w:tab w:val="left" w:pos="7005"/>
        </w:tabs>
        <w:ind w:left="119" w:right="56"/>
        <w:jc w:val="both"/>
        <w:rPr>
          <w:rFonts w:ascii="Times New Roman" w:eastAsia="Times New Roman" w:hAnsi="Times New Roman" w:cs="Times New Roman"/>
        </w:rPr>
      </w:pPr>
    </w:p>
    <w:tbl>
      <w:tblPr>
        <w:tblStyle w:val="TableGrid"/>
        <w:tblW w:w="9310" w:type="dxa"/>
        <w:tblInd w:w="0" w:type="dxa"/>
        <w:tblLook w:val="04A0" w:firstRow="1" w:lastRow="0" w:firstColumn="1" w:lastColumn="0" w:noHBand="0" w:noVBand="1"/>
      </w:tblPr>
      <w:tblGrid>
        <w:gridCol w:w="9310"/>
      </w:tblGrid>
      <w:tr w:rsidR="00735553" w:rsidRPr="009615A0" w14:paraId="5F9D0CE8" w14:textId="77777777" w:rsidTr="00EC00BE">
        <w:tc>
          <w:tcPr>
            <w:tcW w:w="9310" w:type="dxa"/>
            <w:shd w:val="clear" w:color="auto" w:fill="auto"/>
          </w:tcPr>
          <w:p w14:paraId="627D2AAC" w14:textId="77777777" w:rsidR="00735553" w:rsidRPr="009615A0" w:rsidRDefault="00735553" w:rsidP="00EC00BE">
            <w:pPr>
              <w:spacing w:before="6"/>
              <w:rPr>
                <w:rFonts w:ascii="Times New Roman" w:hAnsi="Times New Roman"/>
                <w:b/>
                <w:szCs w:val="20"/>
              </w:rPr>
            </w:pPr>
            <w:r w:rsidRPr="009615A0">
              <w:rPr>
                <w:rFonts w:ascii="Times New Roman" w:hAnsi="Times New Roman"/>
                <w:b/>
                <w:szCs w:val="20"/>
              </w:rPr>
              <w:t>14 pavyzdys: Išžaginimo aukos</w:t>
            </w:r>
          </w:p>
          <w:p w14:paraId="76DAE312" w14:textId="77777777" w:rsidR="00735553" w:rsidRPr="009615A0" w:rsidRDefault="00735553" w:rsidP="00EC00BE">
            <w:pPr>
              <w:spacing w:before="29"/>
              <w:ind w:left="119" w:right="54"/>
              <w:jc w:val="both"/>
              <w:rPr>
                <w:rFonts w:ascii="Times New Roman" w:eastAsia="Times New Roman" w:hAnsi="Times New Roman" w:cs="Times New Roman"/>
              </w:rPr>
            </w:pPr>
            <w:r w:rsidRPr="009615A0">
              <w:rPr>
                <w:rFonts w:ascii="Times New Roman" w:hAnsi="Times New Roman"/>
                <w:szCs w:val="20"/>
              </w:rPr>
              <w:t>Nusikaltimų ataskaita skelbiama vyriausybės tinklalapyje, kuriame pateikiami išsamūs statistiniai duomenys apie išprievartavimų ir seksualinės prievartos aukas daugiausiai konservatyvioje kaimynystėje. Duomenis paskelbė vyriausybės departamentas, siekdamas didinti informuotumą apie šią problemą. Departamentui trūko tinkamos statistinės ir duomenų apsaugos patirties ir nebuvo įdiegta tinkama procedūra, užtikrinanti visišką duomenų anonimiškumą. Dėl to kai kurie duomenys, kurie, kaip manė departamentas, buvo padaryti anonimiški, vis dėlto leido šių moterų giminaičiams jas identifikuoti. Dėl to kelios moterys patyrė didelį priekabiavimą ir buvo atstumtos bendruomenės. Viena auka nusižudė.</w:t>
            </w:r>
          </w:p>
          <w:p w14:paraId="46461A88" w14:textId="77777777" w:rsidR="00735553" w:rsidRPr="009615A0" w:rsidRDefault="00735553" w:rsidP="00EC00BE">
            <w:pPr>
              <w:spacing w:before="17"/>
              <w:ind w:left="119"/>
              <w:jc w:val="both"/>
              <w:rPr>
                <w:sz w:val="24"/>
                <w:szCs w:val="24"/>
              </w:rPr>
            </w:pPr>
          </w:p>
          <w:p w14:paraId="0A74A9F4" w14:textId="77777777" w:rsidR="00735553" w:rsidRPr="009615A0" w:rsidRDefault="00735553" w:rsidP="00EC00BE">
            <w:pPr>
              <w:spacing w:before="6"/>
              <w:ind w:left="119"/>
              <w:jc w:val="both"/>
              <w:rPr>
                <w:rFonts w:ascii="Times New Roman" w:hAnsi="Times New Roman"/>
                <w:szCs w:val="20"/>
              </w:rPr>
            </w:pPr>
            <w:r w:rsidRPr="009615A0">
              <w:rPr>
                <w:rFonts w:ascii="Times New Roman" w:hAnsi="Times New Roman"/>
                <w:szCs w:val="20"/>
              </w:rPr>
              <w:t xml:space="preserve">Šis pavyzdys pirmiausia skirtas iliustruoti kruopštaus poveikio vertinimo svarbą ir tinkamas technines ir organizacines procedūras (pvz., </w:t>
            </w:r>
            <w:proofErr w:type="spellStart"/>
            <w:r w:rsidRPr="009615A0">
              <w:rPr>
                <w:rFonts w:ascii="Times New Roman" w:hAnsi="Times New Roman"/>
                <w:szCs w:val="20"/>
              </w:rPr>
              <w:t>skverbties</w:t>
            </w:r>
            <w:proofErr w:type="spellEnd"/>
            <w:r w:rsidRPr="009615A0">
              <w:rPr>
                <w:rFonts w:ascii="Times New Roman" w:hAnsi="Times New Roman"/>
                <w:szCs w:val="20"/>
              </w:rPr>
              <w:t xml:space="preserve"> bandymus siekiant nustatyti pakartotinio identifikavimo galimybes ir suinteresuotųjų šalių dalyvavimą, siekiant užtikrinti, kad būtų atsižvelgta į visus rūpesčius), siekiant užkirsti kelią bet kokiam netinkamam poveikiui visais atvejais, kai kalbama apie anonimiškus duomenų rinkinius, gautus iš asmens duomenų. Tai ypač svarbu tais atvejais, kai duomenys yra skelbiami internete, bet gali būti svarbu ir kitomis aplinkybėmis.</w:t>
            </w:r>
          </w:p>
          <w:p w14:paraId="38A8A140" w14:textId="0EA40FD2" w:rsidR="00735553" w:rsidRPr="009615A0" w:rsidRDefault="00735553" w:rsidP="00EC00BE">
            <w:pPr>
              <w:spacing w:before="6"/>
              <w:ind w:left="119"/>
              <w:jc w:val="both"/>
              <w:rPr>
                <w:rFonts w:ascii="Times New Roman" w:hAnsi="Times New Roman"/>
                <w:szCs w:val="20"/>
              </w:rPr>
            </w:pPr>
            <w:r w:rsidRPr="009615A0">
              <w:rPr>
                <w:rFonts w:ascii="Times New Roman" w:hAnsi="Times New Roman"/>
                <w:szCs w:val="20"/>
              </w:rPr>
              <w:t>Pavyzdyje taip pat pabrėžiama būtinybė apsvarstyti duomenų pobūdį ir galimą poveikį duomenų subjektams. Šiuo atveju visi veiksniai patvirtina nesuderinamo naudojimo vertinimą.</w:t>
            </w:r>
            <w:r w:rsidR="00A053E5">
              <w:rPr>
                <w:rFonts w:ascii="Times New Roman" w:hAnsi="Times New Roman"/>
                <w:szCs w:val="20"/>
              </w:rPr>
              <w:t xml:space="preserve"> </w:t>
            </w:r>
            <w:r w:rsidRPr="009615A0">
              <w:rPr>
                <w:rFonts w:ascii="Times New Roman" w:hAnsi="Times New Roman"/>
                <w:szCs w:val="20"/>
              </w:rPr>
              <w:t>Nors buvo galima pagrįstai tikėtis, kad duomenys bus naudojami statistiniais tikslais, duomenų subjektai taip pat galėjo tikėtis (ypač atsižvelgiant į labai jautrų duomenų pobūdį, susijusių nukentėjusiųjų pažeidžiamumą ir galimų padarinių sunkumą), kad anonimiškumas bus „nepriekaištingas“ ir bus kategoriškai pašalinta bet kokia pakartotinio identifikavimo galimybė. Taigi apsaugos priemonės buvo nepakankamos.</w:t>
            </w:r>
          </w:p>
          <w:p w14:paraId="383EE326" w14:textId="77777777" w:rsidR="00735553" w:rsidRPr="009615A0" w:rsidRDefault="00735553" w:rsidP="00EC00BE">
            <w:pPr>
              <w:spacing w:before="6"/>
              <w:ind w:left="119"/>
              <w:jc w:val="both"/>
              <w:rPr>
                <w:sz w:val="14"/>
                <w:szCs w:val="14"/>
              </w:rPr>
            </w:pPr>
          </w:p>
        </w:tc>
      </w:tr>
    </w:tbl>
    <w:p w14:paraId="270513E6" w14:textId="77777777" w:rsidR="00735553" w:rsidRPr="009615A0" w:rsidRDefault="00735553" w:rsidP="00735553">
      <w:pPr>
        <w:spacing w:before="6" w:line="160" w:lineRule="exact"/>
        <w:rPr>
          <w:sz w:val="14"/>
          <w:szCs w:val="14"/>
        </w:rPr>
      </w:pPr>
    </w:p>
    <w:tbl>
      <w:tblPr>
        <w:tblStyle w:val="TableGrid"/>
        <w:tblW w:w="9310" w:type="dxa"/>
        <w:tblInd w:w="119" w:type="dxa"/>
        <w:tblLook w:val="04A0" w:firstRow="1" w:lastRow="0" w:firstColumn="1" w:lastColumn="0" w:noHBand="0" w:noVBand="1"/>
      </w:tblPr>
      <w:tblGrid>
        <w:gridCol w:w="9310"/>
      </w:tblGrid>
      <w:tr w:rsidR="00735553" w:rsidRPr="009615A0" w14:paraId="1085DA69" w14:textId="77777777" w:rsidTr="00EC00BE">
        <w:tc>
          <w:tcPr>
            <w:tcW w:w="9310" w:type="dxa"/>
            <w:shd w:val="clear" w:color="auto" w:fill="auto"/>
          </w:tcPr>
          <w:p w14:paraId="08D91C73" w14:textId="77777777" w:rsidR="00735553" w:rsidRPr="009615A0" w:rsidRDefault="00735553" w:rsidP="00EC00BE">
            <w:pPr>
              <w:spacing w:before="29"/>
              <w:ind w:left="119" w:right="1559"/>
              <w:jc w:val="both"/>
              <w:rPr>
                <w:rFonts w:ascii="Times New Roman" w:hAnsi="Times New Roman"/>
                <w:b/>
                <w:szCs w:val="20"/>
              </w:rPr>
            </w:pPr>
            <w:r w:rsidRPr="009615A0">
              <w:rPr>
                <w:rFonts w:ascii="Times New Roman" w:hAnsi="Times New Roman"/>
                <w:b/>
                <w:szCs w:val="20"/>
              </w:rPr>
              <w:t>15 pavyzdys: Mobiliųjų telefonų vieta padeda informuoti apie greičio mažinimo priemones</w:t>
            </w:r>
          </w:p>
          <w:p w14:paraId="0C251C9B" w14:textId="41C45922" w:rsidR="00735553" w:rsidRPr="009615A0" w:rsidRDefault="00735553" w:rsidP="00EC00BE">
            <w:pPr>
              <w:ind w:left="119" w:right="54"/>
              <w:jc w:val="both"/>
              <w:rPr>
                <w:rFonts w:ascii="Times New Roman" w:eastAsia="Times New Roman" w:hAnsi="Times New Roman" w:cs="Times New Roman"/>
              </w:rPr>
            </w:pPr>
            <w:r w:rsidRPr="009615A0">
              <w:rPr>
                <w:rFonts w:ascii="Times New Roman" w:hAnsi="Times New Roman"/>
                <w:szCs w:val="20"/>
              </w:rPr>
              <w:t>Transporto departamentas paprašė telekomunikacijų bendrovės, leisti naudotis įmonės mobiliojo telefono vietos duomenimis, kad būtų galima apskaičiuoti telefonų, tuo pačiu ir transporto priemonių, kuriose jie yra, judančių įvairiais maršrutais, greitį.</w:t>
            </w:r>
            <w:r w:rsidR="00A053E5">
              <w:rPr>
                <w:rFonts w:ascii="Times New Roman" w:hAnsi="Times New Roman"/>
                <w:szCs w:val="20"/>
              </w:rPr>
              <w:t xml:space="preserve"> </w:t>
            </w:r>
            <w:r w:rsidRPr="009615A0">
              <w:rPr>
                <w:rFonts w:ascii="Times New Roman" w:hAnsi="Times New Roman"/>
                <w:szCs w:val="20"/>
              </w:rPr>
              <w:t>Mobiliojo telefono duomenys rodo, kad tam tikruose kelio ruožuose yra būdingas padidintas greitis. Tuomet ši informacija naudojama greičio mažinimo priemonių planavimui, kuris, kaip vėliau pastebėtą, leido ženkliai sumažinti nelaimingų atsitikimų keliuose aukų skaičių. Siekiant užtikrinti, kad duomenų subjektų pakartotinio identifikavimo rizika būtų minimali, prieš atskleidžiant informaciją transporto departamentui, yra veiksmingai užtikrinamas mobiliojo telefono duomenų anonimiškumas.</w:t>
            </w:r>
            <w:r w:rsidR="00A053E5">
              <w:rPr>
                <w:rFonts w:ascii="Times New Roman" w:hAnsi="Times New Roman"/>
                <w:szCs w:val="20"/>
              </w:rPr>
              <w:t xml:space="preserve"> </w:t>
            </w:r>
            <w:r w:rsidRPr="009615A0">
              <w:rPr>
                <w:rFonts w:ascii="Times New Roman" w:hAnsi="Times New Roman"/>
                <w:szCs w:val="20"/>
              </w:rPr>
              <w:t xml:space="preserve">Atliekamas kruopštus poveikio vertinimas, </w:t>
            </w:r>
            <w:proofErr w:type="spellStart"/>
            <w:r w:rsidRPr="009615A0">
              <w:rPr>
                <w:rFonts w:ascii="Times New Roman" w:hAnsi="Times New Roman"/>
                <w:szCs w:val="20"/>
              </w:rPr>
              <w:t>skvarbumo</w:t>
            </w:r>
            <w:proofErr w:type="spellEnd"/>
            <w:r w:rsidRPr="009615A0">
              <w:rPr>
                <w:rFonts w:ascii="Times New Roman" w:hAnsi="Times New Roman"/>
                <w:szCs w:val="20"/>
              </w:rPr>
              <w:t xml:space="preserve"> bandymai, konsultuojamasi su suinteresuotosiomis šalimis. Mes manome, kad šiame scenarijuje visi faktai patvirtina labai mažą ar minimalią pakartotinio identifikavimo riziką ir, jei vis dėlto taip nutiktų, santykinai mažą poveikį duomenų subjektams.</w:t>
            </w:r>
          </w:p>
          <w:p w14:paraId="06C71BF6" w14:textId="77777777" w:rsidR="00735553" w:rsidRPr="009615A0" w:rsidRDefault="00735553" w:rsidP="00EC00BE">
            <w:pPr>
              <w:spacing w:before="16" w:line="260" w:lineRule="exact"/>
              <w:ind w:left="119"/>
              <w:jc w:val="both"/>
              <w:rPr>
                <w:sz w:val="24"/>
                <w:szCs w:val="24"/>
              </w:rPr>
            </w:pPr>
          </w:p>
          <w:p w14:paraId="1F8861F1" w14:textId="77777777" w:rsidR="00735553" w:rsidRPr="009615A0" w:rsidRDefault="00735553" w:rsidP="00EC00BE">
            <w:pPr>
              <w:ind w:left="119" w:right="56"/>
              <w:jc w:val="both"/>
              <w:rPr>
                <w:rFonts w:ascii="Times New Roman" w:eastAsia="Times New Roman" w:hAnsi="Times New Roman" w:cs="Times New Roman"/>
              </w:rPr>
            </w:pPr>
            <w:r w:rsidRPr="009615A0">
              <w:rPr>
                <w:rFonts w:ascii="Times New Roman" w:hAnsi="Times New Roman"/>
                <w:szCs w:val="20"/>
              </w:rPr>
              <w:t>Šis scenarijus reikalauja išsamaus suderinamumo vertinimo. Telekomunikacijų duomenys, kurie iš pradžių buvo surinkti tam tikram tikslui, dabar naudojami kitiems (su kelių eismu susijusiems) tikslams. Paprastai dauguma žmonių nesitikėtų, kad jų duomenys bus naudojami tokiu būdu. Tai iš pradžių gali būti aiškus požymis, kad tikslai yra nesuderinami. Gautas mobiliojo telefono buvimo vietos duomenų santykinis jautrumas taip pat gali prisidėti prie tokio vertinimo.</w:t>
            </w:r>
          </w:p>
          <w:p w14:paraId="4E222F85" w14:textId="77777777" w:rsidR="00735553" w:rsidRPr="009615A0" w:rsidRDefault="00735553" w:rsidP="00EC00BE">
            <w:pPr>
              <w:spacing w:line="271" w:lineRule="exact"/>
              <w:ind w:left="119" w:right="-20"/>
              <w:jc w:val="both"/>
              <w:rPr>
                <w:rFonts w:ascii="Times New Roman" w:eastAsia="Times New Roman" w:hAnsi="Times New Roman" w:cs="Times New Roman"/>
              </w:rPr>
            </w:pPr>
            <w:r w:rsidRPr="009615A0">
              <w:rPr>
                <w:rFonts w:ascii="Times New Roman" w:hAnsi="Times New Roman"/>
                <w:szCs w:val="20"/>
              </w:rPr>
              <w:t xml:space="preserve">Tačiau šiuo atveju, prieš naudojimą / atskleidimą antriniam tikslui, veiksmingai užtikrinamas duomenų anonimiškumas. Todėl, nors šie du tikslai yra skirtingi, jeigu pateikiami anonimiški duomenys (taigi </w:t>
            </w:r>
          </w:p>
        </w:tc>
      </w:tr>
    </w:tbl>
    <w:p w14:paraId="7A18A07E" w14:textId="77777777" w:rsidR="00735553" w:rsidRPr="009615A0" w:rsidRDefault="00735553" w:rsidP="00735553">
      <w:pPr>
        <w:ind w:left="119" w:right="58"/>
        <w:jc w:val="both"/>
        <w:rPr>
          <w:rFonts w:ascii="Times New Roman" w:eastAsia="Times New Roman" w:hAnsi="Times New Roman" w:cs="Times New Roman"/>
        </w:rPr>
      </w:pPr>
    </w:p>
    <w:p w14:paraId="1DD20460" w14:textId="77777777" w:rsidR="00735553" w:rsidRPr="009615A0" w:rsidRDefault="00735553" w:rsidP="00735553">
      <w:pPr>
        <w:rPr>
          <w:rFonts w:ascii="Times New Roman" w:eastAsia="Times New Roman" w:hAnsi="Times New Roman" w:cs="Times New Roman"/>
        </w:rPr>
      </w:pPr>
      <w:r w:rsidRPr="009615A0">
        <w:rPr>
          <w:rFonts w:ascii="Times New Roman" w:eastAsia="Times New Roman" w:hAnsi="Times New Roman" w:cs="Times New Roman"/>
        </w:rPr>
        <w:br w:type="page"/>
      </w:r>
    </w:p>
    <w:p w14:paraId="1CFEA16E" w14:textId="77777777" w:rsidR="00735553" w:rsidRPr="009615A0" w:rsidRDefault="00735553" w:rsidP="00735553">
      <w:pPr>
        <w:ind w:left="119" w:right="58"/>
        <w:jc w:val="both"/>
        <w:rPr>
          <w:rFonts w:ascii="Times New Roman" w:eastAsia="Times New Roman" w:hAnsi="Times New Roman" w:cs="Times New Roman"/>
        </w:rPr>
      </w:pPr>
    </w:p>
    <w:tbl>
      <w:tblPr>
        <w:tblStyle w:val="TableGrid"/>
        <w:tblW w:w="9310" w:type="dxa"/>
        <w:tblInd w:w="119" w:type="dxa"/>
        <w:tblLook w:val="04A0" w:firstRow="1" w:lastRow="0" w:firstColumn="1" w:lastColumn="0" w:noHBand="0" w:noVBand="1"/>
      </w:tblPr>
      <w:tblGrid>
        <w:gridCol w:w="9310"/>
      </w:tblGrid>
      <w:tr w:rsidR="00735553" w:rsidRPr="009615A0" w14:paraId="2DB105DD" w14:textId="77777777" w:rsidTr="00EC00BE">
        <w:tc>
          <w:tcPr>
            <w:tcW w:w="9310" w:type="dxa"/>
            <w:shd w:val="clear" w:color="auto" w:fill="auto"/>
          </w:tcPr>
          <w:p w14:paraId="6F83C888" w14:textId="1BB16579" w:rsidR="00735553" w:rsidRPr="009615A0" w:rsidRDefault="00735553" w:rsidP="00685B3D">
            <w:pPr>
              <w:spacing w:before="63"/>
              <w:ind w:right="54"/>
              <w:jc w:val="both"/>
              <w:rPr>
                <w:rFonts w:ascii="Times New Roman" w:hAnsi="Times New Roman"/>
                <w:szCs w:val="20"/>
              </w:rPr>
            </w:pPr>
            <w:r w:rsidRPr="009615A0">
              <w:rPr>
                <w:rFonts w:ascii="Times New Roman" w:hAnsi="Times New Roman"/>
                <w:szCs w:val="20"/>
              </w:rPr>
              <w:t>informacija nebėra asmeniniai duomenys arba patenka į ribinę zoną, kurioje yra labai maža pakartotinio identifikavimo rizika), tai sumažina bet kokį susirūpinimą dėl nesuderinamo tvarkymo.</w:t>
            </w:r>
            <w:r w:rsidR="00A053E5">
              <w:rPr>
                <w:rFonts w:ascii="Times New Roman" w:hAnsi="Times New Roman"/>
                <w:szCs w:val="20"/>
              </w:rPr>
              <w:t xml:space="preserve"> </w:t>
            </w:r>
            <w:r w:rsidRPr="009615A0">
              <w:rPr>
                <w:rFonts w:ascii="Times New Roman" w:hAnsi="Times New Roman"/>
                <w:szCs w:val="20"/>
              </w:rPr>
              <w:t>Nepaisant to, vis dar bus rekomenduojamos papildomos apsaugos priemonės, pavyzdžiui, visiškas tvarkymo skaidrumas. Visų pirma, jei negalima užtikrinti visiško anonimiškumo ir išlieka tam tikros rizikos, tai, reikia atskleisti, ir jei nebus taikoma išimtis pagal 13 straipsnį, reikės gauti pagrįstą sutikimą.</w:t>
            </w:r>
          </w:p>
        </w:tc>
      </w:tr>
    </w:tbl>
    <w:p w14:paraId="7B3ABDE2" w14:textId="77777777" w:rsidR="00735553" w:rsidRPr="009615A0" w:rsidRDefault="00735553" w:rsidP="00735553">
      <w:pPr>
        <w:spacing w:before="63"/>
        <w:ind w:left="119" w:right="54"/>
        <w:jc w:val="both"/>
        <w:rPr>
          <w:rFonts w:ascii="Times New Roman" w:hAnsi="Times New Roman"/>
          <w:szCs w:val="20"/>
        </w:rPr>
      </w:pPr>
    </w:p>
    <w:tbl>
      <w:tblPr>
        <w:tblStyle w:val="TableGrid"/>
        <w:tblW w:w="9310" w:type="dxa"/>
        <w:tblInd w:w="119" w:type="dxa"/>
        <w:tblLook w:val="04A0" w:firstRow="1" w:lastRow="0" w:firstColumn="1" w:lastColumn="0" w:noHBand="0" w:noVBand="1"/>
      </w:tblPr>
      <w:tblGrid>
        <w:gridCol w:w="9310"/>
      </w:tblGrid>
      <w:tr w:rsidR="00735553" w:rsidRPr="009615A0" w14:paraId="4F57E83D" w14:textId="77777777" w:rsidTr="00EC00BE">
        <w:tc>
          <w:tcPr>
            <w:tcW w:w="9310" w:type="dxa"/>
            <w:shd w:val="clear" w:color="auto" w:fill="auto"/>
          </w:tcPr>
          <w:p w14:paraId="179375B3" w14:textId="77777777" w:rsidR="00735553" w:rsidRPr="009615A0" w:rsidRDefault="00735553" w:rsidP="00EC00BE">
            <w:pPr>
              <w:spacing w:before="63"/>
              <w:ind w:right="54"/>
              <w:jc w:val="both"/>
              <w:rPr>
                <w:rFonts w:ascii="Times New Roman" w:hAnsi="Times New Roman"/>
                <w:b/>
                <w:szCs w:val="20"/>
              </w:rPr>
            </w:pPr>
            <w:r w:rsidRPr="009615A0">
              <w:rPr>
                <w:rFonts w:ascii="Times New Roman" w:hAnsi="Times New Roman"/>
                <w:b/>
                <w:szCs w:val="20"/>
              </w:rPr>
              <w:t>16 pavyzdys: Pacientai, apdovanojantys alternatyvią mediciną praktikuojančius gydytojus</w:t>
            </w:r>
          </w:p>
          <w:p w14:paraId="0F170B67" w14:textId="77777777" w:rsidR="00735553" w:rsidRPr="009615A0" w:rsidRDefault="00735553" w:rsidP="00EC00BE">
            <w:pPr>
              <w:ind w:left="119" w:right="55"/>
              <w:jc w:val="both"/>
              <w:rPr>
                <w:rFonts w:ascii="Times New Roman" w:eastAsia="Times New Roman" w:hAnsi="Times New Roman" w:cs="Times New Roman"/>
              </w:rPr>
            </w:pPr>
            <w:r w:rsidRPr="009615A0">
              <w:rPr>
                <w:rFonts w:ascii="Times New Roman" w:hAnsi="Times New Roman"/>
                <w:szCs w:val="20"/>
              </w:rPr>
              <w:t>Alternatyvią mediciną praktikuojantis gydytojas, kuris specializuojasi gydyme akupunktūra, užsiima nedidele, tačiau sėkminga praktika mažame miestelyje bei aptarnauja vietos ir regionų klientus. Savo tinklalapyje, su duomenų subjektų sutikimu, jis pateikia keletą atsiliepimų, daugelis pateikiami su nuotraukomis, pilnais vardais, kontaktine informacija ir išsamiais išgydytų sveikatos būklių aprašymais, ir visi su jautriomis rekomendacijomis. Svetainė yra vietinė ir pagrindinis lankytojų srautas ateina per rekomendacijas.</w:t>
            </w:r>
          </w:p>
          <w:p w14:paraId="021D2AD0" w14:textId="77777777" w:rsidR="00735553" w:rsidRPr="009615A0" w:rsidRDefault="00735553" w:rsidP="00EC00BE">
            <w:pPr>
              <w:spacing w:before="6" w:line="190" w:lineRule="exact"/>
              <w:rPr>
                <w:sz w:val="18"/>
                <w:szCs w:val="18"/>
              </w:rPr>
            </w:pPr>
          </w:p>
          <w:p w14:paraId="34003079" w14:textId="1CD03F15" w:rsidR="00735553" w:rsidRPr="009615A0" w:rsidRDefault="00735553" w:rsidP="00EC00BE">
            <w:pPr>
              <w:ind w:left="119" w:right="56"/>
              <w:jc w:val="both"/>
              <w:rPr>
                <w:rFonts w:ascii="Times New Roman" w:eastAsia="Times New Roman" w:hAnsi="Times New Roman" w:cs="Times New Roman"/>
              </w:rPr>
            </w:pPr>
            <w:r w:rsidRPr="009615A0">
              <w:rPr>
                <w:rFonts w:ascii="Times New Roman" w:hAnsi="Times New Roman"/>
                <w:szCs w:val="20"/>
              </w:rPr>
              <w:t>Didelis tarptautinis internetinis „sveiko maisto“ verslas konkrečioje šalyje prekiauja įvairiais papildais ir vitaminais internetu.</w:t>
            </w:r>
            <w:r w:rsidR="00A053E5">
              <w:rPr>
                <w:rFonts w:ascii="Times New Roman" w:hAnsi="Times New Roman"/>
                <w:szCs w:val="20"/>
              </w:rPr>
              <w:t xml:space="preserve"> </w:t>
            </w:r>
            <w:r w:rsidRPr="009615A0">
              <w:rPr>
                <w:rFonts w:ascii="Times New Roman" w:hAnsi="Times New Roman"/>
                <w:szCs w:val="20"/>
              </w:rPr>
              <w:t>Jame naudojama galinga žiniatinklio tikrinimo programa, kuri žiniatinklyje ieško ir ištraukia informaciją apie potencialius klientus, kurie viešai pareiškė, kad kenčia nuo tam tikrų bendrų sveikatos būklių, arba iš kitų požymių galima manyti, kad jie yra suinteresuoti sveiku maistu ar papildais. Tada programa sukuria šių kontaktų duomenų bazę ir naudoja ją siųsti neužsakytiems el. pašto laiškams su reklama.</w:t>
            </w:r>
          </w:p>
          <w:p w14:paraId="065073AB" w14:textId="77777777" w:rsidR="00735553" w:rsidRPr="009615A0" w:rsidRDefault="00735553" w:rsidP="00EC00BE">
            <w:pPr>
              <w:spacing w:before="9" w:line="190" w:lineRule="exact"/>
              <w:rPr>
                <w:sz w:val="18"/>
                <w:szCs w:val="18"/>
              </w:rPr>
            </w:pPr>
          </w:p>
          <w:p w14:paraId="57722C34" w14:textId="095A3E40" w:rsidR="00735553" w:rsidRPr="009615A0" w:rsidRDefault="00735553" w:rsidP="00EC00BE">
            <w:pPr>
              <w:ind w:left="119" w:right="53"/>
              <w:jc w:val="both"/>
              <w:rPr>
                <w:rFonts w:ascii="Times New Roman" w:eastAsia="Times New Roman" w:hAnsi="Times New Roman" w:cs="Times New Roman"/>
              </w:rPr>
            </w:pPr>
            <w:r w:rsidRPr="009615A0">
              <w:rPr>
                <w:rFonts w:ascii="Times New Roman" w:hAnsi="Times New Roman"/>
                <w:szCs w:val="20"/>
              </w:rPr>
              <w:t>Be jokių kitų klausimų, kuriuos šis scenarijus gali kelti, pavyzdys rodo, kad nors asmens duomenys buvo paskelbti internete, tai nereiškia, kad informacijos nebereikia saugoti.</w:t>
            </w:r>
            <w:r w:rsidR="00A053E5">
              <w:rPr>
                <w:rFonts w:ascii="Times New Roman" w:hAnsi="Times New Roman"/>
                <w:szCs w:val="20"/>
              </w:rPr>
              <w:t xml:space="preserve"> </w:t>
            </w:r>
            <w:r w:rsidRPr="009615A0">
              <w:rPr>
                <w:rFonts w:ascii="Times New Roman" w:hAnsi="Times New Roman"/>
                <w:szCs w:val="20"/>
              </w:rPr>
              <w:t>Iš tiesų, atsižvelgiant į šios bylos aplinkybes, tolesnis tvarkymas kelia rimtų suderinamumo problemų.</w:t>
            </w:r>
            <w:r w:rsidR="00A053E5">
              <w:rPr>
                <w:rFonts w:ascii="Times New Roman" w:hAnsi="Times New Roman"/>
                <w:szCs w:val="20"/>
              </w:rPr>
              <w:t xml:space="preserve"> </w:t>
            </w:r>
            <w:r w:rsidRPr="009615A0">
              <w:rPr>
                <w:rFonts w:ascii="Times New Roman" w:hAnsi="Times New Roman"/>
                <w:szCs w:val="20"/>
              </w:rPr>
              <w:t>Pirma, tikslai, dėl kurių duomenų subjektas pateikė savo informaciją (teikdamas rekomendacijas medicinos darbuotojui) ir tikslus, kuriais internetinis verslas nori jį naudoti (rinkodara), turi akivaizdžiai mažai panašumų. Nors duomenų subjektai galbūt suprato, kad rizikuoja viešai paskelbdamas duomenis internete, tai jokiu būdu nereiškia, kad jie leido bet kokiu būdu naudoti savo duomenis nesusijusiems ir nesuderinamiems tikslams.</w:t>
            </w:r>
          </w:p>
          <w:p w14:paraId="5216B2DD" w14:textId="77777777" w:rsidR="00735553" w:rsidRPr="009615A0" w:rsidRDefault="00735553" w:rsidP="00EC00BE">
            <w:pPr>
              <w:spacing w:before="7" w:line="190" w:lineRule="exact"/>
              <w:ind w:left="119"/>
              <w:rPr>
                <w:sz w:val="18"/>
                <w:szCs w:val="18"/>
              </w:rPr>
            </w:pPr>
          </w:p>
          <w:p w14:paraId="4BD8984F" w14:textId="77777777" w:rsidR="00735553" w:rsidRPr="009615A0" w:rsidRDefault="00735553" w:rsidP="00EC00BE">
            <w:pPr>
              <w:spacing w:before="63"/>
              <w:ind w:left="119" w:right="54"/>
              <w:jc w:val="both"/>
              <w:rPr>
                <w:rFonts w:ascii="Times New Roman" w:hAnsi="Times New Roman"/>
                <w:szCs w:val="20"/>
              </w:rPr>
            </w:pPr>
            <w:r w:rsidRPr="009615A0">
              <w:rPr>
                <w:rFonts w:ascii="Times New Roman" w:hAnsi="Times New Roman"/>
                <w:szCs w:val="20"/>
              </w:rPr>
              <w:t>Duomenų pobūdis (svarbūs medicininiai duomenys) taip pat padeda įvertinti nesuderinamumą. Galiausiai, nors poveikis dažnai bus tik keletas nepageidaujamų pranešimų, kai kuriais atvejais (ir atsižvelgiant į sveikatos būklę) tai gali sukelti daugiau rimtų nemalonumų. Apibendrinant, atrodo, kad tvarkymas yra nesuderinamas.</w:t>
            </w:r>
          </w:p>
        </w:tc>
      </w:tr>
    </w:tbl>
    <w:p w14:paraId="7A754852" w14:textId="77777777" w:rsidR="00735553" w:rsidRPr="009615A0" w:rsidRDefault="00735553" w:rsidP="00735553">
      <w:pPr>
        <w:spacing w:before="63"/>
        <w:ind w:left="119" w:right="54"/>
        <w:jc w:val="both"/>
        <w:rPr>
          <w:rFonts w:ascii="Times New Roman" w:hAnsi="Times New Roman"/>
          <w:szCs w:val="20"/>
        </w:rPr>
      </w:pPr>
    </w:p>
    <w:tbl>
      <w:tblPr>
        <w:tblStyle w:val="TableGrid"/>
        <w:tblW w:w="9310" w:type="dxa"/>
        <w:tblInd w:w="119" w:type="dxa"/>
        <w:tblLook w:val="04A0" w:firstRow="1" w:lastRow="0" w:firstColumn="1" w:lastColumn="0" w:noHBand="0" w:noVBand="1"/>
      </w:tblPr>
      <w:tblGrid>
        <w:gridCol w:w="9310"/>
      </w:tblGrid>
      <w:tr w:rsidR="00735553" w:rsidRPr="009615A0" w14:paraId="44FD016A" w14:textId="77777777" w:rsidTr="00EC00BE">
        <w:tc>
          <w:tcPr>
            <w:tcW w:w="9310" w:type="dxa"/>
            <w:shd w:val="clear" w:color="auto" w:fill="auto"/>
          </w:tcPr>
          <w:p w14:paraId="00645BAB" w14:textId="77777777" w:rsidR="00735553" w:rsidRPr="009615A0" w:rsidRDefault="00735553" w:rsidP="00EC00BE">
            <w:pPr>
              <w:spacing w:before="63"/>
              <w:ind w:right="54"/>
              <w:jc w:val="both"/>
              <w:rPr>
                <w:rFonts w:ascii="Times New Roman" w:hAnsi="Times New Roman"/>
                <w:sz w:val="14"/>
                <w:szCs w:val="20"/>
              </w:rPr>
            </w:pPr>
            <w:r w:rsidRPr="009615A0">
              <w:rPr>
                <w:rFonts w:ascii="Times New Roman" w:hAnsi="Times New Roman"/>
                <w:b/>
                <w:position w:val="-1"/>
                <w:szCs w:val="20"/>
              </w:rPr>
              <w:t>17 pavyzdys: Duomenų saugojimo direktyva</w:t>
            </w:r>
            <w:r w:rsidRPr="009615A0">
              <w:rPr>
                <w:rFonts w:ascii="Times New Roman" w:hAnsi="Times New Roman"/>
                <w:position w:val="10"/>
                <w:sz w:val="14"/>
                <w:szCs w:val="20"/>
              </w:rPr>
              <w:t>124</w:t>
            </w:r>
          </w:p>
          <w:p w14:paraId="251D5590" w14:textId="77777777" w:rsidR="00735553" w:rsidRPr="009615A0" w:rsidRDefault="00735553" w:rsidP="00EC00BE">
            <w:pPr>
              <w:spacing w:before="29"/>
              <w:ind w:left="119" w:right="56"/>
              <w:jc w:val="both"/>
              <w:rPr>
                <w:rFonts w:ascii="Times New Roman" w:eastAsia="Times New Roman" w:hAnsi="Times New Roman" w:cs="Times New Roman"/>
              </w:rPr>
            </w:pPr>
            <w:r w:rsidRPr="009615A0">
              <w:rPr>
                <w:rFonts w:ascii="Times New Roman" w:hAnsi="Times New Roman"/>
                <w:szCs w:val="20"/>
              </w:rPr>
              <w:t>Telekomunikacijų bendrovė pagal įstatymą (nacionalinę teisę, įgyvendinančią duomenų saugojimo direktyvą) privalo saugoti tam tikrų savo abonentų duomenis vienerius metus: be kitos informacijos, užregistruojama kiekvieno telefono skambučio data, laikas ir trukmė, taip pat rinkti telefono numeriai, tolimesnei kovai su terorizmu ir kitų sunkių nusikalstamų veikų tyrimams. Šiam tikslui teisėsaugos tarnyboms reguliariai pateikiamos duomenų ištraukos.</w:t>
            </w:r>
          </w:p>
          <w:p w14:paraId="71682FC1" w14:textId="77777777" w:rsidR="00735553" w:rsidRPr="009615A0" w:rsidRDefault="00735553" w:rsidP="00EC00BE">
            <w:pPr>
              <w:spacing w:before="63"/>
              <w:ind w:right="54"/>
              <w:jc w:val="both"/>
              <w:rPr>
                <w:rFonts w:ascii="Times New Roman" w:hAnsi="Times New Roman"/>
                <w:szCs w:val="20"/>
              </w:rPr>
            </w:pPr>
          </w:p>
        </w:tc>
      </w:tr>
    </w:tbl>
    <w:p w14:paraId="392C148D" w14:textId="77777777" w:rsidR="00735553" w:rsidRPr="009615A0" w:rsidRDefault="00735553" w:rsidP="00735553">
      <w:pPr>
        <w:spacing w:line="200" w:lineRule="exact"/>
        <w:rPr>
          <w:sz w:val="18"/>
          <w:szCs w:val="18"/>
        </w:rPr>
      </w:pPr>
    </w:p>
    <w:p w14:paraId="6B1D4547" w14:textId="77777777" w:rsidR="00735553" w:rsidRPr="009615A0" w:rsidRDefault="00735553" w:rsidP="00735553">
      <w:pPr>
        <w:spacing w:before="17" w:line="220" w:lineRule="exact"/>
        <w:rPr>
          <w:sz w:val="20"/>
          <w:szCs w:val="20"/>
        </w:rPr>
      </w:pPr>
    </w:p>
    <w:p w14:paraId="5CF7AFC0" w14:textId="77777777" w:rsidR="00735553" w:rsidRPr="009615A0" w:rsidRDefault="00735553" w:rsidP="00735553">
      <w:pPr>
        <w:spacing w:line="200" w:lineRule="exact"/>
        <w:rPr>
          <w:sz w:val="18"/>
          <w:szCs w:val="18"/>
        </w:rPr>
      </w:pPr>
    </w:p>
    <w:p w14:paraId="251E3570" w14:textId="77777777" w:rsidR="00735553" w:rsidRPr="009615A0" w:rsidRDefault="00735553" w:rsidP="00735553">
      <w:pPr>
        <w:spacing w:before="44"/>
        <w:ind w:left="119" w:right="-20"/>
        <w:rPr>
          <w:rFonts w:ascii="Times New Roman" w:hAnsi="Times New Roman"/>
          <w:sz w:val="16"/>
          <w:szCs w:val="16"/>
        </w:rPr>
      </w:pPr>
      <w:r w:rsidRPr="009615A0">
        <w:rPr>
          <w:noProof/>
          <w:lang w:bidi="ar-SA"/>
        </w:rPr>
        <mc:AlternateContent>
          <mc:Choice Requires="wpg">
            <w:drawing>
              <wp:anchor distT="0" distB="0" distL="114300" distR="114300" simplePos="0" relativeHeight="251682816" behindDoc="1" locked="0" layoutInCell="1" allowOverlap="1" wp14:anchorId="15E67BA5" wp14:editId="462234EC">
                <wp:simplePos x="0" y="0"/>
                <wp:positionH relativeFrom="page">
                  <wp:posOffset>901065</wp:posOffset>
                </wp:positionH>
                <wp:positionV relativeFrom="paragraph">
                  <wp:posOffset>-24765</wp:posOffset>
                </wp:positionV>
                <wp:extent cx="1829435" cy="635"/>
                <wp:effectExtent l="0" t="0" r="0" b="0"/>
                <wp:wrapNone/>
                <wp:docPr id="299" name="Group 74"/>
                <wp:cNvGraphicFramePr/>
                <a:graphic xmlns:a="http://schemas.openxmlformats.org/drawingml/2006/main">
                  <a:graphicData uri="http://schemas.microsoft.com/office/word/2010/wordprocessingGroup">
                    <wpg:wgp>
                      <wpg:cNvGrpSpPr/>
                      <wpg:grpSpPr>
                        <a:xfrm>
                          <a:off x="0" y="0"/>
                          <a:ext cx="1828800" cy="0"/>
                          <a:chOff x="0" y="0"/>
                          <a:chExt cx="0" cy="0"/>
                        </a:xfrm>
                      </wpg:grpSpPr>
                      <wps:wsp>
                        <wps:cNvPr id="317" name="Straight Connector 317"/>
                        <wps:cNvCnPr/>
                        <wps:spPr>
                          <a:xfrm>
                            <a:off x="0" y="0"/>
                            <a:ext cx="182880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4E82169" id="Group 74" o:spid="_x0000_s1026" style="position:absolute;margin-left:70.95pt;margin-top:-1.95pt;width:144.05pt;height:.05pt;z-index:-251633664;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">
                <v:line id="Straight Connector 317" o:spid="_x0000_s1027" style="position:absolute;visibility:visible;mso-wrap-style:square" from="0,0" to="1828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iyksQAAADcAAAADwAAAGRycy9kb3ducmV2LnhtbESPUWvCMBSF34X9h3CFvchMu8IqnVFk&#10;IAg+6fwBl+baVJubmkTb/ftFGOzxcM75Dme5Hm0nHuRD61hBPs9AENdOt9woOH1v3xYgQkTW2Dkm&#10;BT8UYL16mSyx0m7gAz2OsREJwqFCBSbGvpIy1IYshrnriZN3dt5iTNI3UnscEtx28j3LPqTFltOC&#10;wZ6+DNXX490quF0OZWEGd8s3xTgrr+e92zVeqdfpuPkEEWmM/+G/9k4rKPISnmfSEZ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LKSxAAAANwAAAAPAAAAAAAAAAAA&#10;AAAAAKECAABkcnMvZG93bnJldi54bWxQSwUGAAAAAAQABAD5AAAAkgMAAAAA&#10;" strokeweight=".25mm"/>
                <w10:wrap anchorx="page"/>
              </v:group>
            </w:pict>
          </mc:Fallback>
        </mc:AlternateContent>
      </w:r>
      <w:r w:rsidRPr="009615A0">
        <w:rPr>
          <w:rFonts w:ascii="Times New Roman" w:hAnsi="Times New Roman"/>
          <w:position w:val="9"/>
          <w:sz w:val="11"/>
          <w:szCs w:val="20"/>
        </w:rPr>
        <w:t>124</w:t>
      </w:r>
      <w:r w:rsidRPr="009615A0">
        <w:rPr>
          <w:sz w:val="20"/>
          <w:szCs w:val="20"/>
        </w:rPr>
        <w:t xml:space="preserve"> </w:t>
      </w:r>
      <w:r w:rsidRPr="009615A0">
        <w:rPr>
          <w:rFonts w:ascii="Times New Roman" w:hAnsi="Times New Roman"/>
          <w:sz w:val="16"/>
          <w:szCs w:val="16"/>
        </w:rPr>
        <w:t>Duomenų saugojimo direktyva (Direktyva 2006/24 / EB) buvo priimta 2006 m. kovo 15 d. ir paskelbta OL 2006, L105/54.</w:t>
      </w:r>
    </w:p>
    <w:p w14:paraId="12F4D79E" w14:textId="77777777" w:rsidR="00735553" w:rsidRPr="009615A0" w:rsidRDefault="00735553" w:rsidP="00735553">
      <w:pPr>
        <w:rPr>
          <w:rFonts w:ascii="Times New Roman" w:hAnsi="Times New Roman"/>
          <w:sz w:val="16"/>
          <w:szCs w:val="16"/>
        </w:rPr>
      </w:pPr>
      <w:r w:rsidRPr="009615A0">
        <w:rPr>
          <w:rFonts w:ascii="Times New Roman" w:hAnsi="Times New Roman"/>
          <w:sz w:val="16"/>
          <w:szCs w:val="16"/>
        </w:rPr>
        <w:br w:type="page"/>
      </w:r>
    </w:p>
    <w:p w14:paraId="56007847" w14:textId="77777777" w:rsidR="00735553" w:rsidRPr="009615A0" w:rsidRDefault="00735553" w:rsidP="00735553">
      <w:pPr>
        <w:spacing w:before="44"/>
        <w:ind w:left="119" w:right="-20"/>
        <w:rPr>
          <w:rFonts w:ascii="Times New Roman" w:eastAsia="Times New Roman" w:hAnsi="Times New Roman" w:cs="Times New Roman"/>
        </w:rPr>
      </w:pPr>
    </w:p>
    <w:p w14:paraId="6B131841" w14:textId="77777777" w:rsidR="00735553" w:rsidRPr="009615A0" w:rsidRDefault="00735553" w:rsidP="00735553">
      <w:pPr>
        <w:spacing w:line="275" w:lineRule="exact"/>
        <w:rPr>
          <w:rFonts w:ascii="Times New Roman" w:eastAsia="Times New Roman" w:hAnsi="Times New Roman" w:cs="Times New Roman"/>
        </w:rPr>
      </w:pPr>
    </w:p>
    <w:tbl>
      <w:tblPr>
        <w:tblStyle w:val="TableGrid"/>
        <w:tblW w:w="9310" w:type="dxa"/>
        <w:tblInd w:w="119" w:type="dxa"/>
        <w:tblLook w:val="04A0" w:firstRow="1" w:lastRow="0" w:firstColumn="1" w:lastColumn="0" w:noHBand="0" w:noVBand="1"/>
      </w:tblPr>
      <w:tblGrid>
        <w:gridCol w:w="9310"/>
      </w:tblGrid>
      <w:tr w:rsidR="00735553" w:rsidRPr="009615A0" w14:paraId="442101C3" w14:textId="77777777" w:rsidTr="00EC00BE">
        <w:tc>
          <w:tcPr>
            <w:tcW w:w="9310" w:type="dxa"/>
            <w:shd w:val="clear" w:color="auto" w:fill="auto"/>
          </w:tcPr>
          <w:p w14:paraId="569654FF" w14:textId="77777777" w:rsidR="00735553" w:rsidRPr="009615A0" w:rsidRDefault="00735553" w:rsidP="00EC00BE">
            <w:pPr>
              <w:spacing w:before="65" w:line="235" w:lineRule="auto"/>
              <w:ind w:left="119" w:right="56"/>
              <w:jc w:val="both"/>
              <w:rPr>
                <w:rFonts w:ascii="Times New Roman" w:hAnsi="Times New Roman"/>
                <w:szCs w:val="20"/>
              </w:rPr>
            </w:pPr>
            <w:r w:rsidRPr="009615A0">
              <w:rPr>
                <w:rFonts w:ascii="Times New Roman" w:hAnsi="Times New Roman"/>
                <w:szCs w:val="20"/>
              </w:rPr>
              <w:t>Šis tolesnis tvarkymas yra aiškiai nesuderinamas tikslas. Pirma, tolesnis duomenų tvarkymas niekaip nesusijęs su pirminiu tikslu, kuris yra paslaugų teikimas abonentams, ir yra nustatytas vyriausybės (šiuo atveju pagal ES direktyvą). Antra, paprasti piliečiai, besirūpinantys savo reikalais, turi pagrįstus lūkesčius dėl privatumo, dėl to su kuo jie kalba telefonu, kada jie tai daro, kiek laiko ir kokioje vietoje. Jie taip pat galėjo pagrįstai manyti, kad ši informacija nesaugoma laikantis įstatymo. Kitos problemos, tokios kaip faktas, kad jie turėjo mažai arba visai neturėjo pasirinkimo dėl duomenų „teikimo“, konfidencialus duomenų pobūdis ir faktas, kad tvarkomas didelis duomenų apie duomenų subjektą kiekis, taip pat patvirtina nesuderinamumo vertinimą. Galiausiai šią analizę sustiprina tai, kad poveikis duomenų subjektams gali būti ypač sunkus (baudžiamasis persekiojimas).</w:t>
            </w:r>
          </w:p>
          <w:p w14:paraId="60479D51" w14:textId="77777777" w:rsidR="00735553" w:rsidRPr="009615A0" w:rsidRDefault="00735553" w:rsidP="00EC00BE">
            <w:pPr>
              <w:spacing w:before="17" w:line="260" w:lineRule="exact"/>
              <w:ind w:left="119"/>
              <w:rPr>
                <w:sz w:val="24"/>
                <w:szCs w:val="24"/>
              </w:rPr>
            </w:pPr>
          </w:p>
          <w:p w14:paraId="366B0EBC" w14:textId="62A34A59" w:rsidR="00735553" w:rsidRPr="009615A0" w:rsidRDefault="00735553" w:rsidP="00EC00BE">
            <w:pPr>
              <w:spacing w:before="65" w:line="235" w:lineRule="auto"/>
              <w:ind w:left="119" w:right="56"/>
              <w:jc w:val="both"/>
              <w:rPr>
                <w:rFonts w:ascii="Times New Roman" w:hAnsi="Times New Roman"/>
                <w:szCs w:val="20"/>
              </w:rPr>
            </w:pPr>
            <w:r w:rsidRPr="009615A0">
              <w:rPr>
                <w:rFonts w:ascii="Times New Roman" w:hAnsi="Times New Roman"/>
                <w:szCs w:val="20"/>
              </w:rPr>
              <w:t xml:space="preserve">Atsižvelgiant į nesuderinamumą, vienintelė galimybė teisėtai išsaugoti ir apdoroti duomenis šiems tolimesniems tikslams turi būti grindžiama direktyvos 13 straipsniu (kaip nurodyta e. privatumo direktyvos 15 straipsnyje). Tiesą sakant, telekomunikacijų duomenų išsaugojimas teisėsaugos tikslais iš pradžių buvo „įteisintas“ per teisinę priemonę </w:t>
            </w:r>
            <w:r w:rsidR="00A053E5">
              <w:rPr>
                <w:rFonts w:ascii="Times New Roman" w:hAnsi="Times New Roman"/>
                <w:szCs w:val="20"/>
              </w:rPr>
              <w:t>–</w:t>
            </w:r>
            <w:r w:rsidRPr="009615A0">
              <w:rPr>
                <w:rFonts w:ascii="Times New Roman" w:hAnsi="Times New Roman"/>
                <w:szCs w:val="20"/>
              </w:rPr>
              <w:t xml:space="preserve"> Duomenų saugojimo direktyvą. Kyla klausimas, ar ši teisinė priemonė atitinka kvalifikuotą testą, kurio tikslas </w:t>
            </w:r>
            <w:r w:rsidR="00A053E5">
              <w:rPr>
                <w:rFonts w:ascii="Times New Roman" w:hAnsi="Times New Roman"/>
                <w:szCs w:val="20"/>
              </w:rPr>
              <w:t>–</w:t>
            </w:r>
            <w:r w:rsidRPr="009615A0">
              <w:rPr>
                <w:rFonts w:ascii="Times New Roman" w:hAnsi="Times New Roman"/>
                <w:szCs w:val="20"/>
              </w:rPr>
              <w:t xml:space="preserve"> užtikrinti, kad pagrindinių teisių apribojimas būtų numatomas ir būtinas bei proporcingas. Šiuo metu atitinkama byla nagrinėjama Europos Teisingumo Teisme.</w:t>
            </w:r>
          </w:p>
        </w:tc>
      </w:tr>
    </w:tbl>
    <w:p w14:paraId="414D69E9" w14:textId="77777777" w:rsidR="00735553" w:rsidRPr="009615A0" w:rsidRDefault="00735553" w:rsidP="00735553">
      <w:pPr>
        <w:spacing w:before="65" w:line="235" w:lineRule="auto"/>
        <w:ind w:left="119" w:right="56"/>
        <w:jc w:val="both"/>
        <w:rPr>
          <w:rFonts w:ascii="Times New Roman" w:hAnsi="Times New Roman"/>
          <w:szCs w:val="20"/>
        </w:rPr>
      </w:pPr>
    </w:p>
    <w:tbl>
      <w:tblPr>
        <w:tblStyle w:val="TableGrid"/>
        <w:tblW w:w="9310" w:type="dxa"/>
        <w:tblInd w:w="119" w:type="dxa"/>
        <w:tblLook w:val="04A0" w:firstRow="1" w:lastRow="0" w:firstColumn="1" w:lastColumn="0" w:noHBand="0" w:noVBand="1"/>
      </w:tblPr>
      <w:tblGrid>
        <w:gridCol w:w="9310"/>
      </w:tblGrid>
      <w:tr w:rsidR="00735553" w:rsidRPr="009615A0" w14:paraId="6785B26B" w14:textId="77777777" w:rsidTr="00EC00BE">
        <w:tc>
          <w:tcPr>
            <w:tcW w:w="9310" w:type="dxa"/>
            <w:shd w:val="clear" w:color="auto" w:fill="auto"/>
          </w:tcPr>
          <w:p w14:paraId="51E4E1D7" w14:textId="77777777" w:rsidR="00735553" w:rsidRPr="009615A0" w:rsidRDefault="00735553" w:rsidP="00EC00BE">
            <w:pPr>
              <w:spacing w:before="29"/>
              <w:ind w:left="119" w:right="1003"/>
              <w:jc w:val="both"/>
              <w:rPr>
                <w:rFonts w:ascii="Times New Roman" w:eastAsia="Times New Roman" w:hAnsi="Times New Roman" w:cs="Times New Roman"/>
              </w:rPr>
            </w:pPr>
            <w:r w:rsidRPr="009615A0">
              <w:rPr>
                <w:rFonts w:ascii="Times New Roman" w:hAnsi="Times New Roman"/>
                <w:b/>
                <w:szCs w:val="20"/>
              </w:rPr>
              <w:t>18 pavyzdys: Prieglobsčio prašytojų pirštų atspaudai, naudojami teisėsaugos tikslais</w:t>
            </w:r>
          </w:p>
          <w:p w14:paraId="54B8D8E9" w14:textId="77777777" w:rsidR="00735553" w:rsidRPr="009615A0" w:rsidRDefault="00735553" w:rsidP="00EC00BE">
            <w:pPr>
              <w:spacing w:before="2" w:line="190" w:lineRule="exact"/>
              <w:rPr>
                <w:sz w:val="18"/>
                <w:szCs w:val="18"/>
              </w:rPr>
            </w:pPr>
          </w:p>
          <w:p w14:paraId="52663A62" w14:textId="77777777" w:rsidR="00735553" w:rsidRPr="009615A0" w:rsidRDefault="00735553" w:rsidP="00EC00BE">
            <w:pPr>
              <w:ind w:left="119" w:right="52"/>
              <w:jc w:val="both"/>
              <w:rPr>
                <w:rFonts w:ascii="Times New Roman" w:eastAsia="Times New Roman" w:hAnsi="Times New Roman" w:cs="Times New Roman"/>
              </w:rPr>
            </w:pPr>
            <w:r w:rsidRPr="009615A0">
              <w:rPr>
                <w:rFonts w:ascii="Times New Roman" w:hAnsi="Times New Roman"/>
                <w:szCs w:val="20"/>
              </w:rPr>
              <w:t>Europos Sąjungos įstatymai reikalauja, jog būtų užregistruoti prieglobsčio prašytojų pirštų atspaudai, kad būtų galima vienareikšmiškai nustatyti jų tapatybę. Pirštų antspaudai saugomi sukurtoje duomenų bazėje („EURODAC“). Šios sistemos tikslas yra užkirsti kelią prieglobsčio prašytojams tuo pat metu pateikti kelis prieglobsčio prašymus skirtingose valstybėse narėse.</w:t>
            </w:r>
          </w:p>
          <w:p w14:paraId="36DAB657" w14:textId="77777777" w:rsidR="00735553" w:rsidRPr="009615A0" w:rsidRDefault="00735553" w:rsidP="00EC00BE">
            <w:pPr>
              <w:spacing w:before="8" w:line="190" w:lineRule="exact"/>
              <w:ind w:left="119"/>
              <w:rPr>
                <w:sz w:val="18"/>
                <w:szCs w:val="18"/>
              </w:rPr>
            </w:pPr>
          </w:p>
          <w:p w14:paraId="7F92014B" w14:textId="4A2B0F20" w:rsidR="00735553" w:rsidRPr="009615A0" w:rsidRDefault="00735553" w:rsidP="00EC00BE">
            <w:pPr>
              <w:spacing w:before="65"/>
              <w:ind w:left="119" w:right="56"/>
              <w:jc w:val="both"/>
              <w:rPr>
                <w:rFonts w:ascii="Times New Roman" w:hAnsi="Times New Roman"/>
                <w:szCs w:val="20"/>
              </w:rPr>
            </w:pPr>
            <w:r w:rsidRPr="009615A0">
              <w:rPr>
                <w:rFonts w:ascii="Times New Roman" w:hAnsi="Times New Roman"/>
                <w:szCs w:val="20"/>
              </w:rPr>
              <w:t>Atitinkamo ES reglamento pakeitimas siūlo, kad teisėsaugos institucijoms būtų leista susipažinti su pirštų atspaudų duomenų baze.</w:t>
            </w:r>
            <w:r w:rsidR="00A053E5">
              <w:rPr>
                <w:rFonts w:ascii="Times New Roman" w:hAnsi="Times New Roman"/>
                <w:szCs w:val="20"/>
              </w:rPr>
              <w:t xml:space="preserve"> </w:t>
            </w:r>
            <w:r w:rsidRPr="009615A0">
              <w:rPr>
                <w:rFonts w:ascii="Times New Roman" w:hAnsi="Times New Roman"/>
                <w:szCs w:val="20"/>
              </w:rPr>
              <w:t>Kaip ir pirmiau minėtose bylose, pradiniai duomenų bazės tikslai ir tolesni tikslai, kuriais prašoma leidimo prisijungti, yra visiškai nesusiję.</w:t>
            </w:r>
            <w:r w:rsidR="00A053E5">
              <w:rPr>
                <w:rFonts w:ascii="Times New Roman" w:hAnsi="Times New Roman"/>
                <w:szCs w:val="20"/>
              </w:rPr>
              <w:t xml:space="preserve"> </w:t>
            </w:r>
            <w:r w:rsidRPr="009615A0">
              <w:rPr>
                <w:rFonts w:ascii="Times New Roman" w:hAnsi="Times New Roman"/>
                <w:szCs w:val="20"/>
              </w:rPr>
              <w:t>Duomenų pobūdis ir galimas poveikis duomenų subjektams taip pat akivaizdžiai rodo nesuderinamumą. Tiesiog todėl, kad duomenys jau buvo surinkti, jie neturėtų būti naudojami kitam tikslui, kuris gali turėti ilgalaikį neigiamą poveikį asmenų gyvenimui.</w:t>
            </w:r>
          </w:p>
          <w:p w14:paraId="1F488459" w14:textId="144F19E9" w:rsidR="00735553" w:rsidRPr="009615A0" w:rsidRDefault="00735553" w:rsidP="00EC00BE">
            <w:pPr>
              <w:spacing w:before="65"/>
              <w:ind w:left="119" w:right="56"/>
              <w:jc w:val="both"/>
              <w:rPr>
                <w:rFonts w:ascii="Times New Roman" w:hAnsi="Times New Roman"/>
                <w:szCs w:val="20"/>
              </w:rPr>
            </w:pPr>
            <w:r w:rsidRPr="009615A0">
              <w:rPr>
                <w:rFonts w:ascii="Times New Roman" w:hAnsi="Times New Roman"/>
                <w:szCs w:val="20"/>
              </w:rPr>
              <w:t>Tam, kad būtų galima pažeisti asmenų privatumą ir sukelti ir taip pažeidžiamiems gyventojams</w:t>
            </w:r>
            <w:r w:rsidR="00A053E5">
              <w:rPr>
                <w:rFonts w:ascii="Times New Roman" w:hAnsi="Times New Roman"/>
                <w:szCs w:val="20"/>
              </w:rPr>
              <w:t xml:space="preserve"> </w:t>
            </w:r>
            <w:r w:rsidRPr="009615A0">
              <w:rPr>
                <w:rFonts w:ascii="Times New Roman" w:hAnsi="Times New Roman"/>
                <w:szCs w:val="20"/>
              </w:rPr>
              <w:t xml:space="preserve">(prieglobsčio prašytojams) </w:t>
            </w:r>
            <w:proofErr w:type="spellStart"/>
            <w:r w:rsidRPr="009615A0">
              <w:rPr>
                <w:rFonts w:ascii="Times New Roman" w:hAnsi="Times New Roman"/>
                <w:szCs w:val="20"/>
              </w:rPr>
              <w:t>stigmatizavimo</w:t>
            </w:r>
            <w:proofErr w:type="spellEnd"/>
            <w:r w:rsidRPr="009615A0">
              <w:rPr>
                <w:rFonts w:ascii="Times New Roman" w:hAnsi="Times New Roman"/>
                <w:szCs w:val="20"/>
              </w:rPr>
              <w:t xml:space="preserve"> pavojų reikia tvirto pagrindimo ir pakankamų priežasčių, kodėl su prieglobsčio prašytojais turėtų būti elgiamasi išskirtinai.</w:t>
            </w:r>
            <w:r w:rsidR="00A053E5">
              <w:rPr>
                <w:rFonts w:ascii="Times New Roman" w:hAnsi="Times New Roman"/>
                <w:szCs w:val="20"/>
              </w:rPr>
              <w:t xml:space="preserve"> </w:t>
            </w:r>
            <w:r w:rsidRPr="009615A0">
              <w:rPr>
                <w:rFonts w:ascii="Times New Roman" w:hAnsi="Times New Roman"/>
                <w:szCs w:val="20"/>
              </w:rPr>
              <w:t>Jei išviso tai yra įmanoma, tai tik griežtai laikantis 13 straipsnio sąlygų.</w:t>
            </w:r>
          </w:p>
          <w:p w14:paraId="3C0A059A" w14:textId="77777777" w:rsidR="00735553" w:rsidRPr="009615A0" w:rsidRDefault="00735553" w:rsidP="00EC00BE">
            <w:pPr>
              <w:spacing w:before="65" w:line="235" w:lineRule="auto"/>
              <w:ind w:left="119" w:right="56"/>
              <w:jc w:val="both"/>
              <w:rPr>
                <w:rFonts w:ascii="Times New Roman" w:hAnsi="Times New Roman"/>
                <w:szCs w:val="20"/>
              </w:rPr>
            </w:pPr>
          </w:p>
        </w:tc>
      </w:tr>
    </w:tbl>
    <w:p w14:paraId="0F1AAC09" w14:textId="77777777" w:rsidR="00735553" w:rsidRPr="009615A0" w:rsidRDefault="00735553" w:rsidP="00735553">
      <w:pPr>
        <w:spacing w:before="65" w:line="235" w:lineRule="auto"/>
        <w:ind w:left="119" w:right="56"/>
        <w:jc w:val="both"/>
        <w:rPr>
          <w:rFonts w:ascii="Times New Roman" w:hAnsi="Times New Roman"/>
          <w:szCs w:val="20"/>
        </w:rPr>
      </w:pPr>
    </w:p>
    <w:tbl>
      <w:tblPr>
        <w:tblStyle w:val="TableGrid"/>
        <w:tblW w:w="9310" w:type="dxa"/>
        <w:tblInd w:w="119" w:type="dxa"/>
        <w:tblLook w:val="04A0" w:firstRow="1" w:lastRow="0" w:firstColumn="1" w:lastColumn="0" w:noHBand="0" w:noVBand="1"/>
      </w:tblPr>
      <w:tblGrid>
        <w:gridCol w:w="9310"/>
      </w:tblGrid>
      <w:tr w:rsidR="00735553" w:rsidRPr="009615A0" w14:paraId="77FE1185" w14:textId="77777777" w:rsidTr="00EC00BE">
        <w:tc>
          <w:tcPr>
            <w:tcW w:w="9310" w:type="dxa"/>
            <w:shd w:val="clear" w:color="auto" w:fill="auto"/>
          </w:tcPr>
          <w:p w14:paraId="0D467DBC" w14:textId="77777777" w:rsidR="00735553" w:rsidRPr="009615A0" w:rsidRDefault="00735553" w:rsidP="00EC00BE">
            <w:pPr>
              <w:spacing w:before="29"/>
              <w:ind w:left="119" w:right="2403"/>
              <w:jc w:val="both"/>
              <w:rPr>
                <w:rFonts w:ascii="Times New Roman" w:hAnsi="Times New Roman"/>
                <w:b/>
                <w:szCs w:val="20"/>
              </w:rPr>
            </w:pPr>
            <w:r w:rsidRPr="009615A0">
              <w:rPr>
                <w:rFonts w:ascii="Times New Roman" w:hAnsi="Times New Roman"/>
                <w:b/>
                <w:szCs w:val="20"/>
              </w:rPr>
              <w:t>19 pavyzdys: keleivio duomenų įrašai („KDĮ“)</w:t>
            </w:r>
          </w:p>
          <w:p w14:paraId="64524C11" w14:textId="77777777" w:rsidR="00735553" w:rsidRPr="009615A0" w:rsidRDefault="00735553" w:rsidP="00EC00BE">
            <w:pPr>
              <w:spacing w:before="65" w:line="235" w:lineRule="auto"/>
              <w:ind w:right="56"/>
              <w:jc w:val="both"/>
              <w:rPr>
                <w:rFonts w:ascii="Times New Roman" w:hAnsi="Times New Roman"/>
                <w:szCs w:val="20"/>
              </w:rPr>
            </w:pPr>
            <w:r w:rsidRPr="009615A0">
              <w:rPr>
                <w:rFonts w:ascii="Times New Roman" w:hAnsi="Times New Roman"/>
                <w:szCs w:val="20"/>
              </w:rPr>
              <w:t>Europos Sąjungos ir JAV tarptautinis susitarimas dėl keleivio duomenų įrašo (KDĮ) duomenų tvarkymo ir perdavimo reikalauja, kad Europos oro linijos JAV valdžios institucijoms perduotų tam tikrus bilietų duomenis („KDĮ duomenys") kaip dalį priemonių, naudojamų kovai su terorizmu ir kitomis sunkiomis nusikalstamumo formomis.</w:t>
            </w:r>
          </w:p>
          <w:p w14:paraId="443D1FE9" w14:textId="77777777" w:rsidR="00735553" w:rsidRPr="009615A0" w:rsidRDefault="00735553" w:rsidP="00EC00BE">
            <w:pPr>
              <w:spacing w:before="65" w:line="235" w:lineRule="auto"/>
              <w:ind w:right="56"/>
              <w:jc w:val="both"/>
              <w:rPr>
                <w:rFonts w:ascii="Times New Roman" w:hAnsi="Times New Roman"/>
                <w:szCs w:val="20"/>
              </w:rPr>
            </w:pPr>
            <w:r w:rsidRPr="009615A0">
              <w:rPr>
                <w:rFonts w:ascii="Times New Roman" w:hAnsi="Times New Roman"/>
                <w:szCs w:val="20"/>
              </w:rPr>
              <w:t>Duomenys, tokie kaip skrydžio duomenys, kredito kortelių numeriai ir kontaktinė informacija, iš pradžių renkami komerciniais tikslais, tačiau vėliau, remiantis susitarimu, perduodami</w:t>
            </w:r>
          </w:p>
        </w:tc>
      </w:tr>
    </w:tbl>
    <w:p w14:paraId="68F32063" w14:textId="77777777" w:rsidR="00735553" w:rsidRPr="009615A0" w:rsidRDefault="00735553" w:rsidP="00735553">
      <w:pPr>
        <w:ind w:left="119" w:right="61"/>
        <w:jc w:val="both"/>
        <w:rPr>
          <w:rFonts w:ascii="Times New Roman" w:eastAsia="Times New Roman" w:hAnsi="Times New Roman" w:cs="Times New Roman"/>
        </w:rPr>
      </w:pPr>
    </w:p>
    <w:p w14:paraId="522E6695" w14:textId="77777777" w:rsidR="00735553" w:rsidRPr="009615A0" w:rsidRDefault="00735553" w:rsidP="00735553">
      <w:pPr>
        <w:rPr>
          <w:rFonts w:ascii="Times New Roman" w:eastAsia="Times New Roman" w:hAnsi="Times New Roman" w:cs="Times New Roman"/>
        </w:rPr>
      </w:pPr>
      <w:r w:rsidRPr="009615A0">
        <w:rPr>
          <w:rFonts w:ascii="Times New Roman" w:eastAsia="Times New Roman" w:hAnsi="Times New Roman" w:cs="Times New Roman"/>
        </w:rPr>
        <w:br w:type="page"/>
      </w:r>
    </w:p>
    <w:p w14:paraId="59223C31" w14:textId="77777777" w:rsidR="00735553" w:rsidRPr="009615A0" w:rsidRDefault="00735553" w:rsidP="00735553">
      <w:pPr>
        <w:ind w:left="119" w:right="61"/>
        <w:jc w:val="both"/>
        <w:rPr>
          <w:rFonts w:ascii="Times New Roman" w:eastAsia="Times New Roman" w:hAnsi="Times New Roman" w:cs="Times New Roman"/>
        </w:rPr>
      </w:pPr>
    </w:p>
    <w:tbl>
      <w:tblPr>
        <w:tblStyle w:val="TableGrid"/>
        <w:tblW w:w="9310" w:type="dxa"/>
        <w:tblInd w:w="119" w:type="dxa"/>
        <w:tblLook w:val="04A0" w:firstRow="1" w:lastRow="0" w:firstColumn="1" w:lastColumn="0" w:noHBand="0" w:noVBand="1"/>
      </w:tblPr>
      <w:tblGrid>
        <w:gridCol w:w="9310"/>
      </w:tblGrid>
      <w:tr w:rsidR="00735553" w:rsidRPr="009615A0" w14:paraId="7A4A9258" w14:textId="77777777" w:rsidTr="00EC00BE">
        <w:tc>
          <w:tcPr>
            <w:tcW w:w="9310" w:type="dxa"/>
            <w:shd w:val="clear" w:color="auto" w:fill="auto"/>
          </w:tcPr>
          <w:p w14:paraId="116C0A61" w14:textId="77777777" w:rsidR="00735553" w:rsidRPr="009615A0" w:rsidRDefault="00735553" w:rsidP="00EC00BE">
            <w:pPr>
              <w:spacing w:before="63"/>
              <w:ind w:left="119" w:right="54"/>
              <w:jc w:val="both"/>
              <w:rPr>
                <w:rFonts w:ascii="Times New Roman" w:eastAsia="Times New Roman" w:hAnsi="Times New Roman" w:cs="Times New Roman"/>
              </w:rPr>
            </w:pPr>
            <w:r w:rsidRPr="009615A0">
              <w:rPr>
                <w:rFonts w:ascii="Times New Roman" w:hAnsi="Times New Roman"/>
                <w:szCs w:val="20"/>
              </w:rPr>
              <w:t>naudoti visiškai kitokiais (kovos su terorizmu ir teisėsaugos) tikslais. Duomenų subjektai negali pagrįstai tikėtis, kad tokie duomenys bus perduoti trečiosios šalies vyriausybei. Ypač jei jie nepadarė nieko blogo ir jų atžvilgiu nėra pareikšta jokio konkretaus įtarimo ar pradėto tyrimo.</w:t>
            </w:r>
          </w:p>
          <w:p w14:paraId="78D6F843" w14:textId="77777777" w:rsidR="00735553" w:rsidRPr="009615A0" w:rsidRDefault="00735553" w:rsidP="00EC00BE">
            <w:pPr>
              <w:spacing w:before="6" w:line="190" w:lineRule="exact"/>
              <w:rPr>
                <w:sz w:val="18"/>
                <w:szCs w:val="18"/>
              </w:rPr>
            </w:pPr>
          </w:p>
          <w:p w14:paraId="69FF180D" w14:textId="0E29012A" w:rsidR="00735553" w:rsidRPr="009615A0" w:rsidRDefault="00735553" w:rsidP="00EC00BE">
            <w:pPr>
              <w:spacing w:before="63"/>
              <w:ind w:right="54"/>
              <w:jc w:val="both"/>
              <w:rPr>
                <w:rFonts w:ascii="Times New Roman" w:hAnsi="Times New Roman"/>
                <w:szCs w:val="20"/>
              </w:rPr>
            </w:pPr>
            <w:r w:rsidRPr="009615A0">
              <w:rPr>
                <w:rFonts w:ascii="Times New Roman" w:hAnsi="Times New Roman"/>
                <w:szCs w:val="20"/>
              </w:rPr>
              <w:t xml:space="preserve">Šie veiksniai aiškiai rodo nesuderinamumą. Duomenų pobūdis (gana jautrus, nes jis gali rodyti judėjimą, santykius, polinkius, taip pat finansinius duomenis ir kontaktinę informaciją), tvarkymo būdas (slapti algoritmai ir slaptas profiliavimas) ir didelis potencialus poveikis duomenų subjektams (atsisakymas įlaipinti, kruopštesnis patikrinimas oro uostuose, areštai, baudžiamosios sankcijos arba dar blogiau) </w:t>
            </w:r>
            <w:r w:rsidR="00A053E5">
              <w:rPr>
                <w:rFonts w:ascii="Times New Roman" w:hAnsi="Times New Roman"/>
                <w:szCs w:val="20"/>
              </w:rPr>
              <w:t>–</w:t>
            </w:r>
            <w:r w:rsidRPr="009615A0">
              <w:rPr>
                <w:rFonts w:ascii="Times New Roman" w:hAnsi="Times New Roman"/>
                <w:szCs w:val="20"/>
              </w:rPr>
              <w:t xml:space="preserve"> visa tai rodo, kad tolesnis naudojimas yra nesuderinamas ir leidžiamas tik laikantis griežtų sąlygų, nustatytų direktyvos 13 straipsnyje.</w:t>
            </w:r>
          </w:p>
        </w:tc>
      </w:tr>
    </w:tbl>
    <w:p w14:paraId="19DD4231" w14:textId="77777777" w:rsidR="00735553" w:rsidRPr="009615A0" w:rsidRDefault="00735553" w:rsidP="00735553">
      <w:pPr>
        <w:spacing w:before="63"/>
        <w:ind w:left="119" w:right="54"/>
        <w:jc w:val="both"/>
        <w:rPr>
          <w:rFonts w:ascii="Times New Roman" w:hAnsi="Times New Roman"/>
          <w:szCs w:val="20"/>
        </w:rPr>
      </w:pPr>
    </w:p>
    <w:tbl>
      <w:tblPr>
        <w:tblStyle w:val="TableGrid"/>
        <w:tblW w:w="9310" w:type="dxa"/>
        <w:tblInd w:w="119" w:type="dxa"/>
        <w:tblLook w:val="04A0" w:firstRow="1" w:lastRow="0" w:firstColumn="1" w:lastColumn="0" w:noHBand="0" w:noVBand="1"/>
      </w:tblPr>
      <w:tblGrid>
        <w:gridCol w:w="9310"/>
      </w:tblGrid>
      <w:tr w:rsidR="00735553" w:rsidRPr="009615A0" w14:paraId="1EE5B77E" w14:textId="77777777" w:rsidTr="00EC00BE">
        <w:tc>
          <w:tcPr>
            <w:tcW w:w="9310" w:type="dxa"/>
            <w:shd w:val="clear" w:color="auto" w:fill="auto"/>
          </w:tcPr>
          <w:p w14:paraId="58410DF8" w14:textId="77777777" w:rsidR="00735553" w:rsidRPr="009615A0" w:rsidRDefault="00735553" w:rsidP="00EC00BE">
            <w:pPr>
              <w:spacing w:before="29"/>
              <w:ind w:left="119" w:right="63"/>
              <w:jc w:val="both"/>
              <w:rPr>
                <w:rFonts w:ascii="Times New Roman" w:eastAsia="Times New Roman" w:hAnsi="Times New Roman" w:cs="Times New Roman"/>
              </w:rPr>
            </w:pPr>
            <w:r w:rsidRPr="009615A0">
              <w:rPr>
                <w:rFonts w:ascii="Times New Roman" w:hAnsi="Times New Roman"/>
                <w:b/>
                <w:szCs w:val="20"/>
              </w:rPr>
              <w:t>20 pavyzdys: Pažangaus matavimo duomenys naudojami mokesčių tikslais ir kanapių fabrikams aptikti</w:t>
            </w:r>
          </w:p>
          <w:p w14:paraId="52C1B776" w14:textId="77777777" w:rsidR="00735553" w:rsidRPr="009615A0" w:rsidRDefault="00735553" w:rsidP="00EC00BE">
            <w:pPr>
              <w:spacing w:before="11" w:line="260" w:lineRule="exact"/>
              <w:rPr>
                <w:sz w:val="24"/>
                <w:szCs w:val="24"/>
              </w:rPr>
            </w:pPr>
          </w:p>
          <w:p w14:paraId="6CA817EF" w14:textId="71764EE8" w:rsidR="00735553" w:rsidRPr="009615A0" w:rsidRDefault="00735553" w:rsidP="00EC00BE">
            <w:pPr>
              <w:ind w:left="119" w:right="53"/>
              <w:jc w:val="both"/>
              <w:rPr>
                <w:rFonts w:ascii="Times New Roman" w:hAnsi="Times New Roman"/>
                <w:szCs w:val="20"/>
              </w:rPr>
            </w:pPr>
            <w:r w:rsidRPr="009615A0">
              <w:rPr>
                <w:rFonts w:ascii="Times New Roman" w:hAnsi="Times New Roman"/>
                <w:szCs w:val="20"/>
              </w:rPr>
              <w:t>Tam tikros ES šalies namų ūkiuose buvo sumontuoti išmanieji matavimo prietaisai Jie pateikia išsamią informaciją apie elektros rodmenis nuotoliniu būdu. Skaitikliai visų pirma buvo įrengti dėl priežasčių, susijusių su energijos vartojimo efektyvumu ir aplinkosauga. Išsamūs rodmenys reikalingi tiek veiksmingam intelektualiųjų tinklų valdymui (t.</w:t>
            </w:r>
            <w:r w:rsidR="00685B3D">
              <w:rPr>
                <w:rFonts w:ascii="Times New Roman" w:hAnsi="Times New Roman"/>
                <w:szCs w:val="20"/>
              </w:rPr>
              <w:t xml:space="preserve"> </w:t>
            </w:r>
            <w:r w:rsidRPr="009615A0">
              <w:rPr>
                <w:rFonts w:ascii="Times New Roman" w:hAnsi="Times New Roman"/>
                <w:szCs w:val="20"/>
              </w:rPr>
              <w:t>y. išmaniam elektros energijos tinklui), tiek norint išrašyti sąskaitas klientams pagal dinaminį tarifą, atsižvelgiant į naudojimo laiką.</w:t>
            </w:r>
          </w:p>
          <w:p w14:paraId="07AB2583" w14:textId="77777777" w:rsidR="00735553" w:rsidRPr="009615A0" w:rsidRDefault="00735553" w:rsidP="00EC00BE">
            <w:pPr>
              <w:spacing w:before="16" w:line="260" w:lineRule="exact"/>
              <w:rPr>
                <w:sz w:val="24"/>
                <w:szCs w:val="24"/>
              </w:rPr>
            </w:pPr>
          </w:p>
          <w:p w14:paraId="4BCAC577" w14:textId="62BE20DA" w:rsidR="00735553" w:rsidRPr="009615A0" w:rsidRDefault="00735553" w:rsidP="00EC00BE">
            <w:pPr>
              <w:ind w:left="119" w:right="55"/>
              <w:jc w:val="both"/>
              <w:rPr>
                <w:rFonts w:ascii="Times New Roman" w:eastAsia="Times New Roman" w:hAnsi="Times New Roman" w:cs="Times New Roman"/>
              </w:rPr>
            </w:pPr>
            <w:r w:rsidRPr="009615A0">
              <w:rPr>
                <w:rFonts w:ascii="Times New Roman" w:hAnsi="Times New Roman"/>
                <w:szCs w:val="20"/>
              </w:rPr>
              <w:t>Mokesčių inspekcijos nori turėti didžiulę prieigą prie duomenų, norėdamos nustatyti, ar namuose</w:t>
            </w:r>
            <w:r w:rsidR="00685B3D">
              <w:rPr>
                <w:rFonts w:ascii="Times New Roman" w:hAnsi="Times New Roman"/>
                <w:szCs w:val="20"/>
              </w:rPr>
              <w:t>,</w:t>
            </w:r>
            <w:r w:rsidRPr="009615A0">
              <w:rPr>
                <w:rFonts w:ascii="Times New Roman" w:hAnsi="Times New Roman"/>
                <w:szCs w:val="20"/>
              </w:rPr>
              <w:t xml:space="preserve"> ar butuose, kurie yra paskelbti neužimtais, iš tikrųjų yra juose gyvenančių žmonių. Teisėsauga taip pat nori prieigos prie duomenų, kad galėtų nustatyti slaptus kanapių fabrikus. Kaip alternatyvą, jie svarsto partnerystę su energetikos bendrovėmis, nes tai būtų bendrovės, kurios padėtų nustatyti konkrečius mokesčių ar baudžiamosios teisės pažeidimus. Pagal šį požiūrį, mokesčių institucijoms ir teisėsaugos institucijoms, duomenys būtų perduodami selektyviau, remiantis energetikos bendrovių atliekama rizikos analize ir profiliavimu, dėl kurių būtų atrinkti duomenų subjektai, su didesne taisyklių pažeidimo rizika.</w:t>
            </w:r>
          </w:p>
          <w:p w14:paraId="3D064CE2" w14:textId="77777777" w:rsidR="00735553" w:rsidRPr="009615A0" w:rsidRDefault="00735553" w:rsidP="00EC00BE">
            <w:pPr>
              <w:spacing w:before="16" w:line="260" w:lineRule="exact"/>
              <w:rPr>
                <w:sz w:val="24"/>
                <w:szCs w:val="24"/>
              </w:rPr>
            </w:pPr>
          </w:p>
          <w:p w14:paraId="35C04E19" w14:textId="77777777" w:rsidR="00735553" w:rsidRPr="009615A0" w:rsidRDefault="00735553" w:rsidP="00EC00BE">
            <w:pPr>
              <w:ind w:left="119" w:right="58"/>
              <w:jc w:val="both"/>
              <w:rPr>
                <w:rFonts w:ascii="Times New Roman" w:hAnsi="Times New Roman"/>
                <w:szCs w:val="20"/>
              </w:rPr>
            </w:pPr>
            <w:r w:rsidRPr="009615A0">
              <w:rPr>
                <w:rFonts w:ascii="Times New Roman" w:hAnsi="Times New Roman"/>
                <w:szCs w:val="20"/>
              </w:rPr>
              <w:t>Abiem atvejais, kaip ir ankstesniuose pavyzdžiuose, komerciniai duomenys, pateikti visiškai nesusijusiam tikslui, turi būti naudojami teisėsaugos ar mokesčių tikslais. Duomenų subjektai gali pagrįstai nesitikėti tokio naudojimo, ypač jei jie nepadarė nieko blogo ir jų atžvilgiu nėra jokio konkretaus įtarimo ar pradėtas tyrimas. Šie veiksniai aiškiai rodo nesuderinamumą.</w:t>
            </w:r>
          </w:p>
          <w:p w14:paraId="2D80E050" w14:textId="77777777" w:rsidR="00735553" w:rsidRPr="009615A0" w:rsidRDefault="00735553" w:rsidP="00EC00BE">
            <w:pPr>
              <w:spacing w:before="16" w:line="260" w:lineRule="exact"/>
              <w:rPr>
                <w:rFonts w:ascii="Times New Roman" w:hAnsi="Times New Roman"/>
                <w:szCs w:val="20"/>
              </w:rPr>
            </w:pPr>
          </w:p>
          <w:p w14:paraId="442A1EA0" w14:textId="40F32663" w:rsidR="00735553" w:rsidRPr="009615A0" w:rsidRDefault="00735553" w:rsidP="00EC00BE">
            <w:pPr>
              <w:ind w:left="119" w:right="58"/>
              <w:jc w:val="both"/>
              <w:rPr>
                <w:rFonts w:ascii="Times New Roman" w:eastAsia="Times New Roman" w:hAnsi="Times New Roman" w:cs="Times New Roman"/>
              </w:rPr>
            </w:pPr>
            <w:r w:rsidRPr="009615A0">
              <w:rPr>
                <w:rFonts w:ascii="Times New Roman" w:hAnsi="Times New Roman"/>
                <w:szCs w:val="20"/>
              </w:rPr>
              <w:t>Duomenų pobūdis (elektros energijos apkrovos profiliai leidžia išsamiai išnagrinėti, ką asmenys daro savo privačiose namų valdose), jų tvarkymo būdas (slapti algoritmai ir paslėptas profiliavimas) ir didelis galimas poveikis duomenų subjektams (mokestinės pasekmės, administracinės sankcijos, areštas, baudžiamosios sankcijos)</w:t>
            </w:r>
            <w:r w:rsidR="00A053E5">
              <w:rPr>
                <w:rFonts w:ascii="Times New Roman" w:hAnsi="Times New Roman"/>
                <w:szCs w:val="20"/>
              </w:rPr>
              <w:t xml:space="preserve"> –</w:t>
            </w:r>
            <w:r w:rsidRPr="009615A0">
              <w:rPr>
                <w:rFonts w:ascii="Times New Roman" w:hAnsi="Times New Roman"/>
                <w:szCs w:val="20"/>
              </w:rPr>
              <w:t xml:space="preserve"> visa tai rodo, kad tolesnis naudojimas yra nesuderinamas. Todėl tai būtų leidžiama tik laikantis griežtų direktyvos 13 straipsnyje nustatytų sąlygų.</w:t>
            </w:r>
          </w:p>
        </w:tc>
      </w:tr>
    </w:tbl>
    <w:p w14:paraId="6DBD2EAB" w14:textId="77777777" w:rsidR="00735553" w:rsidRPr="009615A0" w:rsidRDefault="00735553" w:rsidP="00735553">
      <w:pPr>
        <w:spacing w:before="63"/>
        <w:ind w:left="119" w:right="54"/>
        <w:jc w:val="both"/>
        <w:rPr>
          <w:rFonts w:ascii="Times New Roman" w:hAnsi="Times New Roman"/>
          <w:szCs w:val="20"/>
        </w:rPr>
      </w:pPr>
    </w:p>
    <w:tbl>
      <w:tblPr>
        <w:tblStyle w:val="TableGrid"/>
        <w:tblW w:w="9310" w:type="dxa"/>
        <w:tblInd w:w="119" w:type="dxa"/>
        <w:tblLook w:val="04A0" w:firstRow="1" w:lastRow="0" w:firstColumn="1" w:lastColumn="0" w:noHBand="0" w:noVBand="1"/>
      </w:tblPr>
      <w:tblGrid>
        <w:gridCol w:w="9310"/>
      </w:tblGrid>
      <w:tr w:rsidR="00735553" w:rsidRPr="009615A0" w14:paraId="744DE2C2" w14:textId="77777777" w:rsidTr="00EC00BE">
        <w:tc>
          <w:tcPr>
            <w:tcW w:w="9310" w:type="dxa"/>
            <w:shd w:val="clear" w:color="auto" w:fill="auto"/>
          </w:tcPr>
          <w:p w14:paraId="0DB4446B" w14:textId="77777777" w:rsidR="00735553" w:rsidRPr="009615A0" w:rsidRDefault="00735553" w:rsidP="00EC00BE">
            <w:pPr>
              <w:spacing w:before="29"/>
              <w:ind w:left="119" w:right="-20"/>
              <w:rPr>
                <w:rFonts w:ascii="Times New Roman" w:hAnsi="Times New Roman"/>
                <w:b/>
                <w:szCs w:val="20"/>
              </w:rPr>
            </w:pPr>
            <w:r w:rsidRPr="009615A0">
              <w:rPr>
                <w:rFonts w:ascii="Times New Roman" w:hAnsi="Times New Roman"/>
                <w:b/>
                <w:szCs w:val="20"/>
              </w:rPr>
              <w:t>21 pavyzdys: Pažangaus matavimo duomenys, naudojami aptikti apgaulingą energijos naudojimą</w:t>
            </w:r>
          </w:p>
          <w:p w14:paraId="57B17EBB" w14:textId="028A0CF2" w:rsidR="00735553" w:rsidRPr="009615A0" w:rsidRDefault="00735553" w:rsidP="00EC00BE">
            <w:pPr>
              <w:tabs>
                <w:tab w:val="left" w:pos="7118"/>
              </w:tabs>
              <w:ind w:left="119" w:right="60"/>
              <w:rPr>
                <w:sz w:val="18"/>
                <w:szCs w:val="18"/>
              </w:rPr>
            </w:pPr>
            <w:r w:rsidRPr="009615A0">
              <w:rPr>
                <w:rFonts w:ascii="Times New Roman" w:hAnsi="Times New Roman"/>
                <w:szCs w:val="20"/>
              </w:rPr>
              <w:t>Šis pavyzdys susijęs</w:t>
            </w:r>
            <w:r w:rsidR="00685B3D">
              <w:rPr>
                <w:rFonts w:ascii="Times New Roman" w:hAnsi="Times New Roman"/>
                <w:szCs w:val="20"/>
              </w:rPr>
              <w:t xml:space="preserve"> su tuo pačiu scenarijumi, kai </w:t>
            </w:r>
            <w:r w:rsidRPr="009615A0">
              <w:rPr>
                <w:rFonts w:ascii="Times New Roman" w:hAnsi="Times New Roman"/>
                <w:szCs w:val="20"/>
              </w:rPr>
              <w:t xml:space="preserve">ES valstybėse narėse neseniai buvo įdiegtos pažangios matavimo sistemos ir išmanusis tinklas. </w:t>
            </w:r>
          </w:p>
          <w:p w14:paraId="4F57BF2C" w14:textId="77777777" w:rsidR="00735553" w:rsidRPr="009615A0" w:rsidRDefault="00735553" w:rsidP="00EC00BE">
            <w:pPr>
              <w:tabs>
                <w:tab w:val="left" w:pos="7118"/>
              </w:tabs>
              <w:spacing w:before="63"/>
              <w:ind w:left="119" w:right="54"/>
              <w:jc w:val="both"/>
              <w:rPr>
                <w:rFonts w:ascii="Times New Roman" w:hAnsi="Times New Roman"/>
                <w:szCs w:val="20"/>
              </w:rPr>
            </w:pPr>
            <w:r w:rsidRPr="009615A0">
              <w:rPr>
                <w:rFonts w:ascii="Times New Roman" w:hAnsi="Times New Roman"/>
                <w:szCs w:val="20"/>
              </w:rPr>
              <w:t>Elektros tinklo operatorius, kuris taip pat eksploatuoja išmaniąją matavimo sistemą nagrinėjamoje šalyje, nori įdiegti išmaniąją sistemą su analizės įrankiu, skirtą aptikti</w:t>
            </w:r>
          </w:p>
        </w:tc>
      </w:tr>
    </w:tbl>
    <w:p w14:paraId="6B011C44" w14:textId="77777777" w:rsidR="00735553" w:rsidRPr="009615A0" w:rsidRDefault="00735553" w:rsidP="00735553">
      <w:pPr>
        <w:ind w:left="119" w:right="51"/>
        <w:rPr>
          <w:rFonts w:ascii="Times New Roman" w:eastAsia="Times New Roman" w:hAnsi="Times New Roman" w:cs="Times New Roman"/>
        </w:rPr>
      </w:pPr>
    </w:p>
    <w:p w14:paraId="24A65D35" w14:textId="77777777" w:rsidR="00735553" w:rsidRPr="009615A0" w:rsidRDefault="00735553" w:rsidP="00735553">
      <w:pPr>
        <w:rPr>
          <w:rFonts w:ascii="Times New Roman" w:eastAsia="Times New Roman" w:hAnsi="Times New Roman" w:cs="Times New Roman"/>
        </w:rPr>
      </w:pPr>
      <w:r w:rsidRPr="009615A0">
        <w:rPr>
          <w:rFonts w:ascii="Times New Roman" w:eastAsia="Times New Roman" w:hAnsi="Times New Roman" w:cs="Times New Roman"/>
        </w:rPr>
        <w:br w:type="page"/>
      </w:r>
    </w:p>
    <w:p w14:paraId="1D528183" w14:textId="77777777" w:rsidR="00735553" w:rsidRPr="009615A0" w:rsidRDefault="00735553" w:rsidP="00735553">
      <w:pPr>
        <w:ind w:left="119" w:right="51"/>
        <w:rPr>
          <w:rFonts w:ascii="Times New Roman" w:eastAsia="Times New Roman" w:hAnsi="Times New Roman" w:cs="Times New Roman"/>
        </w:rPr>
      </w:pPr>
    </w:p>
    <w:tbl>
      <w:tblPr>
        <w:tblStyle w:val="TableGrid"/>
        <w:tblW w:w="9310" w:type="dxa"/>
        <w:tblInd w:w="119" w:type="dxa"/>
        <w:tblLook w:val="04A0" w:firstRow="1" w:lastRow="0" w:firstColumn="1" w:lastColumn="0" w:noHBand="0" w:noVBand="1"/>
      </w:tblPr>
      <w:tblGrid>
        <w:gridCol w:w="9310"/>
      </w:tblGrid>
      <w:tr w:rsidR="00735553" w:rsidRPr="009615A0" w14:paraId="2D844652" w14:textId="77777777" w:rsidTr="00EC00BE">
        <w:tc>
          <w:tcPr>
            <w:tcW w:w="9310" w:type="dxa"/>
            <w:shd w:val="clear" w:color="auto" w:fill="auto"/>
          </w:tcPr>
          <w:p w14:paraId="013F4E78" w14:textId="0A140CF0" w:rsidR="00735553" w:rsidRPr="009615A0" w:rsidRDefault="00735553" w:rsidP="00EC00BE">
            <w:pPr>
              <w:spacing w:before="63"/>
              <w:ind w:left="119" w:right="57"/>
              <w:jc w:val="both"/>
              <w:rPr>
                <w:rFonts w:ascii="Times New Roman" w:eastAsia="Times New Roman" w:hAnsi="Times New Roman" w:cs="Times New Roman"/>
              </w:rPr>
            </w:pPr>
            <w:r w:rsidRPr="009615A0">
              <w:rPr>
                <w:rFonts w:ascii="Times New Roman" w:hAnsi="Times New Roman"/>
                <w:szCs w:val="20"/>
              </w:rPr>
              <w:t>naudojimo būdų anomalijas, kurios leidžia pagrįstai įtarti sukčiavimą (pvz., skaitiklio rodmenų keitimas).</w:t>
            </w:r>
            <w:r w:rsidR="00A053E5">
              <w:rPr>
                <w:rFonts w:ascii="Times New Roman" w:hAnsi="Times New Roman"/>
                <w:szCs w:val="20"/>
              </w:rPr>
              <w:t xml:space="preserve"> </w:t>
            </w:r>
            <w:r w:rsidRPr="009615A0">
              <w:rPr>
                <w:rFonts w:ascii="Times New Roman" w:hAnsi="Times New Roman"/>
                <w:szCs w:val="20"/>
              </w:rPr>
              <w:t>Tinklo operatorius konsultuojasi su už elektros tinklą atsakingomis reguliavimo institucijomis ir su duomenų apsaugos institucijomis, bei išsamiai aptaria su jomis savo planus. Siekdamas sumažinti bet kokio nepagrįsto poveikio duomenų subjektams pavojų, atsižvelgiant į jų pasiūlymus, jis imasi tam tikrų papildomų apsaugos priemonių. Tai apima technines ir organizacines priemones, sąžiningas ir veiksmingas procedūras, skirtas ištaisyti bet kokius netikslius rezultatus ir užtikrinti skaidrumą prieš duomenų subjektą.</w:t>
            </w:r>
          </w:p>
          <w:p w14:paraId="74B1F6D5" w14:textId="77777777" w:rsidR="00735553" w:rsidRPr="009615A0" w:rsidRDefault="00735553" w:rsidP="00EC00BE">
            <w:pPr>
              <w:spacing w:before="6" w:line="190" w:lineRule="exact"/>
              <w:ind w:left="119"/>
              <w:rPr>
                <w:rFonts w:ascii="Times New Roman" w:hAnsi="Times New Roman"/>
                <w:szCs w:val="20"/>
              </w:rPr>
            </w:pPr>
          </w:p>
          <w:p w14:paraId="6A572DC8" w14:textId="6B33E4A1" w:rsidR="00735553" w:rsidRPr="009615A0" w:rsidRDefault="00735553" w:rsidP="00EC00BE">
            <w:pPr>
              <w:spacing w:before="63"/>
              <w:ind w:left="119" w:right="57"/>
              <w:jc w:val="both"/>
              <w:rPr>
                <w:rFonts w:ascii="Times New Roman" w:hAnsi="Times New Roman"/>
                <w:szCs w:val="20"/>
              </w:rPr>
            </w:pPr>
            <w:r w:rsidRPr="009615A0">
              <w:rPr>
                <w:rFonts w:ascii="Times New Roman" w:hAnsi="Times New Roman"/>
                <w:szCs w:val="20"/>
              </w:rPr>
              <w:t xml:space="preserve">Priešingai nei kituose prieš tai išvardintuose pavyzdžiuose, dabartinis suderinamumo vertinimas rodo, kad tolesnis sukčiavimo prevencijos procesas yra susijęs su pirminiais tikslais </w:t>
            </w:r>
            <w:r w:rsidR="00A053E5">
              <w:rPr>
                <w:rFonts w:ascii="Times New Roman" w:hAnsi="Times New Roman"/>
                <w:szCs w:val="20"/>
              </w:rPr>
              <w:t>–</w:t>
            </w:r>
            <w:r w:rsidRPr="009615A0">
              <w:rPr>
                <w:rFonts w:ascii="Times New Roman" w:hAnsi="Times New Roman"/>
                <w:szCs w:val="20"/>
              </w:rPr>
              <w:t xml:space="preserve"> teikti vartotojams energiją ir apmokestinti jų naudojamą energiją. Klientai galėjo pagrįstai tikėtis, kad jų teikėjas imsis pagrįstų ir proporcingų priemonių, kad būtų užkirstas kelias nesąžiningam energijos naudojimui ne tik ginant energetikos įmonės interesus, bet ir tuos klientus, kurie sąžiningai apmoka sąskaitas. Nors duomenų pobūdis išlieka jautrus ir galimas poveikis duomenų subjektams yra didelis (sutartinės baudos už piktnaudžiavimą ir galimos baudžiamosios sankcijos), yra glaudus ryšys tarp tikslų, pagrįstų duomenų subjektų lūkesčių ir taikomų papildomų apsaugos priemonių patvirtinančių suderinamumo pusiausvyrą.</w:t>
            </w:r>
          </w:p>
        </w:tc>
      </w:tr>
    </w:tbl>
    <w:p w14:paraId="468A8A83" w14:textId="77777777" w:rsidR="00735553" w:rsidRPr="009615A0" w:rsidRDefault="00735553" w:rsidP="00735553">
      <w:pPr>
        <w:spacing w:before="63"/>
        <w:ind w:left="119" w:right="57"/>
        <w:jc w:val="both"/>
        <w:rPr>
          <w:rFonts w:ascii="Times New Roman" w:hAnsi="Times New Roman"/>
          <w:szCs w:val="20"/>
        </w:rPr>
      </w:pPr>
    </w:p>
    <w:tbl>
      <w:tblPr>
        <w:tblStyle w:val="TableGrid"/>
        <w:tblW w:w="9310" w:type="dxa"/>
        <w:tblInd w:w="119" w:type="dxa"/>
        <w:tblLook w:val="04A0" w:firstRow="1" w:lastRow="0" w:firstColumn="1" w:lastColumn="0" w:noHBand="0" w:noVBand="1"/>
      </w:tblPr>
      <w:tblGrid>
        <w:gridCol w:w="9310"/>
      </w:tblGrid>
      <w:tr w:rsidR="00735553" w14:paraId="24EDA312" w14:textId="77777777" w:rsidTr="00EC00BE">
        <w:tc>
          <w:tcPr>
            <w:tcW w:w="9310" w:type="dxa"/>
            <w:shd w:val="clear" w:color="auto" w:fill="auto"/>
          </w:tcPr>
          <w:p w14:paraId="4BF08B72" w14:textId="77777777" w:rsidR="00735553" w:rsidRPr="009615A0" w:rsidRDefault="00735553" w:rsidP="00EC00BE">
            <w:pPr>
              <w:spacing w:before="29"/>
              <w:ind w:left="119" w:right="691"/>
              <w:jc w:val="both"/>
              <w:rPr>
                <w:rFonts w:ascii="Times New Roman" w:eastAsia="Times New Roman" w:hAnsi="Times New Roman" w:cs="Times New Roman"/>
              </w:rPr>
            </w:pPr>
            <w:r w:rsidRPr="009615A0">
              <w:rPr>
                <w:rFonts w:ascii="Times New Roman" w:hAnsi="Times New Roman"/>
                <w:b/>
                <w:szCs w:val="20"/>
              </w:rPr>
              <w:t>22 pavyzdys: ES kovos su klimato kaita sandorių registras, naudojamas su PVM susijusiam sukčiavimui aptikti</w:t>
            </w:r>
          </w:p>
          <w:p w14:paraId="662275AB" w14:textId="77777777" w:rsidR="00735553" w:rsidRPr="009615A0" w:rsidRDefault="00735553" w:rsidP="00EC00BE">
            <w:pPr>
              <w:spacing w:before="2" w:line="190" w:lineRule="exact"/>
              <w:rPr>
                <w:sz w:val="18"/>
                <w:szCs w:val="18"/>
              </w:rPr>
            </w:pPr>
          </w:p>
          <w:p w14:paraId="5309187B" w14:textId="77777777" w:rsidR="00735553" w:rsidRPr="009615A0" w:rsidRDefault="00735553" w:rsidP="00EC00BE">
            <w:pPr>
              <w:ind w:left="119" w:right="58"/>
              <w:jc w:val="both"/>
              <w:rPr>
                <w:rFonts w:ascii="Times New Roman" w:eastAsia="Times New Roman" w:hAnsi="Times New Roman" w:cs="Times New Roman"/>
              </w:rPr>
            </w:pPr>
            <w:r w:rsidRPr="009615A0">
              <w:rPr>
                <w:rFonts w:ascii="Times New Roman" w:hAnsi="Times New Roman"/>
                <w:szCs w:val="20"/>
              </w:rPr>
              <w:t xml:space="preserve">Europos Sąjunga turi prekybos išmetamųjų teršalų leidimais sistemą (ES prekybos išmetamųjų teršalų leidimais sistemą arba „ETS“), kuri yra skirta padėti įvykdyti ES išmetamų šiltnamio efektą sukeliančių dujų kiekio mažinimo tikslus pagal </w:t>
            </w:r>
            <w:proofErr w:type="spellStart"/>
            <w:r w:rsidRPr="009615A0">
              <w:rPr>
                <w:rFonts w:ascii="Times New Roman" w:hAnsi="Times New Roman"/>
                <w:szCs w:val="20"/>
              </w:rPr>
              <w:t>Kioto</w:t>
            </w:r>
            <w:proofErr w:type="spellEnd"/>
            <w:r w:rsidRPr="009615A0">
              <w:rPr>
                <w:rFonts w:ascii="Times New Roman" w:hAnsi="Times New Roman"/>
                <w:szCs w:val="20"/>
              </w:rPr>
              <w:t xml:space="preserve"> protokolą. Europolas, nacionalinės teisėsaugos institucijos ir mokesčių institucijos turi prieigą prie šios duomenų bazės, kurią, be kitų tikslų, naudoja siekdamos atlikti duomenų patikros operacijas, skirtas tam tikrų rūšių PVM sukčiavimui aptikti.</w:t>
            </w:r>
          </w:p>
          <w:p w14:paraId="1EFD0E16" w14:textId="77777777" w:rsidR="00735553" w:rsidRPr="009615A0" w:rsidRDefault="00735553" w:rsidP="00EC00BE">
            <w:pPr>
              <w:spacing w:before="8" w:line="190" w:lineRule="exact"/>
              <w:rPr>
                <w:sz w:val="18"/>
                <w:szCs w:val="18"/>
              </w:rPr>
            </w:pPr>
          </w:p>
          <w:p w14:paraId="6D122EF1" w14:textId="77777777" w:rsidR="00735553" w:rsidRDefault="00735553" w:rsidP="00EC00BE">
            <w:pPr>
              <w:ind w:left="119" w:right="55"/>
              <w:jc w:val="both"/>
              <w:rPr>
                <w:rFonts w:ascii="Times New Roman" w:eastAsia="Times New Roman" w:hAnsi="Times New Roman" w:cs="Times New Roman"/>
              </w:rPr>
            </w:pPr>
            <w:r w:rsidRPr="009615A0">
              <w:rPr>
                <w:rFonts w:ascii="Times New Roman" w:hAnsi="Times New Roman"/>
                <w:szCs w:val="20"/>
              </w:rPr>
              <w:t xml:space="preserve">Kaip ir ankstesniuose pavyzdžiuose, komerciniai duomenys, teikiami visiškai nesusijusiam tikslui, taip pat naudojami teisėsaugos ar mokesčių tikslais. Duomenų subjektai gali pagrįstai nesitikėti tokio duomenų panaudojimo, ypač tais atvejais, kai jie nedaro nieko blogo ir jų atžvilgiu nėra jokio konkretaus įtarimo ar pradėto tyrimo. Šie veiksniai aiškiai rodo nesuderinamumą. </w:t>
            </w:r>
            <w:r w:rsidRPr="009615A0">
              <w:rPr>
                <w:rFonts w:ascii="Times New Roman" w:eastAsia="Times New Roman" w:hAnsi="Times New Roman" w:cs="Times New Roman"/>
              </w:rPr>
              <w:br/>
            </w:r>
            <w:r w:rsidRPr="009615A0">
              <w:rPr>
                <w:rFonts w:ascii="Times New Roman" w:hAnsi="Times New Roman"/>
                <w:szCs w:val="20"/>
              </w:rPr>
              <w:t>Duomenų pobūdis yra lengvinanti aplinkybė atliekant suderinamumo vertinimą, nes asmenys veikia savo profesinėje veikloje (prekyba išmetamaisiais teršalais rinkoje). Nepaisant to, duomenų tvarkymo būdas (slapti algoritmai ir paslėptas profiliavimas) ir reikšmingas galimas poveikis duomenų subjektams (mokestinės pasekmės, administracinės nuobaudos, areštas, baudžiamosios sankcijos) rodo, kad tolesnis naudojimas yra nesuderinamas, o leidžiamas tik atsižvelgiant į griežtas direktyvos 13 straipsnyje nustatytas sąlygas.</w:t>
            </w:r>
          </w:p>
          <w:p w14:paraId="6D9FC24B" w14:textId="77777777" w:rsidR="00735553" w:rsidRDefault="00735553" w:rsidP="00EC00BE">
            <w:pPr>
              <w:ind w:right="56"/>
              <w:jc w:val="both"/>
              <w:rPr>
                <w:rFonts w:ascii="Times New Roman" w:eastAsia="Times New Roman" w:hAnsi="Times New Roman" w:cs="Times New Roman"/>
              </w:rPr>
            </w:pPr>
          </w:p>
        </w:tc>
      </w:tr>
    </w:tbl>
    <w:p w14:paraId="4B95ABB3" w14:textId="77777777" w:rsidR="00735553" w:rsidRDefault="00735553" w:rsidP="00735553">
      <w:pPr>
        <w:ind w:left="119" w:right="56"/>
        <w:jc w:val="both"/>
        <w:rPr>
          <w:rFonts w:ascii="Times New Roman" w:eastAsia="Times New Roman" w:hAnsi="Times New Roman" w:cs="Times New Roman"/>
        </w:rPr>
      </w:pPr>
    </w:p>
    <w:p w14:paraId="47E8DAC7" w14:textId="77777777" w:rsidR="00735553" w:rsidRDefault="00735553" w:rsidP="00735553">
      <w:pPr>
        <w:spacing w:before="14" w:line="230" w:lineRule="exact"/>
        <w:ind w:left="402" w:right="128" w:hanging="284"/>
        <w:jc w:val="both"/>
      </w:pPr>
    </w:p>
    <w:p w14:paraId="732520A8" w14:textId="77777777" w:rsidR="0025434D" w:rsidRDefault="0025434D">
      <w:pPr>
        <w:spacing w:before="14" w:line="230" w:lineRule="exact"/>
        <w:ind w:left="402" w:right="128" w:hanging="284"/>
        <w:jc w:val="both"/>
      </w:pPr>
    </w:p>
    <w:sectPr w:rsidR="0025434D">
      <w:footerReference w:type="default" r:id="rId58"/>
      <w:pgSz w:w="11920" w:h="16838"/>
      <w:pgMar w:top="1560" w:right="1300" w:bottom="960" w:left="1300" w:header="0" w:footer="761" w:gutter="0"/>
      <w:cols w:space="1296"/>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E2B82" w14:textId="77777777" w:rsidR="00BA670D" w:rsidRDefault="00BA670D">
      <w:r>
        <w:separator/>
      </w:r>
    </w:p>
  </w:endnote>
  <w:endnote w:type="continuationSeparator" w:id="0">
    <w:p w14:paraId="43DE4324" w14:textId="77777777" w:rsidR="00BA670D" w:rsidRDefault="00BA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BD9FC" w14:textId="77777777" w:rsidR="006852CF" w:rsidRDefault="006852C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BA5BE" w14:textId="77777777" w:rsidR="006852CF" w:rsidRDefault="006852CF">
    <w:pPr>
      <w:spacing w:line="12" w:lineRule="auto"/>
      <w:rPr>
        <w:sz w:val="20"/>
        <w:szCs w:val="20"/>
      </w:rPr>
    </w:pPr>
    <w:r>
      <w:rPr>
        <w:noProof/>
        <w:lang w:bidi="ar-SA"/>
      </w:rPr>
      <mc:AlternateContent>
        <mc:Choice Requires="wps">
          <w:drawing>
            <wp:anchor distT="0" distB="0" distL="114300" distR="114300" simplePos="0" relativeHeight="3" behindDoc="1" locked="0" layoutInCell="1" allowOverlap="1" wp14:anchorId="53893A90" wp14:editId="529897D4">
              <wp:simplePos x="0" y="0"/>
              <wp:positionH relativeFrom="page">
                <wp:posOffset>6438900</wp:posOffset>
              </wp:positionH>
              <wp:positionV relativeFrom="page">
                <wp:posOffset>10069195</wp:posOffset>
              </wp:positionV>
              <wp:extent cx="203200" cy="177800"/>
              <wp:effectExtent l="0" t="0" r="0" b="0"/>
              <wp:wrapNone/>
              <wp:docPr id="14" name="Frame2"/>
              <wp:cNvGraphicFramePr/>
              <a:graphic xmlns:a="http://schemas.openxmlformats.org/drawingml/2006/main">
                <a:graphicData uri="http://schemas.microsoft.com/office/word/2010/wordprocessingShape">
                  <wps:wsp>
                    <wps:cNvSpPr txBox="1"/>
                    <wps:spPr>
                      <a:xfrm>
                        <a:off x="0" y="0"/>
                        <a:ext cx="203200" cy="177800"/>
                      </a:xfrm>
                      <a:prstGeom prst="rect">
                        <a:avLst/>
                      </a:prstGeom>
                    </wps:spPr>
                    <wps:txbx>
                      <w:txbxContent>
                        <w:p w14:paraId="3263D38C" w14:textId="77777777" w:rsidR="006852CF" w:rsidRDefault="006852CF">
                          <w:pPr>
                            <w:pStyle w:val="BodyText"/>
                            <w:spacing w:line="265" w:lineRule="exact"/>
                            <w:ind w:left="40"/>
                          </w:pPr>
                          <w:r>
                            <w:fldChar w:fldCharType="begin"/>
                          </w:r>
                          <w:r>
                            <w:instrText>PAGE</w:instrText>
                          </w:r>
                          <w:r>
                            <w:fldChar w:fldCharType="separate"/>
                          </w:r>
                          <w:r>
                            <w:rPr>
                              <w:noProof/>
                            </w:rPr>
                            <w:t>12</w:t>
                          </w:r>
                          <w:r>
                            <w:fldChar w:fldCharType="end"/>
                          </w:r>
                        </w:p>
                      </w:txbxContent>
                    </wps:txbx>
                    <wps:bodyPr lIns="0" tIns="0" rIns="0" bIns="0" anchor="t">
                      <a:noAutofit/>
                    </wps:bodyPr>
                  </wps:wsp>
                </a:graphicData>
              </a:graphic>
            </wp:anchor>
          </w:drawing>
        </mc:Choice>
        <mc:Fallback>
          <w:pict>
            <v:shapetype w14:anchorId="53893A90" id="_x0000_t202" coordsize="21600,21600" o:spt="202" path="m,l,21600r21600,l21600,xe">
              <v:stroke joinstyle="miter"/>
              <v:path gradientshapeok="t" o:connecttype="rect"/>
            </v:shapetype>
            <v:shape id="Frame2" o:spid="_x0000_s1026" type="#_x0000_t202" style="position:absolute;margin-left:507pt;margin-top:792.85pt;width:16pt;height:14pt;z-index:-50331647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" filled="f" stroked="f">
              <v:textbox inset="0,0,0,0">
                <w:txbxContent>
                  <w:p w14:paraId="3263D38C" w14:textId="77777777" w:rsidR="006852CF" w:rsidRDefault="006852CF">
                    <w:pPr>
                      <w:pStyle w:val="BodyText"/>
                      <w:spacing w:line="265" w:lineRule="exact"/>
                      <w:ind w:left="40"/>
                    </w:pPr>
                    <w:r>
                      <w:fldChar w:fldCharType="begin"/>
                    </w:r>
                    <w:r>
                      <w:instrText>PAGE</w:instrText>
                    </w:r>
                    <w:r>
                      <w:fldChar w:fldCharType="separate"/>
                    </w:r>
                    <w:r>
                      <w:rPr>
                        <w:noProof/>
                      </w:rPr>
                      <w:t>12</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75A1" w14:textId="77777777" w:rsidR="006852CF" w:rsidRDefault="006852C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63217" w14:textId="77777777" w:rsidR="006852CF" w:rsidRDefault="006852C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81A11" w14:textId="77777777" w:rsidR="006852CF" w:rsidRDefault="006852C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753A" w14:textId="77777777" w:rsidR="006852CF" w:rsidRDefault="006852C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0B75F" w14:textId="77777777" w:rsidR="006852CF" w:rsidRDefault="006852C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4B3B3" w14:textId="77777777" w:rsidR="006852CF" w:rsidRDefault="006852C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567DE" w14:textId="77777777" w:rsidR="006852CF" w:rsidRDefault="006852CF">
    <w:pPr>
      <w:spacing w:line="12" w:lineRule="auto"/>
      <w:rPr>
        <w:sz w:val="20"/>
        <w:szCs w:val="20"/>
      </w:rPr>
    </w:pPr>
    <w:r>
      <w:rPr>
        <w:noProof/>
        <w:lang w:bidi="ar-SA"/>
      </w:rPr>
      <mc:AlternateContent>
        <mc:Choice Requires="wps">
          <w:drawing>
            <wp:anchor distT="0" distB="0" distL="114300" distR="114300" simplePos="0" relativeHeight="4" behindDoc="1" locked="0" layoutInCell="1" allowOverlap="1" wp14:anchorId="430580F9" wp14:editId="4531ABF2">
              <wp:simplePos x="0" y="0"/>
              <wp:positionH relativeFrom="page">
                <wp:posOffset>6438900</wp:posOffset>
              </wp:positionH>
              <wp:positionV relativeFrom="page">
                <wp:posOffset>10069195</wp:posOffset>
              </wp:positionV>
              <wp:extent cx="203200" cy="177800"/>
              <wp:effectExtent l="0" t="0" r="0" b="0"/>
              <wp:wrapNone/>
              <wp:docPr id="22" name="Frame3"/>
              <wp:cNvGraphicFramePr/>
              <a:graphic xmlns:a="http://schemas.openxmlformats.org/drawingml/2006/main">
                <a:graphicData uri="http://schemas.microsoft.com/office/word/2010/wordprocessingShape">
                  <wps:wsp>
                    <wps:cNvSpPr txBox="1"/>
                    <wps:spPr>
                      <a:xfrm>
                        <a:off x="0" y="0"/>
                        <a:ext cx="203200" cy="177800"/>
                      </a:xfrm>
                      <a:prstGeom prst="rect">
                        <a:avLst/>
                      </a:prstGeom>
                    </wps:spPr>
                    <wps:txbx>
                      <w:txbxContent>
                        <w:p w14:paraId="29D82D4F" w14:textId="77777777" w:rsidR="006852CF" w:rsidRDefault="006852CF">
                          <w:pPr>
                            <w:pStyle w:val="BodyText"/>
                            <w:spacing w:line="265" w:lineRule="exact"/>
                            <w:ind w:left="40"/>
                          </w:pPr>
                          <w:r>
                            <w:fldChar w:fldCharType="begin"/>
                          </w:r>
                          <w:r>
                            <w:instrText>PAGE</w:instrText>
                          </w:r>
                          <w:r>
                            <w:fldChar w:fldCharType="separate"/>
                          </w:r>
                          <w:r>
                            <w:rPr>
                              <w:noProof/>
                            </w:rPr>
                            <w:t>19</w:t>
                          </w:r>
                          <w:r>
                            <w:fldChar w:fldCharType="end"/>
                          </w:r>
                        </w:p>
                      </w:txbxContent>
                    </wps:txbx>
                    <wps:bodyPr lIns="0" tIns="0" rIns="0" bIns="0" anchor="t">
                      <a:noAutofit/>
                    </wps:bodyPr>
                  </wps:wsp>
                </a:graphicData>
              </a:graphic>
            </wp:anchor>
          </w:drawing>
        </mc:Choice>
        <mc:Fallback>
          <w:pict>
            <v:shapetype w14:anchorId="430580F9" id="_x0000_t202" coordsize="21600,21600" o:spt="202" path="m,l,21600r21600,l21600,xe">
              <v:stroke joinstyle="miter"/>
              <v:path gradientshapeok="t" o:connecttype="rect"/>
            </v:shapetype>
            <v:shape id="Frame3" o:spid="_x0000_s1027" type="#_x0000_t202" style="position:absolute;margin-left:507pt;margin-top:792.85pt;width:16pt;height:14pt;z-index:-5033164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" filled="f" stroked="f">
              <v:textbox inset="0,0,0,0">
                <w:txbxContent>
                  <w:p w14:paraId="29D82D4F" w14:textId="77777777" w:rsidR="006852CF" w:rsidRDefault="006852CF">
                    <w:pPr>
                      <w:pStyle w:val="BodyText"/>
                      <w:spacing w:line="265" w:lineRule="exact"/>
                      <w:ind w:left="40"/>
                    </w:pPr>
                    <w:r>
                      <w:fldChar w:fldCharType="begin"/>
                    </w:r>
                    <w:r>
                      <w:instrText>PAGE</w:instrText>
                    </w:r>
                    <w:r>
                      <w:fldChar w:fldCharType="separate"/>
                    </w:r>
                    <w:r>
                      <w:rPr>
                        <w:noProof/>
                      </w:rPr>
                      <w:t>19</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31C3A" w14:textId="77777777" w:rsidR="006852CF" w:rsidRDefault="006852C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8550" w14:textId="77777777" w:rsidR="006852CF" w:rsidRDefault="00685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F17CB" w14:textId="77777777" w:rsidR="006852CF" w:rsidRDefault="006852C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134EB" w14:textId="77777777" w:rsidR="006852CF" w:rsidRDefault="006852CF">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82FAA" w14:textId="77777777" w:rsidR="006852CF" w:rsidRDefault="006852CF">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AB0F" w14:textId="77777777" w:rsidR="006852CF" w:rsidRDefault="006852CF">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1809" w14:textId="77777777" w:rsidR="006852CF" w:rsidRDefault="006852CF">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0BE10" w14:textId="77777777" w:rsidR="006852CF" w:rsidRDefault="006852CF">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94AA6" w14:textId="77777777" w:rsidR="006852CF" w:rsidRDefault="006852CF">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BD977" w14:textId="77777777" w:rsidR="006852CF" w:rsidRDefault="006852CF">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318DC" w14:textId="77777777" w:rsidR="006852CF" w:rsidRDefault="006852CF">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32ECF" w14:textId="77777777" w:rsidR="006852CF" w:rsidRDefault="006852CF">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357" w14:textId="77777777" w:rsidR="006852CF" w:rsidRDefault="00685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63B9" w14:textId="77777777" w:rsidR="006852CF" w:rsidRDefault="006852CF">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E732C" w14:textId="77777777" w:rsidR="006852CF" w:rsidRDefault="006852CF">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96D7B" w14:textId="77777777" w:rsidR="006852CF" w:rsidRDefault="006852CF">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1D300" w14:textId="77777777" w:rsidR="006852CF" w:rsidRDefault="006852CF">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24A8D" w14:textId="77777777" w:rsidR="006852CF" w:rsidRDefault="006852CF">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AD6A8" w14:textId="77777777" w:rsidR="006852CF" w:rsidRDefault="006852CF">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ED873" w14:textId="77777777" w:rsidR="006852CF" w:rsidRDefault="006852CF">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A9BF8" w14:textId="77777777" w:rsidR="006852CF" w:rsidRDefault="006852CF">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6F53B" w14:textId="77777777" w:rsidR="006852CF" w:rsidRDefault="006852CF">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5E267" w14:textId="77777777" w:rsidR="006852CF" w:rsidRDefault="006852CF">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3ECBD" w14:textId="77777777" w:rsidR="006852CF" w:rsidRDefault="006852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9ED8E" w14:textId="77777777" w:rsidR="006852CF" w:rsidRDefault="006852CF">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AF53D" w14:textId="77777777" w:rsidR="006852CF" w:rsidRDefault="006852CF">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E017F" w14:textId="77777777" w:rsidR="006852CF" w:rsidRDefault="006852CF">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09674" w14:textId="77777777" w:rsidR="006852CF" w:rsidRDefault="006852CF">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EF7D4" w14:textId="77777777" w:rsidR="006852CF" w:rsidRDefault="006852CF">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F185D" w14:textId="77777777" w:rsidR="006852CF" w:rsidRDefault="006852CF">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7A48C" w14:textId="77777777" w:rsidR="006852CF" w:rsidRDefault="006852CF">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A1D0C" w14:textId="77777777" w:rsidR="006852CF" w:rsidRDefault="006852CF">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7B3C9" w14:textId="77777777" w:rsidR="006852CF" w:rsidRDefault="006852CF">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1637D" w14:textId="77777777" w:rsidR="006852CF" w:rsidRDefault="006852CF">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BF3B" w14:textId="77777777" w:rsidR="006852CF" w:rsidRDefault="006852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80676" w14:textId="77777777" w:rsidR="006852CF" w:rsidRDefault="006852CF">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9C1C5" w14:textId="77777777" w:rsidR="006852CF" w:rsidRDefault="006852CF">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7326F" w14:textId="77777777" w:rsidR="006852CF" w:rsidRDefault="006852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930C" w14:textId="77777777" w:rsidR="006852CF" w:rsidRDefault="006852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6F75" w14:textId="77777777" w:rsidR="006852CF" w:rsidRDefault="006852C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B530" w14:textId="77777777" w:rsidR="006852CF" w:rsidRDefault="006852C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61B68" w14:textId="77777777" w:rsidR="006852CF" w:rsidRDefault="00685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664DF" w14:textId="77777777" w:rsidR="00BA670D" w:rsidRDefault="00BA670D">
      <w:r>
        <w:separator/>
      </w:r>
    </w:p>
  </w:footnote>
  <w:footnote w:type="continuationSeparator" w:id="0">
    <w:p w14:paraId="3B00728A" w14:textId="77777777" w:rsidR="00BA670D" w:rsidRDefault="00BA6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F4B3" w14:textId="77777777" w:rsidR="006852CF" w:rsidRDefault="006852CF">
    <w:pPr>
      <w:pStyle w:val="Header"/>
      <w:jc w:val="center"/>
    </w:pPr>
  </w:p>
  <w:sdt>
    <w:sdtPr>
      <w:id w:val="1506248399"/>
      <w:docPartObj>
        <w:docPartGallery w:val="Page Numbers (Top of Page)"/>
        <w:docPartUnique/>
      </w:docPartObj>
    </w:sdtPr>
    <w:sdtEndPr>
      <w:rPr>
        <w:noProof/>
      </w:rPr>
    </w:sdtEndPr>
    <w:sdtContent>
      <w:p w14:paraId="0E47E89A" w14:textId="544CCFF6" w:rsidR="006852CF" w:rsidRDefault="006852C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D362C30" w14:textId="77777777" w:rsidR="006852CF" w:rsidRDefault="00685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441"/>
    <w:multiLevelType w:val="multilevel"/>
    <w:tmpl w:val="7D046E66"/>
    <w:lvl w:ilvl="0">
      <w:start w:val="1"/>
      <w:numFmt w:val="upperRoman"/>
      <w:lvlText w:val="%1."/>
      <w:lvlJc w:val="left"/>
      <w:pPr>
        <w:ind w:left="478" w:hanging="334"/>
      </w:pPr>
      <w:rPr>
        <w:rFonts w:eastAsia="Times New Roman"/>
        <w:b w:val="0"/>
        <w:bCs/>
        <w:sz w:val="22"/>
        <w:szCs w:val="24"/>
      </w:rPr>
    </w:lvl>
    <w:lvl w:ilvl="1">
      <w:start w:val="1"/>
      <w:numFmt w:val="decimal"/>
      <w:lvlText w:val="%1.%2."/>
      <w:lvlJc w:val="left"/>
      <w:pPr>
        <w:ind w:left="898" w:hanging="720"/>
      </w:pPr>
      <w:rPr>
        <w:rFonts w:eastAsia="Times New Roman"/>
        <w:b/>
        <w:bCs w:val="0"/>
        <w:sz w:val="22"/>
        <w:szCs w:val="24"/>
      </w:rPr>
    </w:lvl>
    <w:lvl w:ilvl="2">
      <w:start w:val="1"/>
      <w:numFmt w:val="decimal"/>
      <w:lvlText w:val="%1.%2.%3."/>
      <w:lvlJc w:val="left"/>
      <w:pPr>
        <w:ind w:left="785" w:hanging="667"/>
      </w:pPr>
      <w:rPr>
        <w:rFonts w:eastAsia="Times New Roman"/>
        <w:b/>
        <w:bCs w:val="0"/>
        <w:sz w:val="22"/>
        <w:szCs w:val="24"/>
      </w:rPr>
    </w:lvl>
    <w:lvl w:ilvl="3">
      <w:start w:val="1"/>
      <w:numFmt w:val="bullet"/>
      <w:lvlText w:val=""/>
      <w:lvlJc w:val="left"/>
      <w:pPr>
        <w:ind w:left="906" w:hanging="293"/>
      </w:pPr>
      <w:rPr>
        <w:rFonts w:ascii="Symbol" w:hAnsi="Symbol" w:cs="Symbol" w:hint="default"/>
        <w:sz w:val="22"/>
        <w:szCs w:val="24"/>
      </w:rPr>
    </w:lvl>
    <w:lvl w:ilvl="4">
      <w:start w:val="1"/>
      <w:numFmt w:val="bullet"/>
      <w:lvlText w:val=""/>
      <w:lvlJc w:val="left"/>
      <w:pPr>
        <w:ind w:left="898" w:hanging="293"/>
      </w:pPr>
      <w:rPr>
        <w:rFonts w:ascii="Symbol" w:hAnsi="Symbol" w:cs="Symbol" w:hint="default"/>
      </w:rPr>
    </w:lvl>
    <w:lvl w:ilvl="5">
      <w:start w:val="1"/>
      <w:numFmt w:val="bullet"/>
      <w:lvlText w:val=""/>
      <w:lvlJc w:val="left"/>
      <w:pPr>
        <w:ind w:left="906" w:hanging="293"/>
      </w:pPr>
      <w:rPr>
        <w:rFonts w:ascii="Symbol" w:hAnsi="Symbol" w:cs="Symbol" w:hint="default"/>
      </w:rPr>
    </w:lvl>
    <w:lvl w:ilvl="6">
      <w:start w:val="1"/>
      <w:numFmt w:val="bullet"/>
      <w:lvlText w:val=""/>
      <w:lvlJc w:val="left"/>
      <w:pPr>
        <w:ind w:left="998" w:hanging="293"/>
      </w:pPr>
      <w:rPr>
        <w:rFonts w:ascii="Symbol" w:hAnsi="Symbol" w:cs="Symbol" w:hint="default"/>
      </w:rPr>
    </w:lvl>
    <w:lvl w:ilvl="7">
      <w:start w:val="1"/>
      <w:numFmt w:val="bullet"/>
      <w:lvlText w:val=""/>
      <w:lvlJc w:val="left"/>
      <w:pPr>
        <w:ind w:left="1039" w:hanging="293"/>
      </w:pPr>
      <w:rPr>
        <w:rFonts w:ascii="Symbol" w:hAnsi="Symbol" w:cs="Symbol" w:hint="default"/>
      </w:rPr>
    </w:lvl>
    <w:lvl w:ilvl="8">
      <w:start w:val="1"/>
      <w:numFmt w:val="bullet"/>
      <w:lvlText w:val=""/>
      <w:lvlJc w:val="left"/>
      <w:pPr>
        <w:ind w:left="3795" w:hanging="293"/>
      </w:pPr>
      <w:rPr>
        <w:rFonts w:ascii="Symbol" w:hAnsi="Symbol" w:cs="Symbol" w:hint="default"/>
      </w:rPr>
    </w:lvl>
  </w:abstractNum>
  <w:abstractNum w:abstractNumId="1" w15:restartNumberingAfterBreak="0">
    <w:nsid w:val="048754D0"/>
    <w:multiLevelType w:val="multilevel"/>
    <w:tmpl w:val="D44E4F24"/>
    <w:lvl w:ilvl="0">
      <w:start w:val="1"/>
      <w:numFmt w:val="bullet"/>
      <w:lvlText w:val="-"/>
      <w:lvlJc w:val="left"/>
      <w:pPr>
        <w:ind w:left="478" w:hanging="360"/>
      </w:pPr>
      <w:rPr>
        <w:rFonts w:ascii="Times New Roman" w:hAnsi="Times New Roman" w:cs="Times New Roman" w:hint="default"/>
        <w:sz w:val="22"/>
        <w:szCs w:val="24"/>
      </w:rPr>
    </w:lvl>
    <w:lvl w:ilvl="1">
      <w:start w:val="1"/>
      <w:numFmt w:val="bullet"/>
      <w:lvlText w:val=""/>
      <w:lvlJc w:val="left"/>
      <w:pPr>
        <w:ind w:left="1361" w:hanging="360"/>
      </w:pPr>
      <w:rPr>
        <w:rFonts w:ascii="Symbol" w:hAnsi="Symbol" w:cs="Symbol" w:hint="default"/>
      </w:rPr>
    </w:lvl>
    <w:lvl w:ilvl="2">
      <w:start w:val="1"/>
      <w:numFmt w:val="bullet"/>
      <w:lvlText w:val=""/>
      <w:lvlJc w:val="left"/>
      <w:pPr>
        <w:ind w:left="2244" w:hanging="360"/>
      </w:pPr>
      <w:rPr>
        <w:rFonts w:ascii="Symbol" w:hAnsi="Symbol" w:cs="Symbol" w:hint="default"/>
      </w:rPr>
    </w:lvl>
    <w:lvl w:ilvl="3">
      <w:start w:val="1"/>
      <w:numFmt w:val="bullet"/>
      <w:lvlText w:val=""/>
      <w:lvlJc w:val="left"/>
      <w:pPr>
        <w:ind w:left="3127" w:hanging="360"/>
      </w:pPr>
      <w:rPr>
        <w:rFonts w:ascii="Symbol" w:hAnsi="Symbol" w:cs="Symbol" w:hint="default"/>
      </w:rPr>
    </w:lvl>
    <w:lvl w:ilvl="4">
      <w:start w:val="1"/>
      <w:numFmt w:val="bullet"/>
      <w:lvlText w:val=""/>
      <w:lvlJc w:val="left"/>
      <w:pPr>
        <w:ind w:left="4009" w:hanging="360"/>
      </w:pPr>
      <w:rPr>
        <w:rFonts w:ascii="Symbol" w:hAnsi="Symbol" w:cs="Symbol" w:hint="default"/>
      </w:rPr>
    </w:lvl>
    <w:lvl w:ilvl="5">
      <w:start w:val="1"/>
      <w:numFmt w:val="bullet"/>
      <w:lvlText w:val=""/>
      <w:lvlJc w:val="left"/>
      <w:pPr>
        <w:ind w:left="4892" w:hanging="360"/>
      </w:pPr>
      <w:rPr>
        <w:rFonts w:ascii="Symbol" w:hAnsi="Symbol" w:cs="Symbol" w:hint="default"/>
      </w:rPr>
    </w:lvl>
    <w:lvl w:ilvl="6">
      <w:start w:val="1"/>
      <w:numFmt w:val="bullet"/>
      <w:lvlText w:val=""/>
      <w:lvlJc w:val="left"/>
      <w:pPr>
        <w:ind w:left="5775" w:hanging="360"/>
      </w:pPr>
      <w:rPr>
        <w:rFonts w:ascii="Symbol" w:hAnsi="Symbol" w:cs="Symbol" w:hint="default"/>
      </w:rPr>
    </w:lvl>
    <w:lvl w:ilvl="7">
      <w:start w:val="1"/>
      <w:numFmt w:val="bullet"/>
      <w:lvlText w:val=""/>
      <w:lvlJc w:val="left"/>
      <w:pPr>
        <w:ind w:left="6658" w:hanging="360"/>
      </w:pPr>
      <w:rPr>
        <w:rFonts w:ascii="Symbol" w:hAnsi="Symbol" w:cs="Symbol" w:hint="default"/>
      </w:rPr>
    </w:lvl>
    <w:lvl w:ilvl="8">
      <w:start w:val="1"/>
      <w:numFmt w:val="bullet"/>
      <w:lvlText w:val=""/>
      <w:lvlJc w:val="left"/>
      <w:pPr>
        <w:ind w:left="7540" w:hanging="360"/>
      </w:pPr>
      <w:rPr>
        <w:rFonts w:ascii="Symbol" w:hAnsi="Symbol" w:cs="Symbol" w:hint="default"/>
      </w:rPr>
    </w:lvl>
  </w:abstractNum>
  <w:abstractNum w:abstractNumId="2" w15:restartNumberingAfterBreak="0">
    <w:nsid w:val="04ED1C12"/>
    <w:multiLevelType w:val="multilevel"/>
    <w:tmpl w:val="22E2A714"/>
    <w:lvl w:ilvl="0">
      <w:start w:val="1"/>
      <w:numFmt w:val="bullet"/>
      <w:lvlText w:val="-"/>
      <w:lvlJc w:val="left"/>
      <w:pPr>
        <w:ind w:left="838" w:hanging="360"/>
      </w:pPr>
      <w:rPr>
        <w:rFonts w:ascii="Times New Roman" w:hAnsi="Times New Roman" w:cs="Times New Roman" w:hint="default"/>
        <w:sz w:val="22"/>
        <w:szCs w:val="24"/>
      </w:rPr>
    </w:lvl>
    <w:lvl w:ilvl="1">
      <w:start w:val="1"/>
      <w:numFmt w:val="bullet"/>
      <w:lvlText w:val=""/>
      <w:lvlJc w:val="left"/>
      <w:pPr>
        <w:ind w:left="1685" w:hanging="360"/>
      </w:pPr>
      <w:rPr>
        <w:rFonts w:ascii="Symbol" w:hAnsi="Symbol" w:cs="Symbol" w:hint="default"/>
      </w:rPr>
    </w:lvl>
    <w:lvl w:ilvl="2">
      <w:start w:val="1"/>
      <w:numFmt w:val="bullet"/>
      <w:lvlText w:val=""/>
      <w:lvlJc w:val="left"/>
      <w:pPr>
        <w:ind w:left="2532" w:hanging="360"/>
      </w:pPr>
      <w:rPr>
        <w:rFonts w:ascii="Symbol" w:hAnsi="Symbol" w:cs="Symbol" w:hint="default"/>
      </w:rPr>
    </w:lvl>
    <w:lvl w:ilvl="3">
      <w:start w:val="1"/>
      <w:numFmt w:val="bullet"/>
      <w:lvlText w:val=""/>
      <w:lvlJc w:val="left"/>
      <w:pPr>
        <w:ind w:left="3379" w:hanging="360"/>
      </w:pPr>
      <w:rPr>
        <w:rFonts w:ascii="Symbol" w:hAnsi="Symbol" w:cs="Symbol" w:hint="default"/>
      </w:rPr>
    </w:lvl>
    <w:lvl w:ilvl="4">
      <w:start w:val="1"/>
      <w:numFmt w:val="bullet"/>
      <w:lvlText w:val=""/>
      <w:lvlJc w:val="left"/>
      <w:pPr>
        <w:ind w:left="4225" w:hanging="360"/>
      </w:pPr>
      <w:rPr>
        <w:rFonts w:ascii="Symbol" w:hAnsi="Symbol" w:cs="Symbol" w:hint="default"/>
      </w:rPr>
    </w:lvl>
    <w:lvl w:ilvl="5">
      <w:start w:val="1"/>
      <w:numFmt w:val="bullet"/>
      <w:lvlText w:val=""/>
      <w:lvlJc w:val="left"/>
      <w:pPr>
        <w:ind w:left="5072" w:hanging="360"/>
      </w:pPr>
      <w:rPr>
        <w:rFonts w:ascii="Symbol" w:hAnsi="Symbol" w:cs="Symbol" w:hint="default"/>
      </w:rPr>
    </w:lvl>
    <w:lvl w:ilvl="6">
      <w:start w:val="1"/>
      <w:numFmt w:val="bullet"/>
      <w:lvlText w:val=""/>
      <w:lvlJc w:val="left"/>
      <w:pPr>
        <w:ind w:left="5919" w:hanging="360"/>
      </w:pPr>
      <w:rPr>
        <w:rFonts w:ascii="Symbol" w:hAnsi="Symbol" w:cs="Symbol" w:hint="default"/>
      </w:rPr>
    </w:lvl>
    <w:lvl w:ilvl="7">
      <w:start w:val="1"/>
      <w:numFmt w:val="bullet"/>
      <w:lvlText w:val=""/>
      <w:lvlJc w:val="left"/>
      <w:pPr>
        <w:ind w:left="6766" w:hanging="360"/>
      </w:pPr>
      <w:rPr>
        <w:rFonts w:ascii="Symbol" w:hAnsi="Symbol" w:cs="Symbol" w:hint="default"/>
      </w:rPr>
    </w:lvl>
    <w:lvl w:ilvl="8">
      <w:start w:val="1"/>
      <w:numFmt w:val="bullet"/>
      <w:lvlText w:val=""/>
      <w:lvlJc w:val="left"/>
      <w:pPr>
        <w:ind w:left="7612" w:hanging="360"/>
      </w:pPr>
      <w:rPr>
        <w:rFonts w:ascii="Symbol" w:hAnsi="Symbol" w:cs="Symbol" w:hint="default"/>
      </w:rPr>
    </w:lvl>
  </w:abstractNum>
  <w:abstractNum w:abstractNumId="3" w15:restartNumberingAfterBreak="0">
    <w:nsid w:val="0E503ADA"/>
    <w:multiLevelType w:val="multilevel"/>
    <w:tmpl w:val="FE629654"/>
    <w:lvl w:ilvl="0">
      <w:start w:val="1"/>
      <w:numFmt w:val="lowerLetter"/>
      <w:lvlText w:val="%1)"/>
      <w:lvlJc w:val="left"/>
      <w:pPr>
        <w:ind w:left="478" w:hanging="360"/>
      </w:pPr>
      <w:rPr>
        <w:rFonts w:eastAsia="Times New Roman"/>
        <w:b w:val="0"/>
        <w:bCs/>
        <w:i/>
        <w:sz w:val="22"/>
        <w:szCs w:val="24"/>
      </w:rPr>
    </w:lvl>
    <w:lvl w:ilvl="1">
      <w:start w:val="1"/>
      <w:numFmt w:val="bullet"/>
      <w:lvlText w:val=""/>
      <w:lvlJc w:val="left"/>
      <w:pPr>
        <w:ind w:left="1361" w:hanging="360"/>
      </w:pPr>
      <w:rPr>
        <w:rFonts w:ascii="Symbol" w:hAnsi="Symbol" w:cs="Symbol" w:hint="default"/>
      </w:rPr>
    </w:lvl>
    <w:lvl w:ilvl="2">
      <w:start w:val="1"/>
      <w:numFmt w:val="bullet"/>
      <w:lvlText w:val=""/>
      <w:lvlJc w:val="left"/>
      <w:pPr>
        <w:ind w:left="2244" w:hanging="360"/>
      </w:pPr>
      <w:rPr>
        <w:rFonts w:ascii="Symbol" w:hAnsi="Symbol" w:cs="Symbol" w:hint="default"/>
      </w:rPr>
    </w:lvl>
    <w:lvl w:ilvl="3">
      <w:start w:val="1"/>
      <w:numFmt w:val="bullet"/>
      <w:lvlText w:val=""/>
      <w:lvlJc w:val="left"/>
      <w:pPr>
        <w:ind w:left="3127" w:hanging="360"/>
      </w:pPr>
      <w:rPr>
        <w:rFonts w:ascii="Symbol" w:hAnsi="Symbol" w:cs="Symbol" w:hint="default"/>
      </w:rPr>
    </w:lvl>
    <w:lvl w:ilvl="4">
      <w:start w:val="1"/>
      <w:numFmt w:val="bullet"/>
      <w:lvlText w:val=""/>
      <w:lvlJc w:val="left"/>
      <w:pPr>
        <w:ind w:left="4009" w:hanging="360"/>
      </w:pPr>
      <w:rPr>
        <w:rFonts w:ascii="Symbol" w:hAnsi="Symbol" w:cs="Symbol" w:hint="default"/>
      </w:rPr>
    </w:lvl>
    <w:lvl w:ilvl="5">
      <w:start w:val="1"/>
      <w:numFmt w:val="bullet"/>
      <w:lvlText w:val=""/>
      <w:lvlJc w:val="left"/>
      <w:pPr>
        <w:ind w:left="4892" w:hanging="360"/>
      </w:pPr>
      <w:rPr>
        <w:rFonts w:ascii="Symbol" w:hAnsi="Symbol" w:cs="Symbol" w:hint="default"/>
      </w:rPr>
    </w:lvl>
    <w:lvl w:ilvl="6">
      <w:start w:val="1"/>
      <w:numFmt w:val="bullet"/>
      <w:lvlText w:val=""/>
      <w:lvlJc w:val="left"/>
      <w:pPr>
        <w:ind w:left="5775" w:hanging="360"/>
      </w:pPr>
      <w:rPr>
        <w:rFonts w:ascii="Symbol" w:hAnsi="Symbol" w:cs="Symbol" w:hint="default"/>
      </w:rPr>
    </w:lvl>
    <w:lvl w:ilvl="7">
      <w:start w:val="1"/>
      <w:numFmt w:val="bullet"/>
      <w:lvlText w:val=""/>
      <w:lvlJc w:val="left"/>
      <w:pPr>
        <w:ind w:left="6658" w:hanging="360"/>
      </w:pPr>
      <w:rPr>
        <w:rFonts w:ascii="Symbol" w:hAnsi="Symbol" w:cs="Symbol" w:hint="default"/>
      </w:rPr>
    </w:lvl>
    <w:lvl w:ilvl="8">
      <w:start w:val="1"/>
      <w:numFmt w:val="bullet"/>
      <w:lvlText w:val=""/>
      <w:lvlJc w:val="left"/>
      <w:pPr>
        <w:ind w:left="7540" w:hanging="360"/>
      </w:pPr>
      <w:rPr>
        <w:rFonts w:ascii="Symbol" w:hAnsi="Symbol" w:cs="Symbol" w:hint="default"/>
      </w:rPr>
    </w:lvl>
  </w:abstractNum>
  <w:abstractNum w:abstractNumId="4" w15:restartNumberingAfterBreak="0">
    <w:nsid w:val="10B066B6"/>
    <w:multiLevelType w:val="multilevel"/>
    <w:tmpl w:val="64F0B6B0"/>
    <w:lvl w:ilvl="0">
      <w:start w:val="1"/>
      <w:numFmt w:val="bullet"/>
      <w:lvlText w:val="-"/>
      <w:lvlJc w:val="left"/>
      <w:pPr>
        <w:ind w:left="260" w:hanging="142"/>
      </w:pPr>
      <w:rPr>
        <w:rFonts w:ascii="Times New Roman" w:hAnsi="Times New Roman" w:cs="Times New Roman" w:hint="default"/>
        <w:sz w:val="14"/>
        <w:szCs w:val="24"/>
      </w:rPr>
    </w:lvl>
    <w:lvl w:ilvl="1">
      <w:start w:val="1"/>
      <w:numFmt w:val="bullet"/>
      <w:lvlText w:val=""/>
      <w:lvlJc w:val="left"/>
      <w:pPr>
        <w:ind w:left="1165" w:hanging="142"/>
      </w:pPr>
      <w:rPr>
        <w:rFonts w:ascii="Symbol" w:hAnsi="Symbol" w:cs="Symbol" w:hint="default"/>
      </w:rPr>
    </w:lvl>
    <w:lvl w:ilvl="2">
      <w:start w:val="1"/>
      <w:numFmt w:val="bullet"/>
      <w:lvlText w:val=""/>
      <w:lvlJc w:val="left"/>
      <w:pPr>
        <w:ind w:left="2069" w:hanging="142"/>
      </w:pPr>
      <w:rPr>
        <w:rFonts w:ascii="Symbol" w:hAnsi="Symbol" w:cs="Symbol" w:hint="default"/>
      </w:rPr>
    </w:lvl>
    <w:lvl w:ilvl="3">
      <w:start w:val="1"/>
      <w:numFmt w:val="bullet"/>
      <w:lvlText w:val=""/>
      <w:lvlJc w:val="left"/>
      <w:pPr>
        <w:ind w:left="2974" w:hanging="142"/>
      </w:pPr>
      <w:rPr>
        <w:rFonts w:ascii="Symbol" w:hAnsi="Symbol" w:cs="Symbol" w:hint="default"/>
      </w:rPr>
    </w:lvl>
    <w:lvl w:ilvl="4">
      <w:start w:val="1"/>
      <w:numFmt w:val="bullet"/>
      <w:lvlText w:val=""/>
      <w:lvlJc w:val="left"/>
      <w:pPr>
        <w:ind w:left="3878" w:hanging="142"/>
      </w:pPr>
      <w:rPr>
        <w:rFonts w:ascii="Symbol" w:hAnsi="Symbol" w:cs="Symbol" w:hint="default"/>
      </w:rPr>
    </w:lvl>
    <w:lvl w:ilvl="5">
      <w:start w:val="1"/>
      <w:numFmt w:val="bullet"/>
      <w:lvlText w:val=""/>
      <w:lvlJc w:val="left"/>
      <w:pPr>
        <w:ind w:left="4783" w:hanging="142"/>
      </w:pPr>
      <w:rPr>
        <w:rFonts w:ascii="Symbol" w:hAnsi="Symbol" w:cs="Symbol" w:hint="default"/>
      </w:rPr>
    </w:lvl>
    <w:lvl w:ilvl="6">
      <w:start w:val="1"/>
      <w:numFmt w:val="bullet"/>
      <w:lvlText w:val=""/>
      <w:lvlJc w:val="left"/>
      <w:pPr>
        <w:ind w:left="5688" w:hanging="142"/>
      </w:pPr>
      <w:rPr>
        <w:rFonts w:ascii="Symbol" w:hAnsi="Symbol" w:cs="Symbol" w:hint="default"/>
      </w:rPr>
    </w:lvl>
    <w:lvl w:ilvl="7">
      <w:start w:val="1"/>
      <w:numFmt w:val="bullet"/>
      <w:lvlText w:val=""/>
      <w:lvlJc w:val="left"/>
      <w:pPr>
        <w:ind w:left="6592" w:hanging="142"/>
      </w:pPr>
      <w:rPr>
        <w:rFonts w:ascii="Symbol" w:hAnsi="Symbol" w:cs="Symbol" w:hint="default"/>
      </w:rPr>
    </w:lvl>
    <w:lvl w:ilvl="8">
      <w:start w:val="1"/>
      <w:numFmt w:val="bullet"/>
      <w:lvlText w:val=""/>
      <w:lvlJc w:val="left"/>
      <w:pPr>
        <w:ind w:left="7497" w:hanging="142"/>
      </w:pPr>
      <w:rPr>
        <w:rFonts w:ascii="Symbol" w:hAnsi="Symbol" w:cs="Symbol" w:hint="default"/>
      </w:rPr>
    </w:lvl>
  </w:abstractNum>
  <w:abstractNum w:abstractNumId="5" w15:restartNumberingAfterBreak="0">
    <w:nsid w:val="12EF197D"/>
    <w:multiLevelType w:val="multilevel"/>
    <w:tmpl w:val="14C63528"/>
    <w:lvl w:ilvl="0">
      <w:start w:val="1"/>
      <w:numFmt w:val="upperRoman"/>
      <w:lvlText w:val="%1."/>
      <w:lvlJc w:val="left"/>
      <w:pPr>
        <w:ind w:left="658" w:hanging="540"/>
      </w:pPr>
      <w:rPr>
        <w:rFonts w:eastAsia="Times New Roman"/>
        <w:sz w:val="22"/>
        <w:szCs w:val="24"/>
      </w:rPr>
    </w:lvl>
    <w:lvl w:ilvl="1">
      <w:start w:val="1"/>
      <w:numFmt w:val="decimal"/>
      <w:lvlText w:val="%1.%2."/>
      <w:lvlJc w:val="left"/>
      <w:pPr>
        <w:ind w:left="1018" w:hanging="660"/>
      </w:pPr>
      <w:rPr>
        <w:rFonts w:eastAsia="Times New Roman"/>
        <w:sz w:val="22"/>
        <w:szCs w:val="24"/>
      </w:rPr>
    </w:lvl>
    <w:lvl w:ilvl="2">
      <w:start w:val="1"/>
      <w:numFmt w:val="decimal"/>
      <w:lvlText w:val="%1.%2.%3."/>
      <w:lvlJc w:val="left"/>
      <w:pPr>
        <w:ind w:left="1237" w:hanging="639"/>
      </w:pPr>
      <w:rPr>
        <w:rFonts w:eastAsia="Times New Roman"/>
        <w:sz w:val="22"/>
        <w:szCs w:val="24"/>
      </w:rPr>
    </w:lvl>
    <w:lvl w:ilvl="3">
      <w:start w:val="1"/>
      <w:numFmt w:val="bullet"/>
      <w:lvlText w:val=""/>
      <w:lvlJc w:val="left"/>
      <w:pPr>
        <w:ind w:left="1237" w:hanging="639"/>
      </w:pPr>
      <w:rPr>
        <w:rFonts w:ascii="Symbol" w:hAnsi="Symbol" w:cs="Symbol" w:hint="default"/>
      </w:rPr>
    </w:lvl>
    <w:lvl w:ilvl="4">
      <w:start w:val="1"/>
      <w:numFmt w:val="bullet"/>
      <w:lvlText w:val=""/>
      <w:lvlJc w:val="left"/>
      <w:pPr>
        <w:ind w:left="1316" w:hanging="639"/>
      </w:pPr>
      <w:rPr>
        <w:rFonts w:ascii="Symbol" w:hAnsi="Symbol" w:cs="Symbol" w:hint="default"/>
      </w:rPr>
    </w:lvl>
    <w:lvl w:ilvl="5">
      <w:start w:val="1"/>
      <w:numFmt w:val="bullet"/>
      <w:lvlText w:val=""/>
      <w:lvlJc w:val="left"/>
      <w:pPr>
        <w:ind w:left="2647" w:hanging="639"/>
      </w:pPr>
      <w:rPr>
        <w:rFonts w:ascii="Symbol" w:hAnsi="Symbol" w:cs="Symbol" w:hint="default"/>
      </w:rPr>
    </w:lvl>
    <w:lvl w:ilvl="6">
      <w:start w:val="1"/>
      <w:numFmt w:val="bullet"/>
      <w:lvlText w:val=""/>
      <w:lvlJc w:val="left"/>
      <w:pPr>
        <w:ind w:left="3979" w:hanging="639"/>
      </w:pPr>
      <w:rPr>
        <w:rFonts w:ascii="Symbol" w:hAnsi="Symbol" w:cs="Symbol" w:hint="default"/>
      </w:rPr>
    </w:lvl>
    <w:lvl w:ilvl="7">
      <w:start w:val="1"/>
      <w:numFmt w:val="bullet"/>
      <w:lvlText w:val=""/>
      <w:lvlJc w:val="left"/>
      <w:pPr>
        <w:ind w:left="5311" w:hanging="639"/>
      </w:pPr>
      <w:rPr>
        <w:rFonts w:ascii="Symbol" w:hAnsi="Symbol" w:cs="Symbol" w:hint="default"/>
      </w:rPr>
    </w:lvl>
    <w:lvl w:ilvl="8">
      <w:start w:val="1"/>
      <w:numFmt w:val="bullet"/>
      <w:lvlText w:val=""/>
      <w:lvlJc w:val="left"/>
      <w:pPr>
        <w:ind w:left="6643" w:hanging="639"/>
      </w:pPr>
      <w:rPr>
        <w:rFonts w:ascii="Symbol" w:hAnsi="Symbol" w:cs="Symbol" w:hint="default"/>
      </w:rPr>
    </w:lvl>
  </w:abstractNum>
  <w:abstractNum w:abstractNumId="6" w15:restartNumberingAfterBreak="0">
    <w:nsid w:val="15E222D2"/>
    <w:multiLevelType w:val="multilevel"/>
    <w:tmpl w:val="19F2CEC4"/>
    <w:lvl w:ilvl="0">
      <w:start w:val="1"/>
      <w:numFmt w:val="bullet"/>
      <w:lvlText w:val="-"/>
      <w:lvlJc w:val="left"/>
      <w:pPr>
        <w:ind w:left="478" w:hanging="360"/>
      </w:pPr>
      <w:rPr>
        <w:rFonts w:ascii="Times New Roman" w:hAnsi="Times New Roman" w:cs="Times New Roman" w:hint="default"/>
        <w:sz w:val="22"/>
        <w:szCs w:val="24"/>
      </w:rPr>
    </w:lvl>
    <w:lvl w:ilvl="1">
      <w:start w:val="1"/>
      <w:numFmt w:val="bullet"/>
      <w:lvlText w:val=""/>
      <w:lvlJc w:val="left"/>
      <w:pPr>
        <w:ind w:left="1361" w:hanging="360"/>
      </w:pPr>
      <w:rPr>
        <w:rFonts w:ascii="Symbol" w:hAnsi="Symbol" w:cs="Symbol" w:hint="default"/>
      </w:rPr>
    </w:lvl>
    <w:lvl w:ilvl="2">
      <w:start w:val="1"/>
      <w:numFmt w:val="bullet"/>
      <w:lvlText w:val=""/>
      <w:lvlJc w:val="left"/>
      <w:pPr>
        <w:ind w:left="2244" w:hanging="360"/>
      </w:pPr>
      <w:rPr>
        <w:rFonts w:ascii="Symbol" w:hAnsi="Symbol" w:cs="Symbol" w:hint="default"/>
      </w:rPr>
    </w:lvl>
    <w:lvl w:ilvl="3">
      <w:start w:val="1"/>
      <w:numFmt w:val="bullet"/>
      <w:lvlText w:val=""/>
      <w:lvlJc w:val="left"/>
      <w:pPr>
        <w:ind w:left="3127" w:hanging="360"/>
      </w:pPr>
      <w:rPr>
        <w:rFonts w:ascii="Symbol" w:hAnsi="Symbol" w:cs="Symbol" w:hint="default"/>
      </w:rPr>
    </w:lvl>
    <w:lvl w:ilvl="4">
      <w:start w:val="1"/>
      <w:numFmt w:val="bullet"/>
      <w:lvlText w:val=""/>
      <w:lvlJc w:val="left"/>
      <w:pPr>
        <w:ind w:left="4009" w:hanging="360"/>
      </w:pPr>
      <w:rPr>
        <w:rFonts w:ascii="Symbol" w:hAnsi="Symbol" w:cs="Symbol" w:hint="default"/>
      </w:rPr>
    </w:lvl>
    <w:lvl w:ilvl="5">
      <w:start w:val="1"/>
      <w:numFmt w:val="bullet"/>
      <w:lvlText w:val=""/>
      <w:lvlJc w:val="left"/>
      <w:pPr>
        <w:ind w:left="4892" w:hanging="360"/>
      </w:pPr>
      <w:rPr>
        <w:rFonts w:ascii="Symbol" w:hAnsi="Symbol" w:cs="Symbol" w:hint="default"/>
      </w:rPr>
    </w:lvl>
    <w:lvl w:ilvl="6">
      <w:start w:val="1"/>
      <w:numFmt w:val="bullet"/>
      <w:lvlText w:val=""/>
      <w:lvlJc w:val="left"/>
      <w:pPr>
        <w:ind w:left="5775" w:hanging="360"/>
      </w:pPr>
      <w:rPr>
        <w:rFonts w:ascii="Symbol" w:hAnsi="Symbol" w:cs="Symbol" w:hint="default"/>
      </w:rPr>
    </w:lvl>
    <w:lvl w:ilvl="7">
      <w:start w:val="1"/>
      <w:numFmt w:val="bullet"/>
      <w:lvlText w:val=""/>
      <w:lvlJc w:val="left"/>
      <w:pPr>
        <w:ind w:left="6658" w:hanging="360"/>
      </w:pPr>
      <w:rPr>
        <w:rFonts w:ascii="Symbol" w:hAnsi="Symbol" w:cs="Symbol" w:hint="default"/>
      </w:rPr>
    </w:lvl>
    <w:lvl w:ilvl="8">
      <w:start w:val="1"/>
      <w:numFmt w:val="bullet"/>
      <w:lvlText w:val=""/>
      <w:lvlJc w:val="left"/>
      <w:pPr>
        <w:ind w:left="7540" w:hanging="360"/>
      </w:pPr>
      <w:rPr>
        <w:rFonts w:ascii="Symbol" w:hAnsi="Symbol" w:cs="Symbol" w:hint="default"/>
      </w:rPr>
    </w:lvl>
  </w:abstractNum>
  <w:abstractNum w:abstractNumId="7" w15:restartNumberingAfterBreak="0">
    <w:nsid w:val="3BA974C1"/>
    <w:multiLevelType w:val="multilevel"/>
    <w:tmpl w:val="AA8A15CE"/>
    <w:lvl w:ilvl="0">
      <w:start w:val="1"/>
      <w:numFmt w:val="bullet"/>
      <w:lvlText w:val="-"/>
      <w:lvlJc w:val="left"/>
      <w:pPr>
        <w:ind w:left="478" w:hanging="360"/>
      </w:pPr>
      <w:rPr>
        <w:rFonts w:ascii="Times New Roman" w:hAnsi="Times New Roman" w:cs="Times New Roman" w:hint="default"/>
        <w:sz w:val="14"/>
        <w:szCs w:val="24"/>
      </w:rPr>
    </w:lvl>
    <w:lvl w:ilvl="1">
      <w:start w:val="1"/>
      <w:numFmt w:val="bullet"/>
      <w:lvlText w:val=""/>
      <w:lvlJc w:val="left"/>
      <w:pPr>
        <w:ind w:left="1361" w:hanging="360"/>
      </w:pPr>
      <w:rPr>
        <w:rFonts w:ascii="Symbol" w:hAnsi="Symbol" w:cs="Symbol" w:hint="default"/>
      </w:rPr>
    </w:lvl>
    <w:lvl w:ilvl="2">
      <w:start w:val="1"/>
      <w:numFmt w:val="bullet"/>
      <w:lvlText w:val=""/>
      <w:lvlJc w:val="left"/>
      <w:pPr>
        <w:ind w:left="2244" w:hanging="360"/>
      </w:pPr>
      <w:rPr>
        <w:rFonts w:ascii="Symbol" w:hAnsi="Symbol" w:cs="Symbol" w:hint="default"/>
      </w:rPr>
    </w:lvl>
    <w:lvl w:ilvl="3">
      <w:start w:val="1"/>
      <w:numFmt w:val="bullet"/>
      <w:lvlText w:val=""/>
      <w:lvlJc w:val="left"/>
      <w:pPr>
        <w:ind w:left="3127" w:hanging="360"/>
      </w:pPr>
      <w:rPr>
        <w:rFonts w:ascii="Symbol" w:hAnsi="Symbol" w:cs="Symbol" w:hint="default"/>
      </w:rPr>
    </w:lvl>
    <w:lvl w:ilvl="4">
      <w:start w:val="1"/>
      <w:numFmt w:val="bullet"/>
      <w:lvlText w:val=""/>
      <w:lvlJc w:val="left"/>
      <w:pPr>
        <w:ind w:left="4009" w:hanging="360"/>
      </w:pPr>
      <w:rPr>
        <w:rFonts w:ascii="Symbol" w:hAnsi="Symbol" w:cs="Symbol" w:hint="default"/>
      </w:rPr>
    </w:lvl>
    <w:lvl w:ilvl="5">
      <w:start w:val="1"/>
      <w:numFmt w:val="bullet"/>
      <w:lvlText w:val=""/>
      <w:lvlJc w:val="left"/>
      <w:pPr>
        <w:ind w:left="4892" w:hanging="360"/>
      </w:pPr>
      <w:rPr>
        <w:rFonts w:ascii="Symbol" w:hAnsi="Symbol" w:cs="Symbol" w:hint="default"/>
      </w:rPr>
    </w:lvl>
    <w:lvl w:ilvl="6">
      <w:start w:val="1"/>
      <w:numFmt w:val="bullet"/>
      <w:lvlText w:val=""/>
      <w:lvlJc w:val="left"/>
      <w:pPr>
        <w:ind w:left="5775" w:hanging="360"/>
      </w:pPr>
      <w:rPr>
        <w:rFonts w:ascii="Symbol" w:hAnsi="Symbol" w:cs="Symbol" w:hint="default"/>
      </w:rPr>
    </w:lvl>
    <w:lvl w:ilvl="7">
      <w:start w:val="1"/>
      <w:numFmt w:val="bullet"/>
      <w:lvlText w:val=""/>
      <w:lvlJc w:val="left"/>
      <w:pPr>
        <w:ind w:left="6658" w:hanging="360"/>
      </w:pPr>
      <w:rPr>
        <w:rFonts w:ascii="Symbol" w:hAnsi="Symbol" w:cs="Symbol" w:hint="default"/>
      </w:rPr>
    </w:lvl>
    <w:lvl w:ilvl="8">
      <w:start w:val="1"/>
      <w:numFmt w:val="bullet"/>
      <w:lvlText w:val=""/>
      <w:lvlJc w:val="left"/>
      <w:pPr>
        <w:ind w:left="7540" w:hanging="360"/>
      </w:pPr>
      <w:rPr>
        <w:rFonts w:ascii="Symbol" w:hAnsi="Symbol" w:cs="Symbol" w:hint="default"/>
      </w:rPr>
    </w:lvl>
  </w:abstractNum>
  <w:abstractNum w:abstractNumId="8" w15:restartNumberingAfterBreak="0">
    <w:nsid w:val="3EDA6C13"/>
    <w:multiLevelType w:val="multilevel"/>
    <w:tmpl w:val="B7EEAFC8"/>
    <w:lvl w:ilvl="0">
      <w:start w:val="1"/>
      <w:numFmt w:val="bullet"/>
      <w:lvlText w:val="-"/>
      <w:lvlJc w:val="left"/>
      <w:pPr>
        <w:ind w:left="478" w:hanging="360"/>
      </w:pPr>
      <w:rPr>
        <w:rFonts w:ascii="Times New Roman" w:hAnsi="Times New Roman" w:cs="Times New Roman" w:hint="default"/>
        <w:sz w:val="22"/>
        <w:szCs w:val="24"/>
      </w:rPr>
    </w:lvl>
    <w:lvl w:ilvl="1">
      <w:start w:val="1"/>
      <w:numFmt w:val="bullet"/>
      <w:lvlText w:val=""/>
      <w:lvlJc w:val="left"/>
      <w:pPr>
        <w:ind w:left="1361" w:hanging="360"/>
      </w:pPr>
      <w:rPr>
        <w:rFonts w:ascii="Symbol" w:hAnsi="Symbol" w:cs="Symbol" w:hint="default"/>
      </w:rPr>
    </w:lvl>
    <w:lvl w:ilvl="2">
      <w:start w:val="1"/>
      <w:numFmt w:val="bullet"/>
      <w:lvlText w:val=""/>
      <w:lvlJc w:val="left"/>
      <w:pPr>
        <w:ind w:left="2244" w:hanging="360"/>
      </w:pPr>
      <w:rPr>
        <w:rFonts w:ascii="Symbol" w:hAnsi="Symbol" w:cs="Symbol" w:hint="default"/>
      </w:rPr>
    </w:lvl>
    <w:lvl w:ilvl="3">
      <w:start w:val="1"/>
      <w:numFmt w:val="bullet"/>
      <w:lvlText w:val=""/>
      <w:lvlJc w:val="left"/>
      <w:pPr>
        <w:ind w:left="3127" w:hanging="360"/>
      </w:pPr>
      <w:rPr>
        <w:rFonts w:ascii="Symbol" w:hAnsi="Symbol" w:cs="Symbol" w:hint="default"/>
      </w:rPr>
    </w:lvl>
    <w:lvl w:ilvl="4">
      <w:start w:val="1"/>
      <w:numFmt w:val="bullet"/>
      <w:lvlText w:val=""/>
      <w:lvlJc w:val="left"/>
      <w:pPr>
        <w:ind w:left="4009" w:hanging="360"/>
      </w:pPr>
      <w:rPr>
        <w:rFonts w:ascii="Symbol" w:hAnsi="Symbol" w:cs="Symbol" w:hint="default"/>
      </w:rPr>
    </w:lvl>
    <w:lvl w:ilvl="5">
      <w:start w:val="1"/>
      <w:numFmt w:val="bullet"/>
      <w:lvlText w:val=""/>
      <w:lvlJc w:val="left"/>
      <w:pPr>
        <w:ind w:left="4892" w:hanging="360"/>
      </w:pPr>
      <w:rPr>
        <w:rFonts w:ascii="Symbol" w:hAnsi="Symbol" w:cs="Symbol" w:hint="default"/>
      </w:rPr>
    </w:lvl>
    <w:lvl w:ilvl="6">
      <w:start w:val="1"/>
      <w:numFmt w:val="bullet"/>
      <w:lvlText w:val=""/>
      <w:lvlJc w:val="left"/>
      <w:pPr>
        <w:ind w:left="5775" w:hanging="360"/>
      </w:pPr>
      <w:rPr>
        <w:rFonts w:ascii="Symbol" w:hAnsi="Symbol" w:cs="Symbol" w:hint="default"/>
      </w:rPr>
    </w:lvl>
    <w:lvl w:ilvl="7">
      <w:start w:val="1"/>
      <w:numFmt w:val="bullet"/>
      <w:lvlText w:val=""/>
      <w:lvlJc w:val="left"/>
      <w:pPr>
        <w:ind w:left="6658" w:hanging="360"/>
      </w:pPr>
      <w:rPr>
        <w:rFonts w:ascii="Symbol" w:hAnsi="Symbol" w:cs="Symbol" w:hint="default"/>
      </w:rPr>
    </w:lvl>
    <w:lvl w:ilvl="8">
      <w:start w:val="1"/>
      <w:numFmt w:val="bullet"/>
      <w:lvlText w:val=""/>
      <w:lvlJc w:val="left"/>
      <w:pPr>
        <w:ind w:left="7540" w:hanging="360"/>
      </w:pPr>
      <w:rPr>
        <w:rFonts w:ascii="Symbol" w:hAnsi="Symbol" w:cs="Symbol" w:hint="default"/>
      </w:rPr>
    </w:lvl>
  </w:abstractNum>
  <w:abstractNum w:abstractNumId="9" w15:restartNumberingAfterBreak="0">
    <w:nsid w:val="509767F4"/>
    <w:multiLevelType w:val="multilevel"/>
    <w:tmpl w:val="9904AB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50D2685"/>
    <w:multiLevelType w:val="multilevel"/>
    <w:tmpl w:val="FF9EE58E"/>
    <w:lvl w:ilvl="0">
      <w:start w:val="1"/>
      <w:numFmt w:val="decimal"/>
      <w:lvlText w:val="%1)"/>
      <w:lvlJc w:val="left"/>
      <w:pPr>
        <w:ind w:left="118" w:hanging="260"/>
      </w:pPr>
      <w:rPr>
        <w:rFonts w:eastAsia="Times New Roman"/>
        <w:sz w:val="22"/>
        <w:szCs w:val="24"/>
      </w:rPr>
    </w:lvl>
    <w:lvl w:ilvl="1">
      <w:start w:val="1"/>
      <w:numFmt w:val="bullet"/>
      <w:lvlText w:val=""/>
      <w:lvlJc w:val="left"/>
      <w:pPr>
        <w:ind w:left="1037" w:hanging="260"/>
      </w:pPr>
      <w:rPr>
        <w:rFonts w:ascii="Symbol" w:hAnsi="Symbol" w:cs="Symbol" w:hint="default"/>
      </w:rPr>
    </w:lvl>
    <w:lvl w:ilvl="2">
      <w:start w:val="1"/>
      <w:numFmt w:val="bullet"/>
      <w:lvlText w:val=""/>
      <w:lvlJc w:val="left"/>
      <w:pPr>
        <w:ind w:left="1956" w:hanging="260"/>
      </w:pPr>
      <w:rPr>
        <w:rFonts w:ascii="Symbol" w:hAnsi="Symbol" w:cs="Symbol" w:hint="default"/>
      </w:rPr>
    </w:lvl>
    <w:lvl w:ilvl="3">
      <w:start w:val="1"/>
      <w:numFmt w:val="bullet"/>
      <w:lvlText w:val=""/>
      <w:lvlJc w:val="left"/>
      <w:pPr>
        <w:ind w:left="2875" w:hanging="260"/>
      </w:pPr>
      <w:rPr>
        <w:rFonts w:ascii="Symbol" w:hAnsi="Symbol" w:cs="Symbol" w:hint="default"/>
      </w:rPr>
    </w:lvl>
    <w:lvl w:ilvl="4">
      <w:start w:val="1"/>
      <w:numFmt w:val="bullet"/>
      <w:lvlText w:val=""/>
      <w:lvlJc w:val="left"/>
      <w:pPr>
        <w:ind w:left="3793" w:hanging="260"/>
      </w:pPr>
      <w:rPr>
        <w:rFonts w:ascii="Symbol" w:hAnsi="Symbol" w:cs="Symbol" w:hint="default"/>
      </w:rPr>
    </w:lvl>
    <w:lvl w:ilvl="5">
      <w:start w:val="1"/>
      <w:numFmt w:val="bullet"/>
      <w:lvlText w:val=""/>
      <w:lvlJc w:val="left"/>
      <w:pPr>
        <w:ind w:left="4712" w:hanging="260"/>
      </w:pPr>
      <w:rPr>
        <w:rFonts w:ascii="Symbol" w:hAnsi="Symbol" w:cs="Symbol" w:hint="default"/>
      </w:rPr>
    </w:lvl>
    <w:lvl w:ilvl="6">
      <w:start w:val="1"/>
      <w:numFmt w:val="bullet"/>
      <w:lvlText w:val=""/>
      <w:lvlJc w:val="left"/>
      <w:pPr>
        <w:ind w:left="5631" w:hanging="260"/>
      </w:pPr>
      <w:rPr>
        <w:rFonts w:ascii="Symbol" w:hAnsi="Symbol" w:cs="Symbol" w:hint="default"/>
      </w:rPr>
    </w:lvl>
    <w:lvl w:ilvl="7">
      <w:start w:val="1"/>
      <w:numFmt w:val="bullet"/>
      <w:lvlText w:val=""/>
      <w:lvlJc w:val="left"/>
      <w:pPr>
        <w:ind w:left="6550" w:hanging="260"/>
      </w:pPr>
      <w:rPr>
        <w:rFonts w:ascii="Symbol" w:hAnsi="Symbol" w:cs="Symbol" w:hint="default"/>
      </w:rPr>
    </w:lvl>
    <w:lvl w:ilvl="8">
      <w:start w:val="1"/>
      <w:numFmt w:val="bullet"/>
      <w:lvlText w:val=""/>
      <w:lvlJc w:val="left"/>
      <w:pPr>
        <w:ind w:left="7468" w:hanging="260"/>
      </w:pPr>
      <w:rPr>
        <w:rFonts w:ascii="Symbol" w:hAnsi="Symbol" w:cs="Symbol" w:hint="default"/>
      </w:rPr>
    </w:lvl>
  </w:abstractNum>
  <w:num w:numId="1">
    <w:abstractNumId w:val="6"/>
  </w:num>
  <w:num w:numId="2">
    <w:abstractNumId w:val="10"/>
  </w:num>
  <w:num w:numId="3">
    <w:abstractNumId w:val="4"/>
  </w:num>
  <w:num w:numId="4">
    <w:abstractNumId w:val="3"/>
  </w:num>
  <w:num w:numId="5">
    <w:abstractNumId w:val="8"/>
  </w:num>
  <w:num w:numId="6">
    <w:abstractNumId w:val="1"/>
  </w:num>
  <w:num w:numId="7">
    <w:abstractNumId w:val="7"/>
  </w:num>
  <w:num w:numId="8">
    <w:abstractNumId w:val="0"/>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34D"/>
    <w:rsid w:val="00001C53"/>
    <w:rsid w:val="00013322"/>
    <w:rsid w:val="00026C06"/>
    <w:rsid w:val="00033C28"/>
    <w:rsid w:val="00034744"/>
    <w:rsid w:val="000878E7"/>
    <w:rsid w:val="00090902"/>
    <w:rsid w:val="000C2483"/>
    <w:rsid w:val="000D3EE4"/>
    <w:rsid w:val="00102C6F"/>
    <w:rsid w:val="00104ACB"/>
    <w:rsid w:val="0011201F"/>
    <w:rsid w:val="00132647"/>
    <w:rsid w:val="00145520"/>
    <w:rsid w:val="00163ABA"/>
    <w:rsid w:val="00184B81"/>
    <w:rsid w:val="001B0183"/>
    <w:rsid w:val="001D57ED"/>
    <w:rsid w:val="001E1AA5"/>
    <w:rsid w:val="001E2790"/>
    <w:rsid w:val="001F094A"/>
    <w:rsid w:val="001F7E8F"/>
    <w:rsid w:val="00222859"/>
    <w:rsid w:val="00237D3A"/>
    <w:rsid w:val="00252718"/>
    <w:rsid w:val="0025434D"/>
    <w:rsid w:val="00260251"/>
    <w:rsid w:val="00263C22"/>
    <w:rsid w:val="00286B9C"/>
    <w:rsid w:val="002A1093"/>
    <w:rsid w:val="002A3085"/>
    <w:rsid w:val="002A31D2"/>
    <w:rsid w:val="002A6346"/>
    <w:rsid w:val="002B2063"/>
    <w:rsid w:val="002C38AE"/>
    <w:rsid w:val="003130DD"/>
    <w:rsid w:val="00323975"/>
    <w:rsid w:val="00347D27"/>
    <w:rsid w:val="003D6083"/>
    <w:rsid w:val="003E6C7F"/>
    <w:rsid w:val="003F5891"/>
    <w:rsid w:val="00407BA2"/>
    <w:rsid w:val="00431C5A"/>
    <w:rsid w:val="004330D9"/>
    <w:rsid w:val="00434601"/>
    <w:rsid w:val="00456AC1"/>
    <w:rsid w:val="004661D8"/>
    <w:rsid w:val="00472906"/>
    <w:rsid w:val="004959BE"/>
    <w:rsid w:val="004B0DE3"/>
    <w:rsid w:val="004B1C0E"/>
    <w:rsid w:val="004B4115"/>
    <w:rsid w:val="004C3B05"/>
    <w:rsid w:val="004E21AF"/>
    <w:rsid w:val="004F295D"/>
    <w:rsid w:val="004F30A8"/>
    <w:rsid w:val="004F4457"/>
    <w:rsid w:val="004F6BDA"/>
    <w:rsid w:val="0050226D"/>
    <w:rsid w:val="00503561"/>
    <w:rsid w:val="00515832"/>
    <w:rsid w:val="005264B4"/>
    <w:rsid w:val="00562C52"/>
    <w:rsid w:val="005636CA"/>
    <w:rsid w:val="00577D62"/>
    <w:rsid w:val="00583E96"/>
    <w:rsid w:val="005862B0"/>
    <w:rsid w:val="005D30D6"/>
    <w:rsid w:val="005D5FDE"/>
    <w:rsid w:val="006178A1"/>
    <w:rsid w:val="00620A8D"/>
    <w:rsid w:val="0064787B"/>
    <w:rsid w:val="00661887"/>
    <w:rsid w:val="00675775"/>
    <w:rsid w:val="006852CF"/>
    <w:rsid w:val="00685B3D"/>
    <w:rsid w:val="006A0AF8"/>
    <w:rsid w:val="006B533F"/>
    <w:rsid w:val="006B728C"/>
    <w:rsid w:val="006D0DDE"/>
    <w:rsid w:val="006F1DCF"/>
    <w:rsid w:val="006F535F"/>
    <w:rsid w:val="00715420"/>
    <w:rsid w:val="00733E96"/>
    <w:rsid w:val="00735553"/>
    <w:rsid w:val="00752186"/>
    <w:rsid w:val="00771515"/>
    <w:rsid w:val="007D34BB"/>
    <w:rsid w:val="007E045C"/>
    <w:rsid w:val="007E2645"/>
    <w:rsid w:val="007E32FB"/>
    <w:rsid w:val="00813B98"/>
    <w:rsid w:val="00821C5F"/>
    <w:rsid w:val="008368F2"/>
    <w:rsid w:val="00836E21"/>
    <w:rsid w:val="00837D8B"/>
    <w:rsid w:val="008A7A9A"/>
    <w:rsid w:val="008B4332"/>
    <w:rsid w:val="008C65E3"/>
    <w:rsid w:val="008E307B"/>
    <w:rsid w:val="008F1098"/>
    <w:rsid w:val="008F148D"/>
    <w:rsid w:val="00900E79"/>
    <w:rsid w:val="00907501"/>
    <w:rsid w:val="009321A8"/>
    <w:rsid w:val="009409D5"/>
    <w:rsid w:val="009615A0"/>
    <w:rsid w:val="00975DF7"/>
    <w:rsid w:val="00983EF1"/>
    <w:rsid w:val="00991F27"/>
    <w:rsid w:val="009A5B66"/>
    <w:rsid w:val="009A615C"/>
    <w:rsid w:val="009A63ED"/>
    <w:rsid w:val="009C3515"/>
    <w:rsid w:val="009C597D"/>
    <w:rsid w:val="009C65D8"/>
    <w:rsid w:val="009D5191"/>
    <w:rsid w:val="009E284A"/>
    <w:rsid w:val="009F06D9"/>
    <w:rsid w:val="009F3986"/>
    <w:rsid w:val="00A053E5"/>
    <w:rsid w:val="00A13A87"/>
    <w:rsid w:val="00A27928"/>
    <w:rsid w:val="00A47836"/>
    <w:rsid w:val="00A500EF"/>
    <w:rsid w:val="00A51DCC"/>
    <w:rsid w:val="00A57F96"/>
    <w:rsid w:val="00A66C23"/>
    <w:rsid w:val="00A94808"/>
    <w:rsid w:val="00AA6D21"/>
    <w:rsid w:val="00AB5B05"/>
    <w:rsid w:val="00AC4968"/>
    <w:rsid w:val="00AC4D1D"/>
    <w:rsid w:val="00B73B8C"/>
    <w:rsid w:val="00B93279"/>
    <w:rsid w:val="00BA670D"/>
    <w:rsid w:val="00BB5112"/>
    <w:rsid w:val="00BC4617"/>
    <w:rsid w:val="00BE2D33"/>
    <w:rsid w:val="00C11E41"/>
    <w:rsid w:val="00C20BFA"/>
    <w:rsid w:val="00C41D27"/>
    <w:rsid w:val="00C42F4A"/>
    <w:rsid w:val="00C44CC6"/>
    <w:rsid w:val="00C51CC0"/>
    <w:rsid w:val="00C652AC"/>
    <w:rsid w:val="00C729BE"/>
    <w:rsid w:val="00C85FD5"/>
    <w:rsid w:val="00CA3287"/>
    <w:rsid w:val="00CB2D87"/>
    <w:rsid w:val="00CB37CD"/>
    <w:rsid w:val="00CC0BC3"/>
    <w:rsid w:val="00CC7525"/>
    <w:rsid w:val="00CE1185"/>
    <w:rsid w:val="00D15C0D"/>
    <w:rsid w:val="00D25BBD"/>
    <w:rsid w:val="00D26F3E"/>
    <w:rsid w:val="00D57A83"/>
    <w:rsid w:val="00D61D1D"/>
    <w:rsid w:val="00D75605"/>
    <w:rsid w:val="00DA0C15"/>
    <w:rsid w:val="00DA1511"/>
    <w:rsid w:val="00DB14C8"/>
    <w:rsid w:val="00DB3803"/>
    <w:rsid w:val="00DC4628"/>
    <w:rsid w:val="00DD0D98"/>
    <w:rsid w:val="00DD3C89"/>
    <w:rsid w:val="00DF6C4A"/>
    <w:rsid w:val="00E00A08"/>
    <w:rsid w:val="00E02DA1"/>
    <w:rsid w:val="00E12F5C"/>
    <w:rsid w:val="00E20D57"/>
    <w:rsid w:val="00E67294"/>
    <w:rsid w:val="00E74436"/>
    <w:rsid w:val="00E84F20"/>
    <w:rsid w:val="00E900A5"/>
    <w:rsid w:val="00E9198F"/>
    <w:rsid w:val="00E91FD2"/>
    <w:rsid w:val="00E96F8E"/>
    <w:rsid w:val="00EA508F"/>
    <w:rsid w:val="00EA66D4"/>
    <w:rsid w:val="00EB4C77"/>
    <w:rsid w:val="00EC00BE"/>
    <w:rsid w:val="00ED6D76"/>
    <w:rsid w:val="00EF0EBC"/>
    <w:rsid w:val="00F20926"/>
    <w:rsid w:val="00F26D96"/>
    <w:rsid w:val="00F35D8B"/>
    <w:rsid w:val="00F402D9"/>
    <w:rsid w:val="00F43A02"/>
    <w:rsid w:val="00F62127"/>
    <w:rsid w:val="00F72FC4"/>
    <w:rsid w:val="00F93AF8"/>
    <w:rsid w:val="00FB63EA"/>
    <w:rsid w:val="00FC616A"/>
    <w:rsid w:val="00FD4983"/>
    <w:rsid w:val="00FF1140"/>
    <w:rsid w:val="00FF6968"/>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D164"/>
  <w15:docId w15:val="{FEF62D62-9485-4C9B-9536-602D6028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lt-LT" w:bidi="lt-LT"/>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879" w:hanging="761"/>
      <w:outlineLvl w:val="0"/>
    </w:pPr>
    <w:rPr>
      <w:rFonts w:ascii="Times New Roman" w:eastAsia="Times New Roman" w:hAnsi="Times New Roman"/>
      <w:b/>
      <w:bCs/>
      <w:sz w:val="24"/>
      <w:szCs w:val="24"/>
    </w:rPr>
  </w:style>
  <w:style w:type="paragraph" w:styleId="Heading2">
    <w:name w:val="heading 2"/>
    <w:basedOn w:val="Normal"/>
    <w:uiPriority w:val="1"/>
    <w:qFormat/>
    <w:pPr>
      <w:ind w:left="478" w:hanging="36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764F10"/>
    <w:rPr>
      <w:sz w:val="16"/>
      <w:szCs w:val="16"/>
    </w:rPr>
  </w:style>
  <w:style w:type="character" w:customStyle="1" w:styleId="CommentTextChar">
    <w:name w:val="Comment Text Char"/>
    <w:basedOn w:val="DefaultParagraphFont"/>
    <w:link w:val="CommentText"/>
    <w:uiPriority w:val="99"/>
    <w:semiHidden/>
    <w:qFormat/>
    <w:rsid w:val="00764F10"/>
    <w:rPr>
      <w:sz w:val="20"/>
      <w:szCs w:val="20"/>
    </w:rPr>
  </w:style>
  <w:style w:type="character" w:customStyle="1" w:styleId="CommentSubjectChar">
    <w:name w:val="Comment Subject Char"/>
    <w:basedOn w:val="CommentTextChar"/>
    <w:link w:val="CommentSubject"/>
    <w:uiPriority w:val="99"/>
    <w:semiHidden/>
    <w:qFormat/>
    <w:rsid w:val="00764F10"/>
    <w:rPr>
      <w:b/>
      <w:bCs/>
      <w:sz w:val="20"/>
      <w:szCs w:val="20"/>
    </w:rPr>
  </w:style>
  <w:style w:type="character" w:customStyle="1" w:styleId="BalloonTextChar">
    <w:name w:val="Balloon Text Char"/>
    <w:basedOn w:val="DefaultParagraphFont"/>
    <w:link w:val="BalloonText"/>
    <w:uiPriority w:val="99"/>
    <w:semiHidden/>
    <w:qFormat/>
    <w:rsid w:val="00764F10"/>
    <w:rPr>
      <w:rFonts w:ascii="Segoe UI" w:hAnsi="Segoe UI" w:cs="Segoe UI"/>
      <w:sz w:val="18"/>
      <w:szCs w:val="18"/>
    </w:rPr>
  </w:style>
  <w:style w:type="character" w:customStyle="1" w:styleId="ListLabel1">
    <w:name w:val="ListLabel 1"/>
    <w:qFormat/>
    <w:rPr>
      <w:rFonts w:eastAsia="Times New Roman"/>
      <w:sz w:val="22"/>
      <w:szCs w:val="24"/>
    </w:rPr>
  </w:style>
  <w:style w:type="character" w:customStyle="1" w:styleId="ListLabel2">
    <w:name w:val="ListLabel 2"/>
    <w:qFormat/>
    <w:rPr>
      <w:rFonts w:eastAsia="Times New Roman"/>
      <w:sz w:val="22"/>
      <w:szCs w:val="24"/>
    </w:rPr>
  </w:style>
  <w:style w:type="character" w:customStyle="1" w:styleId="ListLabel3">
    <w:name w:val="ListLabel 3"/>
    <w:qFormat/>
    <w:rPr>
      <w:rFonts w:eastAsia="Times New Roman"/>
      <w:sz w:val="14"/>
      <w:szCs w:val="24"/>
    </w:rPr>
  </w:style>
  <w:style w:type="character" w:customStyle="1" w:styleId="ListLabel4">
    <w:name w:val="ListLabel 4"/>
    <w:qFormat/>
    <w:rPr>
      <w:rFonts w:eastAsia="Times New Roman"/>
      <w:b w:val="0"/>
      <w:bCs/>
      <w:i/>
      <w:sz w:val="22"/>
      <w:szCs w:val="24"/>
    </w:rPr>
  </w:style>
  <w:style w:type="character" w:customStyle="1" w:styleId="ListLabel5">
    <w:name w:val="ListLabel 5"/>
    <w:qFormat/>
    <w:rPr>
      <w:rFonts w:eastAsia="Times New Roman"/>
      <w:sz w:val="22"/>
      <w:szCs w:val="24"/>
    </w:rPr>
  </w:style>
  <w:style w:type="character" w:customStyle="1" w:styleId="ListLabel6">
    <w:name w:val="ListLabel 6"/>
    <w:qFormat/>
    <w:rPr>
      <w:rFonts w:eastAsia="Times New Roman"/>
      <w:sz w:val="22"/>
      <w:szCs w:val="24"/>
    </w:rPr>
  </w:style>
  <w:style w:type="character" w:customStyle="1" w:styleId="ListLabel7">
    <w:name w:val="ListLabel 7"/>
    <w:qFormat/>
    <w:rPr>
      <w:rFonts w:eastAsia="Times New Roman"/>
      <w:sz w:val="14"/>
      <w:szCs w:val="24"/>
    </w:rPr>
  </w:style>
  <w:style w:type="character" w:customStyle="1" w:styleId="ListLabel8">
    <w:name w:val="ListLabel 8"/>
    <w:qFormat/>
    <w:rPr>
      <w:rFonts w:eastAsia="Times New Roman"/>
      <w:b w:val="0"/>
      <w:bCs/>
      <w:sz w:val="22"/>
      <w:szCs w:val="24"/>
    </w:rPr>
  </w:style>
  <w:style w:type="character" w:customStyle="1" w:styleId="ListLabel9">
    <w:name w:val="ListLabel 9"/>
    <w:qFormat/>
    <w:rPr>
      <w:rFonts w:eastAsia="Times New Roman"/>
      <w:b w:val="0"/>
      <w:bCs/>
      <w:sz w:val="22"/>
      <w:szCs w:val="24"/>
    </w:rPr>
  </w:style>
  <w:style w:type="character" w:customStyle="1" w:styleId="ListLabel10">
    <w:name w:val="ListLabel 10"/>
    <w:qFormat/>
    <w:rPr>
      <w:rFonts w:eastAsia="Times New Roman"/>
      <w:b w:val="0"/>
      <w:bCs/>
      <w:sz w:val="22"/>
      <w:szCs w:val="24"/>
    </w:rPr>
  </w:style>
  <w:style w:type="character" w:customStyle="1" w:styleId="ListLabel11">
    <w:name w:val="ListLabel 11"/>
    <w:qFormat/>
    <w:rPr>
      <w:rFonts w:eastAsia="Symbol"/>
      <w:sz w:val="22"/>
      <w:szCs w:val="24"/>
    </w:rPr>
  </w:style>
  <w:style w:type="character" w:customStyle="1" w:styleId="ListLabel12">
    <w:name w:val="ListLabel 12"/>
    <w:qFormat/>
    <w:rPr>
      <w:rFonts w:eastAsia="Times New Roman"/>
      <w:sz w:val="22"/>
      <w:szCs w:val="24"/>
    </w:rPr>
  </w:style>
  <w:style w:type="character" w:customStyle="1" w:styleId="ListLabel13">
    <w:name w:val="ListLabel 13"/>
    <w:qFormat/>
    <w:rPr>
      <w:rFonts w:eastAsia="Times New Roman"/>
      <w:sz w:val="22"/>
      <w:szCs w:val="24"/>
    </w:rPr>
  </w:style>
  <w:style w:type="character" w:customStyle="1" w:styleId="ListLabel14">
    <w:name w:val="ListLabel 14"/>
    <w:qFormat/>
    <w:rPr>
      <w:rFonts w:eastAsia="Times New Roman"/>
      <w:sz w:val="22"/>
      <w:szCs w:val="24"/>
    </w:rPr>
  </w:style>
  <w:style w:type="character" w:customStyle="1" w:styleId="ListLabel15">
    <w:name w:val="ListLabel 15"/>
    <w:qFormat/>
    <w:rPr>
      <w:rFonts w:eastAsia="Times New Roman"/>
      <w:sz w:val="22"/>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uiPriority w:val="1"/>
    <w:qFormat/>
    <w:pPr>
      <w:ind w:left="118"/>
    </w:pPr>
    <w:rPr>
      <w:rFonts w:ascii="Times New Roman" w:eastAsia="Times New Roman" w:hAnsi="Times New Roman"/>
      <w:sz w:val="24"/>
      <w:szCs w:val="24"/>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OC1">
    <w:name w:val="toc 1"/>
    <w:basedOn w:val="Normal"/>
    <w:uiPriority w:val="1"/>
    <w:qFormat/>
    <w:pPr>
      <w:spacing w:before="276"/>
      <w:ind w:left="118"/>
    </w:pPr>
    <w:rPr>
      <w:rFonts w:ascii="Times New Roman" w:eastAsia="Times New Roman" w:hAnsi="Times New Roman"/>
      <w:b/>
      <w:bCs/>
      <w:sz w:val="24"/>
      <w:szCs w:val="24"/>
      <w:u w:val="single"/>
    </w:rPr>
  </w:style>
  <w:style w:type="paragraph" w:styleId="TOC2">
    <w:name w:val="toc 2"/>
    <w:basedOn w:val="Normal"/>
    <w:uiPriority w:val="1"/>
    <w:qFormat/>
    <w:pPr>
      <w:ind w:left="118" w:hanging="540"/>
    </w:pPr>
    <w:rPr>
      <w:rFonts w:ascii="Times New Roman" w:eastAsia="Times New Roman" w:hAnsi="Times New Roman"/>
      <w:sz w:val="24"/>
      <w:szCs w:val="24"/>
    </w:rPr>
  </w:style>
  <w:style w:type="paragraph" w:styleId="TOC3">
    <w:name w:val="toc 3"/>
    <w:basedOn w:val="Normal"/>
    <w:uiPriority w:val="1"/>
    <w:qFormat/>
    <w:pPr>
      <w:ind w:left="1018" w:hanging="660"/>
    </w:pPr>
    <w:rPr>
      <w:rFonts w:ascii="Times New Roman" w:eastAsia="Times New Roman" w:hAnsi="Times New Roman"/>
      <w:sz w:val="24"/>
      <w:szCs w:val="24"/>
    </w:rPr>
  </w:style>
  <w:style w:type="paragraph" w:styleId="TOC4">
    <w:name w:val="toc 4"/>
    <w:basedOn w:val="Normal"/>
    <w:uiPriority w:val="1"/>
    <w:qFormat/>
    <w:pPr>
      <w:ind w:left="1316" w:hanging="718"/>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qFormat/>
    <w:rsid w:val="00764F10"/>
    <w:rPr>
      <w:sz w:val="20"/>
      <w:szCs w:val="20"/>
    </w:rPr>
  </w:style>
  <w:style w:type="paragraph" w:styleId="CommentSubject">
    <w:name w:val="annotation subject"/>
    <w:basedOn w:val="CommentText"/>
    <w:link w:val="CommentSubjectChar"/>
    <w:uiPriority w:val="99"/>
    <w:semiHidden/>
    <w:unhideWhenUsed/>
    <w:qFormat/>
    <w:rsid w:val="00764F10"/>
    <w:rPr>
      <w:b/>
      <w:bCs/>
    </w:rPr>
  </w:style>
  <w:style w:type="paragraph" w:styleId="BalloonText">
    <w:name w:val="Balloon Text"/>
    <w:basedOn w:val="Normal"/>
    <w:link w:val="BalloonTextChar"/>
    <w:uiPriority w:val="99"/>
    <w:semiHidden/>
    <w:unhideWhenUsed/>
    <w:qFormat/>
    <w:rsid w:val="00764F10"/>
    <w:rPr>
      <w:rFonts w:ascii="Segoe UI" w:hAnsi="Segoe UI" w:cs="Segoe UI"/>
      <w:sz w:val="18"/>
      <w:szCs w:val="18"/>
    </w:rPr>
  </w:style>
  <w:style w:type="paragraph" w:styleId="Footer">
    <w:name w:val="footer"/>
    <w:basedOn w:val="Normal"/>
  </w:style>
  <w:style w:type="paragraph" w:customStyle="1" w:styleId="FrameContents">
    <w:name w:val="Frame Contents"/>
    <w:basedOn w:val="Normal"/>
    <w:qFormat/>
  </w:style>
  <w:style w:type="table" w:styleId="TableGrid">
    <w:name w:val="Table Grid"/>
    <w:basedOn w:val="TableNormal"/>
    <w:uiPriority w:val="59"/>
    <w:rsid w:val="00426C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date">
    <w:name w:val="hd-date"/>
    <w:basedOn w:val="Normal"/>
    <w:rsid w:val="001E1AA5"/>
    <w:pPr>
      <w:spacing w:before="100" w:beforeAutospacing="1" w:after="100" w:afterAutospacing="1"/>
    </w:pPr>
    <w:rPr>
      <w:rFonts w:ascii="Times New Roman" w:eastAsia="Times New Roman" w:hAnsi="Times New Roman" w:cs="Times New Roman"/>
      <w:sz w:val="24"/>
      <w:szCs w:val="24"/>
      <w:lang w:val="en-US" w:eastAsia="en-US" w:bidi="ar-SA"/>
    </w:rPr>
  </w:style>
  <w:style w:type="paragraph" w:customStyle="1" w:styleId="hd-lg">
    <w:name w:val="hd-lg"/>
    <w:basedOn w:val="Normal"/>
    <w:rsid w:val="001E1AA5"/>
    <w:pPr>
      <w:spacing w:before="100" w:beforeAutospacing="1" w:after="100" w:afterAutospacing="1"/>
    </w:pPr>
    <w:rPr>
      <w:rFonts w:ascii="Times New Roman" w:eastAsia="Times New Roman" w:hAnsi="Times New Roman" w:cs="Times New Roman"/>
      <w:sz w:val="24"/>
      <w:szCs w:val="24"/>
      <w:lang w:val="en-US" w:eastAsia="en-US" w:bidi="ar-SA"/>
    </w:rPr>
  </w:style>
  <w:style w:type="paragraph" w:customStyle="1" w:styleId="hd-ti">
    <w:name w:val="hd-ti"/>
    <w:basedOn w:val="Normal"/>
    <w:rsid w:val="001E1AA5"/>
    <w:pPr>
      <w:spacing w:before="100" w:beforeAutospacing="1" w:after="100" w:afterAutospacing="1"/>
    </w:pPr>
    <w:rPr>
      <w:rFonts w:ascii="Times New Roman" w:eastAsia="Times New Roman" w:hAnsi="Times New Roman" w:cs="Times New Roman"/>
      <w:sz w:val="24"/>
      <w:szCs w:val="24"/>
      <w:lang w:val="en-US" w:eastAsia="en-US" w:bidi="ar-SA"/>
    </w:rPr>
  </w:style>
  <w:style w:type="paragraph" w:customStyle="1" w:styleId="hd-oj">
    <w:name w:val="hd-oj"/>
    <w:basedOn w:val="Normal"/>
    <w:rsid w:val="001E1AA5"/>
    <w:pPr>
      <w:spacing w:before="100" w:beforeAutospacing="1" w:after="100" w:afterAutospacing="1"/>
    </w:pPr>
    <w:rPr>
      <w:rFonts w:ascii="Times New Roman" w:eastAsia="Times New Roman" w:hAnsi="Times New Roman" w:cs="Times New Roman"/>
      <w:sz w:val="24"/>
      <w:szCs w:val="24"/>
      <w:lang w:val="en-US" w:eastAsia="en-US" w:bidi="ar-SA"/>
    </w:rPr>
  </w:style>
  <w:style w:type="paragraph" w:styleId="Header">
    <w:name w:val="header"/>
    <w:basedOn w:val="Normal"/>
    <w:link w:val="HeaderChar"/>
    <w:uiPriority w:val="99"/>
    <w:unhideWhenUsed/>
    <w:rsid w:val="006852CF"/>
    <w:pPr>
      <w:tabs>
        <w:tab w:val="center" w:pos="4513"/>
        <w:tab w:val="right" w:pos="9026"/>
      </w:tabs>
    </w:pPr>
  </w:style>
  <w:style w:type="character" w:customStyle="1" w:styleId="HeaderChar">
    <w:name w:val="Header Char"/>
    <w:basedOn w:val="DefaultParagraphFont"/>
    <w:link w:val="Header"/>
    <w:uiPriority w:val="99"/>
    <w:rsid w:val="00685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948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2.xml"/><Relationship Id="rId21" Type="http://schemas.openxmlformats.org/officeDocument/2006/relationships/footer" Target="footer14.xml"/><Relationship Id="rId34" Type="http://schemas.openxmlformats.org/officeDocument/2006/relationships/footer" Target="footer27.xml"/><Relationship Id="rId42" Type="http://schemas.openxmlformats.org/officeDocument/2006/relationships/footer" Target="footer35.xml"/><Relationship Id="rId47" Type="http://schemas.openxmlformats.org/officeDocument/2006/relationships/footer" Target="footer40.xml"/><Relationship Id="rId50" Type="http://schemas.openxmlformats.org/officeDocument/2006/relationships/footer" Target="footer43.xml"/><Relationship Id="rId55" Type="http://schemas.openxmlformats.org/officeDocument/2006/relationships/footer" Target="footer48.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footer" Target="footer39.xm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41" Type="http://schemas.openxmlformats.org/officeDocument/2006/relationships/footer" Target="footer34.xml"/><Relationship Id="rId54" Type="http://schemas.openxmlformats.org/officeDocument/2006/relationships/footer" Target="footer4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openxmlformats.org/officeDocument/2006/relationships/footer" Target="footer38.xml"/><Relationship Id="rId53" Type="http://schemas.openxmlformats.org/officeDocument/2006/relationships/footer" Target="footer46.xml"/><Relationship Id="rId58" Type="http://schemas.openxmlformats.org/officeDocument/2006/relationships/footer" Target="footer5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49" Type="http://schemas.openxmlformats.org/officeDocument/2006/relationships/footer" Target="footer42.xml"/><Relationship Id="rId57" Type="http://schemas.openxmlformats.org/officeDocument/2006/relationships/footer" Target="footer50.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4" Type="http://schemas.openxmlformats.org/officeDocument/2006/relationships/footer" Target="footer37.xml"/><Relationship Id="rId52" Type="http://schemas.openxmlformats.org/officeDocument/2006/relationships/footer" Target="footer45.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footer" Target="footer36.xml"/><Relationship Id="rId48" Type="http://schemas.openxmlformats.org/officeDocument/2006/relationships/footer" Target="footer41.xml"/><Relationship Id="rId56" Type="http://schemas.openxmlformats.org/officeDocument/2006/relationships/footer" Target="footer49.xml"/><Relationship Id="rId8" Type="http://schemas.openxmlformats.org/officeDocument/2006/relationships/footer" Target="footer1.xml"/><Relationship Id="rId51" Type="http://schemas.openxmlformats.org/officeDocument/2006/relationships/footer" Target="footer44.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139309</Words>
  <Characters>79407</Characters>
  <Application>Microsoft Office Word</Application>
  <DocSecurity>0</DocSecurity>
  <Lines>661</Lines>
  <Paragraphs>436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TEAM OS</Company>
  <LinksUpToDate>false</LinksUpToDate>
  <CharactersWithSpaces>218280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Tamulionienė</dc:creator>
  <dc:description/>
  <cp:lastModifiedBy>Inga Dauparaitė</cp:lastModifiedBy>
  <cp:revision>6</cp:revision>
  <cp:lastPrinted>2020-02-12T07:53:00Z</cp:lastPrinted>
  <dcterms:created xsi:type="dcterms:W3CDTF">2020-02-07T12:28:00Z</dcterms:created>
  <dcterms:modified xsi:type="dcterms:W3CDTF">2020-02-12T09:52:00Z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TEAM OS</vt:lpwstr>
  </property>
  <property fmtid="{D5CDD505-2E9C-101B-9397-08002B2CF9AE}" pid="4" name="Created">
    <vt:filetime>2018-08-10T00:00:00Z</vt:filetime>
  </property>
  <property fmtid="{D5CDD505-2E9C-101B-9397-08002B2CF9AE}" pid="5" name="DocSecurity">
    <vt:i4>0</vt:i4>
  </property>
  <property fmtid="{D5CDD505-2E9C-101B-9397-08002B2CF9AE}" pid="6" name="HyperlinksChanged">
    <vt:bool>false</vt:bool>
  </property>
  <property fmtid="{D5CDD505-2E9C-101B-9397-08002B2CF9AE}" pid="7" name="LastSaved">
    <vt:filetime>2018-08-10T00:00:00Z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