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B10" w:rsidRPr="00B62F2C" w:rsidRDefault="002C1B10" w:rsidP="00507F47">
      <w:pPr>
        <w:pStyle w:val="Date858D7CFB-ED40-4347-BF05-701D383B685F858D7CFB-ED40-4347-BF05-701D383B685F"/>
        <w:ind w:firstLine="1134"/>
        <w:rPr>
          <w:szCs w:val="24"/>
        </w:rPr>
      </w:pPr>
      <w:r w:rsidRPr="00B62F2C">
        <w:rPr>
          <w:noProof/>
          <w:szCs w:val="24"/>
        </w:rPr>
        <w:drawing>
          <wp:inline distT="0" distB="0" distL="0" distR="0">
            <wp:extent cx="731520" cy="755650"/>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srcRect/>
                    <a:stretch>
                      <a:fillRect/>
                    </a:stretch>
                  </pic:blipFill>
                  <pic:spPr bwMode="auto">
                    <a:xfrm>
                      <a:off x="0" y="0"/>
                      <a:ext cx="731520" cy="755650"/>
                    </a:xfrm>
                    <a:prstGeom prst="rect">
                      <a:avLst/>
                    </a:prstGeom>
                    <a:noFill/>
                    <a:ln w="9525">
                      <a:noFill/>
                      <a:miter lim="800000"/>
                      <a:headEnd/>
                      <a:tailEnd/>
                    </a:ln>
                  </pic:spPr>
                </pic:pic>
              </a:graphicData>
            </a:graphic>
          </wp:inline>
        </w:drawing>
      </w:r>
    </w:p>
    <w:p w:rsidR="002C1B10" w:rsidRPr="00B62F2C" w:rsidRDefault="002C1B10" w:rsidP="00377091">
      <w:pPr>
        <w:pStyle w:val="Pavadinimas"/>
        <w:spacing w:line="240" w:lineRule="auto"/>
        <w:ind w:firstLine="1134"/>
        <w:rPr>
          <w:rFonts w:ascii="Times New Roman" w:hAnsi="Times New Roman"/>
          <w:sz w:val="24"/>
          <w:szCs w:val="24"/>
        </w:rPr>
      </w:pPr>
      <w:r w:rsidRPr="00B62F2C">
        <w:rPr>
          <w:rFonts w:ascii="Times New Roman" w:hAnsi="Times New Roman"/>
          <w:sz w:val="24"/>
          <w:szCs w:val="24"/>
        </w:rPr>
        <w:t>TEISĖJŲ ETIKOS IR DRAUSMĖS KOMISIJA</w:t>
      </w:r>
    </w:p>
    <w:p w:rsidR="002C1B10" w:rsidRPr="00F21452" w:rsidRDefault="002C1B10" w:rsidP="00F21452">
      <w:pPr>
        <w:pStyle w:val="Pavadinimas"/>
        <w:spacing w:line="240" w:lineRule="auto"/>
        <w:ind w:firstLine="1134"/>
        <w:rPr>
          <w:rFonts w:ascii="Times New Roman" w:hAnsi="Times New Roman"/>
          <w:sz w:val="24"/>
          <w:szCs w:val="24"/>
        </w:rPr>
      </w:pPr>
    </w:p>
    <w:p w:rsidR="002C1B10" w:rsidRPr="00B62F2C" w:rsidRDefault="002C1B10" w:rsidP="00377091">
      <w:pPr>
        <w:pStyle w:val="Date858D7CFB-ED40-4347-BF05-701D383B685F858D7CFB-ED40-4347-BF05-701D383B685F"/>
        <w:ind w:firstLine="1134"/>
        <w:rPr>
          <w:b/>
          <w:sz w:val="28"/>
          <w:szCs w:val="28"/>
        </w:rPr>
      </w:pPr>
      <w:r w:rsidRPr="00B62F2C">
        <w:rPr>
          <w:b/>
          <w:sz w:val="28"/>
          <w:szCs w:val="28"/>
        </w:rPr>
        <w:t>S P R E N D I M A S</w:t>
      </w:r>
    </w:p>
    <w:p w:rsidR="002C1B10" w:rsidRPr="00B62F2C" w:rsidRDefault="002C1B10" w:rsidP="00377091">
      <w:pPr>
        <w:pStyle w:val="Date858D7CFB-ED40-4347-BF05-701D383B685F858D7CFB-ED40-4347-BF05-701D383B685F"/>
        <w:ind w:firstLine="1134"/>
        <w:rPr>
          <w:b/>
          <w:caps/>
          <w:szCs w:val="24"/>
        </w:rPr>
      </w:pPr>
      <w:r w:rsidRPr="00B62F2C">
        <w:rPr>
          <w:b/>
          <w:caps/>
          <w:szCs w:val="24"/>
        </w:rPr>
        <w:t>atsisakyti iškelti drausmės bylą</w:t>
      </w:r>
    </w:p>
    <w:p w:rsidR="002C1B10" w:rsidRPr="00B62F2C" w:rsidRDefault="00BB787E" w:rsidP="00377091">
      <w:pPr>
        <w:pStyle w:val="Date858D7CFB-ED40-4347-BF05-701D383B685F858D7CFB-ED40-4347-BF05-701D383B685F"/>
        <w:ind w:firstLine="1134"/>
        <w:rPr>
          <w:szCs w:val="24"/>
        </w:rPr>
      </w:pPr>
      <w:r>
        <w:rPr>
          <w:b/>
          <w:caps/>
          <w:szCs w:val="24"/>
        </w:rPr>
        <w:t xml:space="preserve">teisėjui </w:t>
      </w:r>
      <w:r w:rsidR="00546EC0">
        <w:rPr>
          <w:b/>
          <w:caps/>
          <w:szCs w:val="24"/>
        </w:rPr>
        <w:t>d.G.</w:t>
      </w:r>
      <w:bookmarkStart w:id="0" w:name="_GoBack"/>
      <w:bookmarkEnd w:id="0"/>
    </w:p>
    <w:p w:rsidR="002C1B10" w:rsidRPr="00B62F2C" w:rsidRDefault="00BB787E" w:rsidP="00377091">
      <w:pPr>
        <w:pStyle w:val="Date858D7CFB-ED40-4347-BF05-701D383B685F858D7CFB-ED40-4347-BF05-701D383B685F"/>
        <w:ind w:firstLine="1134"/>
        <w:rPr>
          <w:color w:val="C0C0C0"/>
          <w:szCs w:val="24"/>
        </w:rPr>
      </w:pPr>
      <w:r>
        <w:rPr>
          <w:szCs w:val="24"/>
        </w:rPr>
        <w:t>2018</w:t>
      </w:r>
      <w:r w:rsidR="002C1B10" w:rsidRPr="00B62F2C">
        <w:rPr>
          <w:szCs w:val="24"/>
        </w:rPr>
        <w:t xml:space="preserve"> m. </w:t>
      </w:r>
      <w:r>
        <w:rPr>
          <w:szCs w:val="24"/>
        </w:rPr>
        <w:t xml:space="preserve">sausio 8 </w:t>
      </w:r>
      <w:r w:rsidR="002C1B10" w:rsidRPr="00B62F2C">
        <w:rPr>
          <w:szCs w:val="24"/>
        </w:rPr>
        <w:t>d. Nr.</w:t>
      </w:r>
      <w:r w:rsidR="002C1B10" w:rsidRPr="00B62F2C">
        <w:rPr>
          <w:color w:val="999999"/>
          <w:szCs w:val="24"/>
        </w:rPr>
        <w:t xml:space="preserve"> </w:t>
      </w:r>
      <w:r>
        <w:rPr>
          <w:szCs w:val="24"/>
        </w:rPr>
        <w:t>18 P-1</w:t>
      </w:r>
    </w:p>
    <w:p w:rsidR="002C1B10" w:rsidRDefault="002C1B10" w:rsidP="00377091">
      <w:pPr>
        <w:pStyle w:val="Date858D7CFB-ED40-4347-BF05-701D383B685F858D7CFB-ED40-4347-BF05-701D383B685F"/>
        <w:ind w:firstLine="1134"/>
        <w:rPr>
          <w:szCs w:val="24"/>
        </w:rPr>
      </w:pPr>
      <w:r w:rsidRPr="00B62F2C">
        <w:rPr>
          <w:szCs w:val="24"/>
        </w:rPr>
        <w:t>Vilnius</w:t>
      </w:r>
    </w:p>
    <w:p w:rsidR="003C5444" w:rsidRDefault="003C5444" w:rsidP="00377091">
      <w:pPr>
        <w:pStyle w:val="Date858D7CFB-ED40-4347-BF05-701D383B685F858D7CFB-ED40-4347-BF05-701D383B685F"/>
        <w:ind w:firstLine="1134"/>
        <w:rPr>
          <w:szCs w:val="24"/>
        </w:rPr>
      </w:pPr>
    </w:p>
    <w:p w:rsidR="003C5444" w:rsidRPr="00B62F2C" w:rsidRDefault="003C5444" w:rsidP="00377091">
      <w:pPr>
        <w:pStyle w:val="Date858D7CFB-ED40-4347-BF05-701D383B685F858D7CFB-ED40-4347-BF05-701D383B685F"/>
        <w:ind w:firstLine="1134"/>
        <w:rPr>
          <w:szCs w:val="24"/>
        </w:rPr>
      </w:pPr>
    </w:p>
    <w:p w:rsidR="002C1B10" w:rsidRPr="00B62F2C" w:rsidRDefault="002C1B10" w:rsidP="00377091">
      <w:pPr>
        <w:pStyle w:val="Date858D7CFB-ED40-4347-BF05-701D383B685F858D7CFB-ED40-4347-BF05-701D383B685F"/>
        <w:ind w:firstLine="1134"/>
        <w:rPr>
          <w:szCs w:val="24"/>
        </w:rPr>
      </w:pPr>
    </w:p>
    <w:p w:rsidR="002C1B10" w:rsidRPr="00B62F2C" w:rsidRDefault="002C1B10" w:rsidP="00377091">
      <w:pPr>
        <w:pStyle w:val="Tekstas"/>
        <w:spacing w:before="0" w:after="0"/>
        <w:ind w:firstLine="1134"/>
        <w:rPr>
          <w:szCs w:val="24"/>
        </w:rPr>
      </w:pPr>
      <w:r w:rsidRPr="00B62F2C">
        <w:rPr>
          <w:szCs w:val="24"/>
        </w:rPr>
        <w:t>Teisė</w:t>
      </w:r>
      <w:r w:rsidR="003E29D2" w:rsidRPr="00B62F2C">
        <w:rPr>
          <w:szCs w:val="24"/>
        </w:rPr>
        <w:t>jų etikos ir drausmės komisija</w:t>
      </w:r>
      <w:r w:rsidR="00BB787E">
        <w:rPr>
          <w:szCs w:val="24"/>
        </w:rPr>
        <w:t xml:space="preserve">, susidedanti iš narių Aurelijaus Gutausko (pirmininkas), Tomo Janeliūno (pranešėjas), Jurgitos Pužaitės - Kulvinskienės, Gintauto Būgos sekretoriaujant </w:t>
      </w:r>
      <w:r w:rsidRPr="00B62F2C">
        <w:rPr>
          <w:szCs w:val="24"/>
        </w:rPr>
        <w:t xml:space="preserve">Nacionalinės teismų administracijos </w:t>
      </w:r>
      <w:r w:rsidR="00BB787E">
        <w:rPr>
          <w:szCs w:val="24"/>
        </w:rPr>
        <w:t>Administravimo skyriaus vyriausiajai specialistei Jovitai Ramanauskienei, dalyvaujant Vilniaus miesto apylinkės teismo teisėjui D</w:t>
      </w:r>
      <w:r w:rsidR="0070534D">
        <w:rPr>
          <w:szCs w:val="24"/>
        </w:rPr>
        <w:t>.</w:t>
      </w:r>
      <w:r w:rsidR="00BB787E">
        <w:rPr>
          <w:szCs w:val="24"/>
        </w:rPr>
        <w:t xml:space="preserve"> G</w:t>
      </w:r>
      <w:r w:rsidR="0070534D">
        <w:rPr>
          <w:szCs w:val="24"/>
        </w:rPr>
        <w:t>.</w:t>
      </w:r>
      <w:r w:rsidR="00BB787E">
        <w:rPr>
          <w:szCs w:val="24"/>
        </w:rPr>
        <w:t xml:space="preserve">, Nacionalinės teismų administracijos </w:t>
      </w:r>
      <w:r w:rsidRPr="00B62F2C">
        <w:rPr>
          <w:szCs w:val="24"/>
        </w:rPr>
        <w:t xml:space="preserve">patalpose išnagrinėjusi </w:t>
      </w:r>
      <w:r w:rsidR="00BB787E">
        <w:rPr>
          <w:szCs w:val="24"/>
        </w:rPr>
        <w:t xml:space="preserve">Lietuvos Respublikos generalinės </w:t>
      </w:r>
      <w:r w:rsidR="00FF445E" w:rsidRPr="00B62F2C">
        <w:rPr>
          <w:szCs w:val="24"/>
        </w:rPr>
        <w:t>prokuratūros</w:t>
      </w:r>
      <w:r w:rsidR="001C6472" w:rsidRPr="00B62F2C">
        <w:rPr>
          <w:szCs w:val="24"/>
        </w:rPr>
        <w:t xml:space="preserve"> vyriausiojo prokuroro </w:t>
      </w:r>
      <w:r w:rsidRPr="00B62F2C">
        <w:rPr>
          <w:szCs w:val="24"/>
        </w:rPr>
        <w:t>teiki</w:t>
      </w:r>
      <w:r w:rsidR="00FF445E" w:rsidRPr="00B62F2C">
        <w:rPr>
          <w:szCs w:val="24"/>
        </w:rPr>
        <w:t xml:space="preserve">mą dėl drausmės bylos iškėlimo </w:t>
      </w:r>
      <w:r w:rsidR="00D7578A">
        <w:rPr>
          <w:szCs w:val="24"/>
        </w:rPr>
        <w:t>Vilniaus miesto</w:t>
      </w:r>
      <w:r w:rsidR="00BB787E">
        <w:rPr>
          <w:szCs w:val="24"/>
        </w:rPr>
        <w:t xml:space="preserve"> apylinkės teismo </w:t>
      </w:r>
      <w:r w:rsidR="00FF445E" w:rsidRPr="00B62F2C">
        <w:rPr>
          <w:szCs w:val="24"/>
        </w:rPr>
        <w:t>teisėj</w:t>
      </w:r>
      <w:r w:rsidR="00BB787E">
        <w:rPr>
          <w:szCs w:val="24"/>
        </w:rPr>
        <w:t>ui D</w:t>
      </w:r>
      <w:r w:rsidR="0070534D">
        <w:rPr>
          <w:szCs w:val="24"/>
        </w:rPr>
        <w:t>.</w:t>
      </w:r>
      <w:r w:rsidR="00BB787E">
        <w:rPr>
          <w:szCs w:val="24"/>
        </w:rPr>
        <w:t xml:space="preserve"> G</w:t>
      </w:r>
      <w:r w:rsidR="0070534D">
        <w:rPr>
          <w:szCs w:val="24"/>
        </w:rPr>
        <w:t>.</w:t>
      </w:r>
      <w:r w:rsidRPr="00B62F2C">
        <w:rPr>
          <w:szCs w:val="24"/>
        </w:rPr>
        <w:t xml:space="preserve"> susipažinusi su medžiaga, </w:t>
      </w:r>
    </w:p>
    <w:p w:rsidR="002C1B10" w:rsidRPr="00B62F2C" w:rsidRDefault="002C1B10" w:rsidP="00377091">
      <w:pPr>
        <w:pStyle w:val="Tekstas"/>
        <w:spacing w:before="0" w:after="0"/>
        <w:ind w:firstLine="1134"/>
        <w:rPr>
          <w:spacing w:val="30"/>
        </w:rPr>
      </w:pPr>
      <w:r w:rsidRPr="00B62F2C">
        <w:rPr>
          <w:spacing w:val="30"/>
        </w:rPr>
        <w:t>n u s t a t ė :</w:t>
      </w:r>
    </w:p>
    <w:p w:rsidR="00DF65D9" w:rsidRDefault="00035EE3" w:rsidP="00071239">
      <w:pPr>
        <w:pStyle w:val="Tekstas"/>
        <w:spacing w:before="0" w:after="0"/>
        <w:ind w:firstLine="1134"/>
        <w:rPr>
          <w:szCs w:val="24"/>
        </w:rPr>
      </w:pPr>
      <w:r>
        <w:rPr>
          <w:szCs w:val="24"/>
        </w:rPr>
        <w:t xml:space="preserve">Lietuvos Respublikos generalinė prokuratūra </w:t>
      </w:r>
      <w:r w:rsidR="001C6472" w:rsidRPr="00B62F2C">
        <w:rPr>
          <w:szCs w:val="24"/>
        </w:rPr>
        <w:t xml:space="preserve"> </w:t>
      </w:r>
      <w:r w:rsidR="00BC1ABD" w:rsidRPr="00B62F2C">
        <w:t xml:space="preserve">(toliau </w:t>
      </w:r>
      <w:r w:rsidR="001D05DD">
        <w:t xml:space="preserve">– </w:t>
      </w:r>
      <w:r w:rsidR="00BC1ABD" w:rsidRPr="00B62F2C">
        <w:t>pareiškėja</w:t>
      </w:r>
      <w:r w:rsidR="001C6472" w:rsidRPr="00B62F2C">
        <w:t>s</w:t>
      </w:r>
      <w:r w:rsidR="00BC1ABD" w:rsidRPr="00B62F2C">
        <w:t>)</w:t>
      </w:r>
      <w:r w:rsidR="00FF445E" w:rsidRPr="00B62F2C">
        <w:t xml:space="preserve"> </w:t>
      </w:r>
      <w:r w:rsidR="003E29D2" w:rsidRPr="00B62F2C">
        <w:rPr>
          <w:szCs w:val="24"/>
        </w:rPr>
        <w:t>Tei</w:t>
      </w:r>
      <w:r w:rsidR="007E44AC">
        <w:rPr>
          <w:szCs w:val="24"/>
        </w:rPr>
        <w:t xml:space="preserve">sėjų etikos ir </w:t>
      </w:r>
      <w:r w:rsidR="001D05DD">
        <w:rPr>
          <w:szCs w:val="24"/>
        </w:rPr>
        <w:t xml:space="preserve">drausmės komisijos (toliau – </w:t>
      </w:r>
      <w:r w:rsidR="007E44AC">
        <w:rPr>
          <w:szCs w:val="24"/>
        </w:rPr>
        <w:t>Komisija)</w:t>
      </w:r>
      <w:r w:rsidR="003E29D2" w:rsidRPr="00B62F2C">
        <w:rPr>
          <w:szCs w:val="24"/>
        </w:rPr>
        <w:t xml:space="preserve"> praš</w:t>
      </w:r>
      <w:r w:rsidR="007E44AC">
        <w:rPr>
          <w:szCs w:val="24"/>
        </w:rPr>
        <w:t>o spręsti klausimą dėl</w:t>
      </w:r>
      <w:r w:rsidR="003E29D2" w:rsidRPr="00B62F2C">
        <w:rPr>
          <w:szCs w:val="24"/>
        </w:rPr>
        <w:t xml:space="preserve"> </w:t>
      </w:r>
      <w:r w:rsidR="002C1B10" w:rsidRPr="00B62F2C">
        <w:rPr>
          <w:szCs w:val="24"/>
        </w:rPr>
        <w:t>drausmės byl</w:t>
      </w:r>
      <w:r w:rsidR="007E44AC">
        <w:rPr>
          <w:szCs w:val="24"/>
        </w:rPr>
        <w:t>os iškėlimo</w:t>
      </w:r>
      <w:r w:rsidR="00D57EAD">
        <w:rPr>
          <w:szCs w:val="24"/>
        </w:rPr>
        <w:t xml:space="preserve"> Vilniaus miesto apylinkės teismo teisėjui D</w:t>
      </w:r>
      <w:r w:rsidR="0070534D">
        <w:rPr>
          <w:szCs w:val="24"/>
        </w:rPr>
        <w:t>.</w:t>
      </w:r>
      <w:r w:rsidR="00D57EAD">
        <w:rPr>
          <w:szCs w:val="24"/>
        </w:rPr>
        <w:t xml:space="preserve"> G. </w:t>
      </w:r>
      <w:r w:rsidR="007E44AC">
        <w:rPr>
          <w:szCs w:val="24"/>
        </w:rPr>
        <w:t xml:space="preserve">Teikime </w:t>
      </w:r>
      <w:r w:rsidR="00B02603">
        <w:rPr>
          <w:szCs w:val="24"/>
        </w:rPr>
        <w:t xml:space="preserve">pareiškėjas </w:t>
      </w:r>
      <w:r w:rsidR="007E44AC">
        <w:rPr>
          <w:szCs w:val="24"/>
        </w:rPr>
        <w:t>nurodo</w:t>
      </w:r>
      <w:r w:rsidR="00D57EAD">
        <w:rPr>
          <w:szCs w:val="24"/>
        </w:rPr>
        <w:t xml:space="preserve"> du atvejus, kuomet teisėjas D. G</w:t>
      </w:r>
      <w:r w:rsidR="0070534D">
        <w:rPr>
          <w:szCs w:val="24"/>
        </w:rPr>
        <w:t xml:space="preserve">. </w:t>
      </w:r>
      <w:r w:rsidR="00D57EAD">
        <w:rPr>
          <w:szCs w:val="24"/>
        </w:rPr>
        <w:t>priėmė nutartis, kurios užkirto kelią prokurorams apskųsti kardomųjų</w:t>
      </w:r>
      <w:r w:rsidR="00ED7F71">
        <w:rPr>
          <w:szCs w:val="24"/>
        </w:rPr>
        <w:t xml:space="preserve"> priemonių – suėmimo panaikinimą</w:t>
      </w:r>
      <w:r w:rsidR="00D57EAD">
        <w:rPr>
          <w:szCs w:val="24"/>
        </w:rPr>
        <w:t xml:space="preserve">, nors pagal aukštesnės instancijos teismų formuojamą praktiką </w:t>
      </w:r>
      <w:r w:rsidR="005F56E9">
        <w:rPr>
          <w:szCs w:val="24"/>
        </w:rPr>
        <w:t>griežčiausios priemonės suėmimo</w:t>
      </w:r>
      <w:r w:rsidR="001D05DD">
        <w:rPr>
          <w:szCs w:val="24"/>
        </w:rPr>
        <w:t xml:space="preserve"> </w:t>
      </w:r>
      <w:r w:rsidR="005F56E9">
        <w:rPr>
          <w:szCs w:val="24"/>
        </w:rPr>
        <w:t>- paskyrimo, termino pratęsimo, pana</w:t>
      </w:r>
      <w:r w:rsidR="001D05DD">
        <w:rPr>
          <w:szCs w:val="24"/>
        </w:rPr>
        <w:t>ikinimo klausimus reglamentuoja</w:t>
      </w:r>
      <w:r w:rsidR="005F56E9">
        <w:rPr>
          <w:szCs w:val="24"/>
        </w:rPr>
        <w:t xml:space="preserve"> Lietuvos Respublikos baudžiamojo proceso kodekso 121 </w:t>
      </w:r>
      <w:r w:rsidR="00B02603">
        <w:rPr>
          <w:szCs w:val="24"/>
        </w:rPr>
        <w:t xml:space="preserve">– </w:t>
      </w:r>
      <w:r w:rsidR="005F56E9">
        <w:rPr>
          <w:szCs w:val="24"/>
        </w:rPr>
        <w:t>131 straipsniai, nustatantys specialią šių klausimų sprendimo tvarką, kuri užsibaigia apygardos teismo nutartimi (Vilniaus apygardos teismo 2010 m. birželio 21 d. a Nr. 1K-204-318-2010), todėl ikiteisminio tyrimo teisėjo D. G</w:t>
      </w:r>
      <w:r w:rsidR="0070534D">
        <w:rPr>
          <w:szCs w:val="24"/>
        </w:rPr>
        <w:t>.</w:t>
      </w:r>
      <w:r w:rsidR="005F56E9">
        <w:rPr>
          <w:szCs w:val="24"/>
        </w:rPr>
        <w:t xml:space="preserve"> </w:t>
      </w:r>
      <w:r w:rsidR="00C34AEF">
        <w:rPr>
          <w:szCs w:val="24"/>
        </w:rPr>
        <w:t>nutartis, kuria išsprendžiamas suėmimo klausimas pagal BPK 139 straipsnį proceso dalyviui prašant pakeisti ar panaikinti suėmimą, skundžiama aukštesniajam teismui. Pareiškėjas teikime mini, kad teisėjas D. G</w:t>
      </w:r>
      <w:r w:rsidR="0070534D">
        <w:rPr>
          <w:szCs w:val="24"/>
        </w:rPr>
        <w:t>.</w:t>
      </w:r>
      <w:r w:rsidR="00C34AEF">
        <w:rPr>
          <w:szCs w:val="24"/>
        </w:rPr>
        <w:t xml:space="preserve"> 2013 m. birželio 11 d. priėmė nutartį, kuria išsprendė kardomosios priemonės – suėmimo</w:t>
      </w:r>
      <w:r w:rsidR="00B02603">
        <w:rPr>
          <w:szCs w:val="24"/>
        </w:rPr>
        <w:t xml:space="preserve"> –</w:t>
      </w:r>
      <w:r w:rsidR="00C34AEF">
        <w:rPr>
          <w:szCs w:val="24"/>
        </w:rPr>
        <w:t xml:space="preserve"> panaikinimo klausimą nurodydamas, kad ji neskundžiama bei 2013 m. birželio 13 d. nutartimi atsisakė priimti prokuroro skundą dėl 2013 m. birželio 11 d. nutarties. Taip pat pažymėjo, kad Vilniaus apygardos teismas 2013 m. liepos 10 d. nutartimi teisėjo D</w:t>
      </w:r>
      <w:r w:rsidR="0070534D">
        <w:rPr>
          <w:szCs w:val="24"/>
        </w:rPr>
        <w:t>.</w:t>
      </w:r>
      <w:r w:rsidR="00C34AEF">
        <w:rPr>
          <w:szCs w:val="24"/>
        </w:rPr>
        <w:t xml:space="preserve"> G</w:t>
      </w:r>
      <w:r w:rsidR="0070534D">
        <w:rPr>
          <w:szCs w:val="24"/>
        </w:rPr>
        <w:t>.</w:t>
      </w:r>
      <w:r w:rsidR="00C34AEF">
        <w:rPr>
          <w:szCs w:val="24"/>
        </w:rPr>
        <w:t xml:space="preserve"> 2013 m. birželio 13 d. nutartį panaikino pripažindamas, kad teisėjas netinkamai aiškino ir taikė BPK nuostatas. </w:t>
      </w:r>
      <w:r w:rsidR="00DF65D9">
        <w:rPr>
          <w:szCs w:val="24"/>
        </w:rPr>
        <w:t xml:space="preserve">Taip pat </w:t>
      </w:r>
      <w:r w:rsidR="00B02603">
        <w:rPr>
          <w:szCs w:val="24"/>
        </w:rPr>
        <w:t xml:space="preserve">pareiškėjas </w:t>
      </w:r>
      <w:r w:rsidR="00DF65D9">
        <w:rPr>
          <w:szCs w:val="24"/>
        </w:rPr>
        <w:t>nurodė, kad teisėjas D. G</w:t>
      </w:r>
      <w:r w:rsidR="0070534D">
        <w:rPr>
          <w:szCs w:val="24"/>
        </w:rPr>
        <w:t>.</w:t>
      </w:r>
      <w:r w:rsidR="00DF65D9">
        <w:rPr>
          <w:szCs w:val="24"/>
        </w:rPr>
        <w:t xml:space="preserve"> 2017 m. liepos 17 d. priėmė analogišką 2013 m. birželio 11 d. nutarčiai sprendimą, BPK 139 straipsnio tvarka išsprendė kardomosios priemonės – suėmimo</w:t>
      </w:r>
      <w:r w:rsidR="00B02603">
        <w:rPr>
          <w:szCs w:val="24"/>
        </w:rPr>
        <w:t xml:space="preserve"> –</w:t>
      </w:r>
      <w:r w:rsidR="00DF65D9">
        <w:rPr>
          <w:szCs w:val="24"/>
        </w:rPr>
        <w:t xml:space="preserve"> panaikinimo klausimą ir paleido įtariamąjį į laisvę, nurodydamas, jog nutartis yra neskundžiama, o 2017 m. liepos 21 d. nutartimi vėl atsisakė priimti prokuroro skundą dėl tokios nutarties. Vilniaus apygardos teismas 2017 m. rugpjūčio 3 d. teisėjo D. G</w:t>
      </w:r>
      <w:r w:rsidR="0070534D">
        <w:rPr>
          <w:szCs w:val="24"/>
        </w:rPr>
        <w:t>.</w:t>
      </w:r>
      <w:r w:rsidR="00DF65D9">
        <w:rPr>
          <w:szCs w:val="24"/>
        </w:rPr>
        <w:t xml:space="preserve">2017 m. liepos 21 d. nutartį, kuria buvo atsisakyta priimti prokuroro skundą, panaikino šią nutartį kaip neteisėtą ir nepagrįstą. Aukštesnysis teismas konstatavo, jog priėmus nutartį panaikinti kardomąją priemonę – suėmimą – ir įtariamąjį paleisti į laisvę turėjo būti vadovaujamasi specialia tokių procesinių sprendimų apskundimo tvarka, numatyta BPK, pagal kurią prokuroras turi teisę dėl tokios nutarties paduoti skundą. </w:t>
      </w:r>
      <w:r w:rsidR="00B02603">
        <w:rPr>
          <w:szCs w:val="24"/>
        </w:rPr>
        <w:t xml:space="preserve">Pareiškėjas taip pat atkreipė dėmesį, </w:t>
      </w:r>
      <w:r w:rsidR="00DF65D9">
        <w:rPr>
          <w:szCs w:val="24"/>
        </w:rPr>
        <w:t>kad nor</w:t>
      </w:r>
      <w:r w:rsidR="00915CE1">
        <w:rPr>
          <w:szCs w:val="24"/>
        </w:rPr>
        <w:t>s ir neteisėta teisėjo D</w:t>
      </w:r>
      <w:r w:rsidR="0070534D">
        <w:rPr>
          <w:szCs w:val="24"/>
        </w:rPr>
        <w:t>.</w:t>
      </w:r>
      <w:r w:rsidR="00915CE1">
        <w:rPr>
          <w:szCs w:val="24"/>
        </w:rPr>
        <w:t xml:space="preserve"> G</w:t>
      </w:r>
      <w:r w:rsidR="0070534D">
        <w:rPr>
          <w:szCs w:val="24"/>
        </w:rPr>
        <w:t>.</w:t>
      </w:r>
      <w:r w:rsidR="00915CE1">
        <w:rPr>
          <w:szCs w:val="24"/>
        </w:rPr>
        <w:t xml:space="preserve"> nutartis buvo panaikinta, tačiau teisėjui paleidus įtariamąjį į laisvę pastarasis pasislėpė, šiuo metu yra paskelbta jo paieška. Taip pat pareiškėjas nurodo atvejį, kai teisėjas nepagrįstai priėmė ir išnagrinėjo įtariamojo skundą, kuris buvo kartotinis. Įtariamasis teismu buvo pateikęs skundą, kurį atsiėmė ir jo nebepalaikė, tačiau vėliau dar kartą pateikė analogiško turinio skundą. 2016 m. gruodžio 5 d. nutartimi teisėjas D</w:t>
      </w:r>
      <w:r w:rsidR="0070534D">
        <w:rPr>
          <w:szCs w:val="24"/>
        </w:rPr>
        <w:t>.</w:t>
      </w:r>
      <w:r w:rsidR="00915CE1">
        <w:rPr>
          <w:szCs w:val="24"/>
        </w:rPr>
        <w:t xml:space="preserve"> G</w:t>
      </w:r>
      <w:r w:rsidR="0070534D">
        <w:rPr>
          <w:szCs w:val="24"/>
        </w:rPr>
        <w:t>.</w:t>
      </w:r>
      <w:r w:rsidR="00915CE1">
        <w:rPr>
          <w:szCs w:val="24"/>
        </w:rPr>
        <w:t xml:space="preserve"> skundą išnagrinėjo iš esmės. Tačiau Vilniaus apygardos teismas 2016 m. gruodžio 19 d. nutartimi panaikino šią nutartį, konstatuodamas, kad teisėjas nepagrįstai išnagrinėjo įtariamojo skundą</w:t>
      </w:r>
      <w:r w:rsidR="00DF1494">
        <w:rPr>
          <w:szCs w:val="24"/>
        </w:rPr>
        <w:t xml:space="preserve"> bei pažymėdamas, kad įstatymo leidėjo valios ignoravimas sukuria precedentą, pagal kurį asmuo gali reikalauti jo skundą nagrinėti neribotą skaičių, </w:t>
      </w:r>
      <w:r w:rsidR="00DF1494">
        <w:rPr>
          <w:szCs w:val="24"/>
        </w:rPr>
        <w:lastRenderedPageBreak/>
        <w:t xml:space="preserve">kol bus pasiektas pageidaujamas rezultatas. Taip pat pažymėjo, kad toks teisės aiškinimas nėra naujas, prokuroras buvo informavęs teisėją apie skundo kartotinumą. </w:t>
      </w:r>
    </w:p>
    <w:p w:rsidR="006D65A0" w:rsidRDefault="00071239" w:rsidP="00071239">
      <w:pPr>
        <w:pStyle w:val="Tekstas"/>
        <w:spacing w:before="0" w:after="0"/>
        <w:ind w:firstLine="1134"/>
        <w:rPr>
          <w:rStyle w:val="FontStyle23"/>
          <w:sz w:val="24"/>
          <w:szCs w:val="24"/>
        </w:rPr>
      </w:pPr>
      <w:r w:rsidRPr="00B62F2C">
        <w:rPr>
          <w:rStyle w:val="FontStyle23"/>
          <w:sz w:val="24"/>
          <w:szCs w:val="24"/>
        </w:rPr>
        <w:t xml:space="preserve">Pareiškėjo manymu, </w:t>
      </w:r>
      <w:r w:rsidR="006D65A0">
        <w:rPr>
          <w:rStyle w:val="FontStyle23"/>
          <w:sz w:val="24"/>
          <w:szCs w:val="24"/>
        </w:rPr>
        <w:t>teisėjo D. G</w:t>
      </w:r>
      <w:r w:rsidR="0070534D">
        <w:rPr>
          <w:rStyle w:val="FontStyle23"/>
          <w:sz w:val="24"/>
          <w:szCs w:val="24"/>
        </w:rPr>
        <w:t xml:space="preserve">. </w:t>
      </w:r>
      <w:r w:rsidR="006D65A0">
        <w:rPr>
          <w:rStyle w:val="FontStyle23"/>
          <w:sz w:val="24"/>
          <w:szCs w:val="24"/>
        </w:rPr>
        <w:t>surašyti procesiniai dokumentai ne tik neatitiko baudžiamojo proceso įstatymo nuostatų, aukštesniųjų teismų formuojamos praktikos, bet ir suvaržė prokuroro procesines teises skųsti nutartį, dėl to atsisakius priimti prokuroro skundus buvo užvilkinti procesai (pirmuoju atveju), bei suteikė nepagrįstą palankumą proceso dalyviui, žinant, kad šis teikia kartotinį sku</w:t>
      </w:r>
      <w:r w:rsidR="001D05DD">
        <w:rPr>
          <w:rStyle w:val="FontStyle23"/>
          <w:sz w:val="24"/>
          <w:szCs w:val="24"/>
        </w:rPr>
        <w:t>ndą (antruoju atveju). Tokiu būd</w:t>
      </w:r>
      <w:r w:rsidR="006D65A0">
        <w:rPr>
          <w:rStyle w:val="FontStyle23"/>
          <w:sz w:val="24"/>
          <w:szCs w:val="24"/>
        </w:rPr>
        <w:t>u, pareiškėjo</w:t>
      </w:r>
      <w:r w:rsidR="00FB792E">
        <w:rPr>
          <w:rStyle w:val="FontStyle23"/>
          <w:sz w:val="24"/>
          <w:szCs w:val="24"/>
        </w:rPr>
        <w:t xml:space="preserve"> nuomone, teisėjas D. G. </w:t>
      </w:r>
      <w:r w:rsidR="006D65A0">
        <w:rPr>
          <w:rStyle w:val="FontStyle23"/>
          <w:sz w:val="24"/>
          <w:szCs w:val="24"/>
        </w:rPr>
        <w:t xml:space="preserve">pažeidė Teisėjų etikos ir drausmės kodekso 15 straipsnyje nurodytą pareigingumo principą. </w:t>
      </w:r>
    </w:p>
    <w:p w:rsidR="003C2F5D" w:rsidRDefault="006D65A0" w:rsidP="003C2F5D">
      <w:pPr>
        <w:pStyle w:val="Tekstas"/>
        <w:spacing w:before="0" w:after="0"/>
        <w:ind w:firstLine="1134"/>
      </w:pPr>
      <w:r>
        <w:t xml:space="preserve">Vilniaus miesto apylinkės teismo </w:t>
      </w:r>
      <w:r w:rsidR="003E29D2" w:rsidRPr="00B62F2C">
        <w:t>pirmininkas</w:t>
      </w:r>
      <w:r w:rsidR="00071239">
        <w:t>,</w:t>
      </w:r>
      <w:r w:rsidR="00B92015" w:rsidRPr="00B62F2C">
        <w:t xml:space="preserve"> </w:t>
      </w:r>
      <w:r w:rsidR="003662FD" w:rsidRPr="00B62F2C">
        <w:t>atlik</w:t>
      </w:r>
      <w:r w:rsidR="00071239">
        <w:t>ęs</w:t>
      </w:r>
      <w:r w:rsidR="003662FD" w:rsidRPr="00B62F2C">
        <w:t xml:space="preserve"> teikime </w:t>
      </w:r>
      <w:r w:rsidR="00071239">
        <w:t>nurodyt</w:t>
      </w:r>
      <w:r w:rsidR="00871513" w:rsidRPr="00B62F2C">
        <w:t>ų</w:t>
      </w:r>
      <w:r w:rsidR="003662FD" w:rsidRPr="00B62F2C">
        <w:t xml:space="preserve"> aplinkybių tyrimą</w:t>
      </w:r>
      <w:r w:rsidR="00071239">
        <w:t>, Komis</w:t>
      </w:r>
      <w:r w:rsidR="00964528">
        <w:t>ijai pateiktame</w:t>
      </w:r>
      <w:r w:rsidR="00071239">
        <w:t xml:space="preserve"> 2</w:t>
      </w:r>
      <w:r w:rsidR="00964528">
        <w:t>017</w:t>
      </w:r>
      <w:r w:rsidR="00071239">
        <w:t xml:space="preserve"> m. </w:t>
      </w:r>
      <w:r w:rsidR="00964528">
        <w:t>lapkričio</w:t>
      </w:r>
      <w:r w:rsidR="00604D65">
        <w:t xml:space="preserve"> </w:t>
      </w:r>
      <w:r w:rsidR="00964528">
        <w:t>2 d. rašte</w:t>
      </w:r>
      <w:r w:rsidR="00071239">
        <w:t xml:space="preserve"> </w:t>
      </w:r>
      <w:r w:rsidR="00964528">
        <w:t>Nr. V2 -1102</w:t>
      </w:r>
      <w:r w:rsidR="003E29D2" w:rsidRPr="00B62F2C">
        <w:t xml:space="preserve"> </w:t>
      </w:r>
      <w:r w:rsidR="00783CF6">
        <w:t xml:space="preserve">nurodė, kad </w:t>
      </w:r>
      <w:r w:rsidR="00604D65">
        <w:t xml:space="preserve">dėl pareiškėjo rašte nurodytos faktinės aplinkybės, kiek jos susijusios su  padarytais baudžiamojo proceso įstatymo pažeidimais, pasitvirtino. </w:t>
      </w:r>
      <w:r w:rsidR="001D05DD">
        <w:t>Tačiau nurodė, kad teismo administracija, atlikdama tyrimą, neturi teisės peržiūrėti teisėjų priimtų procesinių sprendimų ar atliktų procesinių veiksmų teisėtumą ir pagrįstumą, nes tai būtų kišimasis į teisingumo vykdymą ir pažeistų teismų ir teisėjų nepriklausomumą. Tai reiškia, kad teismo administracija negali spręsti, ar Pareiškėjo rašte nurodytais atvejais teisėjas D. G</w:t>
      </w:r>
      <w:r w:rsidR="0070534D">
        <w:t>.</w:t>
      </w:r>
      <w:r w:rsidR="001D05DD">
        <w:t xml:space="preserve"> priėmė pagrįstus ir teisėtus sprendimus. </w:t>
      </w:r>
      <w:r w:rsidR="00604D65">
        <w:t>Taip pat išreiškė nuomonę, kad teisėjo pareigingumas priimant sprendimus ir remiantis aukštesniojo teismo formuojama praktika pareiškėjo nurodytais atvejais kelia abejonių, ir net gi jeigu teisėjas D. G</w:t>
      </w:r>
      <w:r w:rsidR="0070534D">
        <w:t>.</w:t>
      </w:r>
      <w:r w:rsidR="00604D65">
        <w:t xml:space="preserve"> netinkamai suprato Vilniaus apygardos teismo nutartis, Teisėjų etikos kodekso 15 straipsnio taikymo kontekste, nepateisina teisėjo eksperimentavimo, bandymo patenkinti profesinį smalsumą tokioje jautrioje situacijoje, kurioje keliama rizika vykdomų ikiteisminių tyrimų sėkmei. </w:t>
      </w:r>
    </w:p>
    <w:p w:rsidR="00783CF6" w:rsidRPr="00BB787E" w:rsidRDefault="003C2F5D" w:rsidP="00ED7F71">
      <w:pPr>
        <w:ind w:firstLine="887"/>
        <w:jc w:val="both"/>
        <w:rPr>
          <w:sz w:val="24"/>
          <w:szCs w:val="24"/>
        </w:rPr>
      </w:pPr>
      <w:r w:rsidRPr="00BB787E">
        <w:rPr>
          <w:sz w:val="24"/>
          <w:szCs w:val="24"/>
        </w:rPr>
        <w:t>Teisėja</w:t>
      </w:r>
      <w:r w:rsidR="00276BFF" w:rsidRPr="00BB787E">
        <w:rPr>
          <w:sz w:val="24"/>
          <w:szCs w:val="24"/>
        </w:rPr>
        <w:t>s</w:t>
      </w:r>
      <w:r w:rsidRPr="00BB787E">
        <w:rPr>
          <w:sz w:val="24"/>
          <w:szCs w:val="24"/>
        </w:rPr>
        <w:t xml:space="preserve"> </w:t>
      </w:r>
      <w:r w:rsidR="00276BFF" w:rsidRPr="00BB787E">
        <w:rPr>
          <w:sz w:val="24"/>
          <w:szCs w:val="24"/>
        </w:rPr>
        <w:t>Vilniaus apylinkės teismo pirmininkui, Komis</w:t>
      </w:r>
      <w:r w:rsidR="00F21452">
        <w:rPr>
          <w:sz w:val="24"/>
          <w:szCs w:val="24"/>
        </w:rPr>
        <w:t xml:space="preserve">ijai pateiktuose paaiškinimuose </w:t>
      </w:r>
      <w:r w:rsidR="00276BFF" w:rsidRPr="00BB787E">
        <w:rPr>
          <w:sz w:val="24"/>
          <w:szCs w:val="24"/>
        </w:rPr>
        <w:t xml:space="preserve">nurodė, </w:t>
      </w:r>
      <w:r w:rsidR="008F7749" w:rsidRPr="00BB787E">
        <w:rPr>
          <w:sz w:val="24"/>
          <w:szCs w:val="24"/>
        </w:rPr>
        <w:t xml:space="preserve">kad, </w:t>
      </w:r>
      <w:r w:rsidR="00223C46" w:rsidRPr="00BB787E">
        <w:rPr>
          <w:sz w:val="24"/>
          <w:szCs w:val="24"/>
        </w:rPr>
        <w:t xml:space="preserve">priimdamas </w:t>
      </w:r>
      <w:r w:rsidR="00276BFF" w:rsidRPr="00BB787E">
        <w:rPr>
          <w:sz w:val="24"/>
          <w:szCs w:val="24"/>
        </w:rPr>
        <w:t xml:space="preserve">2013 m. </w:t>
      </w:r>
      <w:r w:rsidR="00223C46" w:rsidRPr="00BB787E">
        <w:rPr>
          <w:sz w:val="24"/>
          <w:szCs w:val="24"/>
        </w:rPr>
        <w:t>birželio 13 d. ir 2017 m. liepos 21 d. nutartis, minimas pareiškėjo teikime, ir suvokdamas, kad jas prokuroras skųs, nesant vienareikšmės aukštesniojo teis</w:t>
      </w:r>
      <w:r w:rsidR="00ED7F71">
        <w:rPr>
          <w:sz w:val="24"/>
          <w:szCs w:val="24"/>
        </w:rPr>
        <w:t>mo praktikos minėtu klausimu</w:t>
      </w:r>
      <w:r w:rsidR="00546EC0">
        <w:rPr>
          <w:sz w:val="24"/>
          <w:szCs w:val="24"/>
        </w:rPr>
        <w:t>grizi</w:t>
      </w:r>
      <w:r w:rsidR="00ED7F71">
        <w:rPr>
          <w:sz w:val="24"/>
          <w:szCs w:val="24"/>
        </w:rPr>
        <w:t xml:space="preserve">, </w:t>
      </w:r>
      <w:r w:rsidR="00223C46" w:rsidRPr="00BB787E">
        <w:rPr>
          <w:sz w:val="24"/>
          <w:szCs w:val="24"/>
        </w:rPr>
        <w:t xml:space="preserve">siekė atkreipti aukštesniojo teismo dėmesį į nutartyse pateiktus klausimus ir galutinai bei nevienareikšmiškai pašalintų visas abejones, kylančias dėl ikiteisminio tyrimo teisėjo nutarčių apskundimo tvarkos. </w:t>
      </w:r>
      <w:r w:rsidR="00ED7F71">
        <w:rPr>
          <w:sz w:val="24"/>
          <w:szCs w:val="24"/>
        </w:rPr>
        <w:t>Tokiais savo veiksmais siekė</w:t>
      </w:r>
      <w:r w:rsidR="00783CF6" w:rsidRPr="00BB787E">
        <w:rPr>
          <w:sz w:val="24"/>
          <w:szCs w:val="24"/>
        </w:rPr>
        <w:t xml:space="preserve"> tik aiškumo teisėje, nes teismų praktika ikiteisminio tyrimo metu formuojama konkrečiomis aukštesniojo teismo nutartimis, kadangi jos yra galutinės ir neskundžiamos. Atsakant į prokuratūros rašte išsakytus priekaištus, jog dėl </w:t>
      </w:r>
      <w:r w:rsidR="00ED7F71">
        <w:rPr>
          <w:sz w:val="24"/>
          <w:szCs w:val="24"/>
        </w:rPr>
        <w:t xml:space="preserve">teisėjo </w:t>
      </w:r>
      <w:r w:rsidR="00783CF6" w:rsidRPr="00BB787E">
        <w:rPr>
          <w:sz w:val="24"/>
          <w:szCs w:val="24"/>
        </w:rPr>
        <w:t xml:space="preserve">2017 m. liepos 17 d. </w:t>
      </w:r>
      <w:r w:rsidR="00ED7F71">
        <w:rPr>
          <w:sz w:val="24"/>
          <w:szCs w:val="24"/>
        </w:rPr>
        <w:t xml:space="preserve">priimto </w:t>
      </w:r>
      <w:r w:rsidR="00783CF6" w:rsidRPr="00BB787E">
        <w:rPr>
          <w:sz w:val="24"/>
          <w:szCs w:val="24"/>
        </w:rPr>
        <w:t>sprendimo įtariamasis pabėgo ar pasislėpė, atkreip</w:t>
      </w:r>
      <w:r w:rsidR="00B02603">
        <w:rPr>
          <w:sz w:val="24"/>
          <w:szCs w:val="24"/>
        </w:rPr>
        <w:t>ė</w:t>
      </w:r>
      <w:r w:rsidR="00783CF6" w:rsidRPr="00BB787E">
        <w:rPr>
          <w:sz w:val="24"/>
          <w:szCs w:val="24"/>
        </w:rPr>
        <w:t xml:space="preserve"> dėmes</w:t>
      </w:r>
      <w:r w:rsidR="00B02603">
        <w:rPr>
          <w:sz w:val="24"/>
          <w:szCs w:val="24"/>
        </w:rPr>
        <w:t>į</w:t>
      </w:r>
      <w:r w:rsidR="00783CF6" w:rsidRPr="00BB787E">
        <w:rPr>
          <w:sz w:val="24"/>
          <w:szCs w:val="24"/>
        </w:rPr>
        <w:t xml:space="preserve">, jog minėtam įtariamajam aukštesnysis teismas galutine ir neskundžiama nutartimi dar prieš </w:t>
      </w:r>
      <w:r w:rsidR="00ED7F71">
        <w:rPr>
          <w:sz w:val="24"/>
          <w:szCs w:val="24"/>
        </w:rPr>
        <w:t xml:space="preserve">teisėjo priimtą </w:t>
      </w:r>
      <w:r w:rsidR="00783CF6" w:rsidRPr="00BB787E">
        <w:rPr>
          <w:sz w:val="24"/>
          <w:szCs w:val="24"/>
        </w:rPr>
        <w:t xml:space="preserve">sprendimą buvo panaikinęs BPK 122 straipsnio 1 dalies 1 punkte numatytą suėmimo pagrindą, jog jis bėgs ar slėpsis nuo teisėsaugos. Apie </w:t>
      </w:r>
      <w:r w:rsidR="00ED7F71">
        <w:rPr>
          <w:sz w:val="24"/>
          <w:szCs w:val="24"/>
        </w:rPr>
        <w:t xml:space="preserve">teisėjo </w:t>
      </w:r>
      <w:r w:rsidR="00783CF6" w:rsidRPr="00BB787E">
        <w:rPr>
          <w:sz w:val="24"/>
          <w:szCs w:val="24"/>
        </w:rPr>
        <w:t xml:space="preserve">sprendimą paleisti šį įtariamąjį į laisvę prokuroras buvo informuotas tą pačią dieną, todėl jei vėliau prokuratūra pagal disponuojamus duomenis turėjo pagrindą manyti, kad įtariamasis pasislėps, ji turėjo visas galimybes neatidėliotinai spręsti klausimą dėl kardomųjų priemonių paskyrimo įtariamajam. </w:t>
      </w:r>
    </w:p>
    <w:p w:rsidR="00783CF6" w:rsidRPr="00BB787E" w:rsidRDefault="00223C46" w:rsidP="00ED7F71">
      <w:pPr>
        <w:ind w:firstLine="851"/>
        <w:jc w:val="both"/>
        <w:rPr>
          <w:sz w:val="24"/>
          <w:szCs w:val="24"/>
        </w:rPr>
      </w:pPr>
      <w:r w:rsidRPr="00BB787E">
        <w:rPr>
          <w:sz w:val="24"/>
          <w:szCs w:val="24"/>
        </w:rPr>
        <w:t xml:space="preserve">Dėl kartotinio įtariamojo skundo priėmimo ir išnagrinėjimo teisėjas </w:t>
      </w:r>
      <w:r w:rsidR="00783CF6" w:rsidRPr="00BB787E">
        <w:rPr>
          <w:sz w:val="24"/>
          <w:szCs w:val="24"/>
        </w:rPr>
        <w:t>paaiškino, kad tuo metu integruota baudžiamojo proceso sistema (IBPS), per kurią buvo gaunami skundai, veikė taip, kad eilinis ikiteisminio tyrimo teisėjas neturėjo prieigos matyti kitų ikiteisminio tyrimo teisėjų išnagrinėtų ar paliktų nenagrinėti skundų turinio, o prokuratūros pateiktoje medžiagoje Vilniaus miesto apylinkės teisme gauto 2016 m. lapkričio 2 d. skundo, kuris, kaip vėliau nustatė apygardos teismas, savo turiniu buvo identiškas teisėjo išnagrinėtam skundui, nebuvo. Iš 2016 m. gruodžio 16 d. teismo posėdžio, po kurio Vilniaus apygardos teismas priėmė minėtą 2016 m. gruodžio 19 d. nutartį, protokolo matyti, kad pats prokuroras nagrinėjant bylą apygardos teisme nurodė, kad teisėjas turėjo žinoti apie tam tikrą priimtą sprendimą dėl 2016 m. lapkričio 2 d. teisme gauto skundo, o pats skundas byloje buvo galimai. Todėl akivaizdu, kad nematydamas minėto 2016 m. lapkričio 2 d. teisme gauto skundo, jo turinio, teisėjas negalėjo įvertinti skundo kaip pakartotinio, o nesant visapusiškai prieigai prie IBPS esančių skundų, jo situacijoje galėjo atsidurti bet kuris kitas ikiteisminio tyrimo teisėjas.</w:t>
      </w:r>
    </w:p>
    <w:p w:rsidR="003F5BCD" w:rsidRPr="00EC51AF" w:rsidRDefault="003F5BCD" w:rsidP="00ED7F71">
      <w:pPr>
        <w:pStyle w:val="Tekstas"/>
        <w:spacing w:before="0" w:after="0"/>
        <w:ind w:firstLine="851"/>
      </w:pPr>
      <w:r w:rsidRPr="00EC51AF">
        <w:rPr>
          <w:szCs w:val="24"/>
        </w:rPr>
        <w:t>Komisijos posėdyje tei</w:t>
      </w:r>
      <w:r w:rsidR="00783CF6">
        <w:rPr>
          <w:szCs w:val="24"/>
        </w:rPr>
        <w:t>sėjas D. G</w:t>
      </w:r>
      <w:r w:rsidR="0070534D">
        <w:rPr>
          <w:szCs w:val="24"/>
        </w:rPr>
        <w:t>.</w:t>
      </w:r>
      <w:r w:rsidR="00783CF6">
        <w:rPr>
          <w:szCs w:val="24"/>
        </w:rPr>
        <w:t xml:space="preserve"> patvirtino paai</w:t>
      </w:r>
      <w:r w:rsidR="003C6281">
        <w:rPr>
          <w:szCs w:val="24"/>
        </w:rPr>
        <w:t>škinimuose nurodytas aplinkybes ir nurodė, kad galėjo pasirinkti geresnį elgesio modelį ir</w:t>
      </w:r>
      <w:r w:rsidR="00C53213">
        <w:rPr>
          <w:szCs w:val="24"/>
        </w:rPr>
        <w:t xml:space="preserve"> gailisi dėl padarytų</w:t>
      </w:r>
      <w:r w:rsidR="003C6281">
        <w:rPr>
          <w:szCs w:val="24"/>
        </w:rPr>
        <w:t xml:space="preserve"> klaidų. </w:t>
      </w:r>
      <w:r w:rsidR="00C53213">
        <w:rPr>
          <w:szCs w:val="24"/>
        </w:rPr>
        <w:t xml:space="preserve">Paaiškino savo elgesio motyvus: </w:t>
      </w:r>
      <w:r w:rsidR="003C6281">
        <w:rPr>
          <w:szCs w:val="24"/>
        </w:rPr>
        <w:t xml:space="preserve">pirmuoju atveju taip elgėsi turėdamas pareigą išsiaiškinti teisiškai reikšmingas aplinkybes, o antru atveju jo elgesį nulėmė ir tokie veiksmai kaip IBPS specifika, didelis darbo krūvis, pareiga laikytis įstatyme numatytų baudžiamojo proceso terminų. </w:t>
      </w:r>
    </w:p>
    <w:p w:rsidR="003C2F5D" w:rsidRPr="00B62F2C" w:rsidRDefault="003C2F5D" w:rsidP="00A2094D">
      <w:pPr>
        <w:pStyle w:val="Tekstas"/>
        <w:spacing w:before="0" w:after="0"/>
        <w:ind w:firstLine="1134"/>
      </w:pPr>
    </w:p>
    <w:p w:rsidR="00231A22" w:rsidRDefault="00EF6749" w:rsidP="00231A22">
      <w:pPr>
        <w:pStyle w:val="Tekstas"/>
        <w:spacing w:before="0" w:after="0"/>
        <w:ind w:firstLine="1134"/>
        <w:rPr>
          <w:szCs w:val="24"/>
        </w:rPr>
      </w:pPr>
      <w:r w:rsidRPr="00B62F2C">
        <w:rPr>
          <w:szCs w:val="24"/>
        </w:rPr>
        <w:t>D</w:t>
      </w:r>
      <w:r w:rsidR="002C1B10" w:rsidRPr="00B62F2C">
        <w:rPr>
          <w:szCs w:val="24"/>
        </w:rPr>
        <w:t>raus</w:t>
      </w:r>
      <w:r w:rsidR="00C53213">
        <w:rPr>
          <w:szCs w:val="24"/>
        </w:rPr>
        <w:t>mės bylą teisėjui D</w:t>
      </w:r>
      <w:r w:rsidR="0070534D">
        <w:rPr>
          <w:szCs w:val="24"/>
        </w:rPr>
        <w:t xml:space="preserve">. </w:t>
      </w:r>
      <w:r w:rsidR="00C53213">
        <w:rPr>
          <w:szCs w:val="24"/>
        </w:rPr>
        <w:t>G</w:t>
      </w:r>
      <w:r w:rsidR="0070534D">
        <w:rPr>
          <w:szCs w:val="24"/>
        </w:rPr>
        <w:t>.</w:t>
      </w:r>
      <w:r w:rsidR="00C53213">
        <w:rPr>
          <w:szCs w:val="24"/>
        </w:rPr>
        <w:t xml:space="preserve"> </w:t>
      </w:r>
      <w:r w:rsidR="001D05DD">
        <w:rPr>
          <w:szCs w:val="24"/>
        </w:rPr>
        <w:t>kelti atsisakytina</w:t>
      </w:r>
      <w:r w:rsidR="00B02603">
        <w:rPr>
          <w:szCs w:val="24"/>
        </w:rPr>
        <w:t>.</w:t>
      </w:r>
    </w:p>
    <w:p w:rsidR="001D05DD" w:rsidRDefault="001D05DD" w:rsidP="00231A22">
      <w:pPr>
        <w:pStyle w:val="Tekstas"/>
        <w:spacing w:before="0" w:after="0"/>
        <w:ind w:firstLine="1134"/>
        <w:rPr>
          <w:szCs w:val="24"/>
        </w:rPr>
      </w:pPr>
    </w:p>
    <w:p w:rsidR="00A453B9" w:rsidRDefault="00231A22" w:rsidP="00231A22">
      <w:pPr>
        <w:pStyle w:val="Tekstas"/>
        <w:spacing w:before="0" w:after="0"/>
        <w:ind w:firstLine="1134"/>
        <w:rPr>
          <w:color w:val="000000"/>
          <w:szCs w:val="24"/>
          <w:shd w:val="clear" w:color="auto" w:fill="FFFFFF"/>
        </w:rPr>
      </w:pPr>
      <w:r>
        <w:rPr>
          <w:szCs w:val="24"/>
        </w:rPr>
        <w:t xml:space="preserve">Teisėjų drausminės atsakomybės procesą reglamentuoja Teismų įstatymas, kurio 84 </w:t>
      </w:r>
      <w:r w:rsidRPr="00231A22">
        <w:rPr>
          <w:szCs w:val="24"/>
        </w:rPr>
        <w:t xml:space="preserve">straipsnio 2 dalyje nustatyta, kad </w:t>
      </w:r>
      <w:r w:rsidR="005E0FC0">
        <w:rPr>
          <w:szCs w:val="24"/>
        </w:rPr>
        <w:t xml:space="preserve">teisėjui </w:t>
      </w:r>
      <w:r w:rsidRPr="00231A22">
        <w:rPr>
          <w:szCs w:val="24"/>
        </w:rPr>
        <w:t>d</w:t>
      </w:r>
      <w:r w:rsidRPr="00231A22">
        <w:rPr>
          <w:color w:val="000000"/>
          <w:szCs w:val="24"/>
          <w:shd w:val="clear" w:color="auto" w:fill="FFFFFF"/>
        </w:rPr>
        <w:t>rausmės bylos iškelti negalima praėjus daugiau kaip trejiems metams nuo nusiže</w:t>
      </w:r>
      <w:r w:rsidR="00C53213">
        <w:rPr>
          <w:color w:val="000000"/>
          <w:szCs w:val="24"/>
          <w:shd w:val="clear" w:color="auto" w:fill="FFFFFF"/>
        </w:rPr>
        <w:t xml:space="preserve">ngimo padarymo. </w:t>
      </w:r>
      <w:r w:rsidR="00C53213" w:rsidRPr="00F21452">
        <w:rPr>
          <w:color w:val="000000"/>
          <w:szCs w:val="24"/>
          <w:shd w:val="clear" w:color="auto" w:fill="FFFFFF"/>
        </w:rPr>
        <w:t>Teikime nurodytos</w:t>
      </w:r>
      <w:r w:rsidRPr="00F21452">
        <w:rPr>
          <w:color w:val="000000"/>
          <w:szCs w:val="24"/>
          <w:shd w:val="clear" w:color="auto" w:fill="FFFFFF"/>
        </w:rPr>
        <w:t xml:space="preserve"> </w:t>
      </w:r>
      <w:r w:rsidR="00C53213" w:rsidRPr="00F21452">
        <w:rPr>
          <w:color w:val="000000"/>
          <w:szCs w:val="24"/>
          <w:shd w:val="clear" w:color="auto" w:fill="FFFFFF"/>
        </w:rPr>
        <w:t>2013 m. birželio 11 d. ir</w:t>
      </w:r>
      <w:r w:rsidR="00ED7F71">
        <w:rPr>
          <w:color w:val="000000"/>
          <w:szCs w:val="24"/>
          <w:shd w:val="clear" w:color="auto" w:fill="FFFFFF"/>
        </w:rPr>
        <w:t xml:space="preserve"> 2013 m. birželio 13 d. nutartys</w:t>
      </w:r>
      <w:r w:rsidR="00C53213" w:rsidRPr="00F21452">
        <w:rPr>
          <w:color w:val="000000"/>
          <w:szCs w:val="24"/>
          <w:shd w:val="clear" w:color="auto" w:fill="FFFFFF"/>
        </w:rPr>
        <w:t xml:space="preserve"> </w:t>
      </w:r>
      <w:r w:rsidR="00ED7F71">
        <w:rPr>
          <w:color w:val="000000"/>
          <w:szCs w:val="24"/>
          <w:shd w:val="clear" w:color="auto" w:fill="FFFFFF"/>
        </w:rPr>
        <w:t>teisėjo</w:t>
      </w:r>
      <w:r w:rsidRPr="00F21452">
        <w:rPr>
          <w:color w:val="000000"/>
          <w:szCs w:val="24"/>
          <w:shd w:val="clear" w:color="auto" w:fill="FFFFFF"/>
        </w:rPr>
        <w:t xml:space="preserve"> </w:t>
      </w:r>
      <w:r w:rsidR="00ED7F71">
        <w:rPr>
          <w:color w:val="000000"/>
          <w:szCs w:val="24"/>
          <w:shd w:val="clear" w:color="auto" w:fill="FFFFFF"/>
        </w:rPr>
        <w:t>D. G</w:t>
      </w:r>
      <w:r w:rsidR="0070534D">
        <w:rPr>
          <w:color w:val="000000"/>
          <w:szCs w:val="24"/>
          <w:shd w:val="clear" w:color="auto" w:fill="FFFFFF"/>
        </w:rPr>
        <w:t>.</w:t>
      </w:r>
      <w:r w:rsidR="00ED7F71">
        <w:rPr>
          <w:color w:val="000000"/>
          <w:szCs w:val="24"/>
          <w:shd w:val="clear" w:color="auto" w:fill="FFFFFF"/>
        </w:rPr>
        <w:t xml:space="preserve"> </w:t>
      </w:r>
      <w:r w:rsidR="00C53213" w:rsidRPr="00F21452">
        <w:rPr>
          <w:color w:val="000000"/>
          <w:szCs w:val="24"/>
          <w:shd w:val="clear" w:color="auto" w:fill="FFFFFF"/>
        </w:rPr>
        <w:t>išnagrinėtos 2013 m.</w:t>
      </w:r>
      <w:r w:rsidR="00C53213">
        <w:rPr>
          <w:color w:val="000000"/>
          <w:szCs w:val="24"/>
          <w:shd w:val="clear" w:color="auto" w:fill="FFFFFF"/>
        </w:rPr>
        <w:t xml:space="preserve"> </w:t>
      </w:r>
      <w:r w:rsidRPr="00231A22">
        <w:rPr>
          <w:color w:val="000000"/>
          <w:szCs w:val="24"/>
          <w:shd w:val="clear" w:color="auto" w:fill="FFFFFF"/>
        </w:rPr>
        <w:t>Nuo to laiko iki pareiškėjo kreipimosi į Komisiją ir iki drausmės bylos iškėlimo klausimo svarstymo Komisijoje praėjo daugiau kaip treji metai, todėl Ko</w:t>
      </w:r>
      <w:r w:rsidR="00C53213">
        <w:rPr>
          <w:color w:val="000000"/>
          <w:szCs w:val="24"/>
          <w:shd w:val="clear" w:color="auto" w:fill="FFFFFF"/>
        </w:rPr>
        <w:t>misija negali vertinti teisėjo D. G</w:t>
      </w:r>
      <w:r w:rsidR="0070534D">
        <w:rPr>
          <w:color w:val="000000"/>
          <w:szCs w:val="24"/>
          <w:shd w:val="clear" w:color="auto" w:fill="FFFFFF"/>
        </w:rPr>
        <w:t>.</w:t>
      </w:r>
      <w:r w:rsidR="00C53213">
        <w:rPr>
          <w:color w:val="000000"/>
          <w:szCs w:val="24"/>
          <w:shd w:val="clear" w:color="auto" w:fill="FFFFFF"/>
        </w:rPr>
        <w:t xml:space="preserve"> </w:t>
      </w:r>
      <w:r w:rsidRPr="00231A22">
        <w:rPr>
          <w:color w:val="000000"/>
          <w:szCs w:val="24"/>
          <w:shd w:val="clear" w:color="auto" w:fill="FFFFFF"/>
        </w:rPr>
        <w:t>veiksmų</w:t>
      </w:r>
      <w:r w:rsidR="008F7749">
        <w:rPr>
          <w:color w:val="000000"/>
          <w:szCs w:val="24"/>
          <w:shd w:val="clear" w:color="auto" w:fill="FFFFFF"/>
        </w:rPr>
        <w:t xml:space="preserve"> </w:t>
      </w:r>
      <w:r w:rsidR="00C53213">
        <w:rPr>
          <w:color w:val="000000"/>
          <w:szCs w:val="24"/>
          <w:shd w:val="clear" w:color="auto" w:fill="FFFFFF"/>
        </w:rPr>
        <w:t>priimant nurodytas nutartis.</w:t>
      </w:r>
      <w:r w:rsidRPr="00231A22">
        <w:rPr>
          <w:color w:val="000000"/>
          <w:szCs w:val="24"/>
          <w:shd w:val="clear" w:color="auto" w:fill="FFFFFF"/>
        </w:rPr>
        <w:t xml:space="preserve"> Šiuo atveju iškelti drausmės bylą atsisakytina tuo pagrindu, kad </w:t>
      </w:r>
      <w:r w:rsidR="00E22504">
        <w:rPr>
          <w:color w:val="000000"/>
          <w:szCs w:val="24"/>
          <w:shd w:val="clear" w:color="auto" w:fill="FFFFFF"/>
        </w:rPr>
        <w:t xml:space="preserve">suėjo </w:t>
      </w:r>
      <w:r w:rsidRPr="00231A22">
        <w:rPr>
          <w:color w:val="000000"/>
          <w:szCs w:val="24"/>
          <w:shd w:val="clear" w:color="auto" w:fill="FFFFFF"/>
        </w:rPr>
        <w:t>patraukimo drausminėn atsakomybėn senaties terminas</w:t>
      </w:r>
      <w:r w:rsidR="002665B2">
        <w:rPr>
          <w:color w:val="000000"/>
          <w:szCs w:val="24"/>
          <w:shd w:val="clear" w:color="auto" w:fill="FFFFFF"/>
        </w:rPr>
        <w:t xml:space="preserve"> (Teisėjų etikos ir drausmės komisijos nuostatų 35.5 punktas).</w:t>
      </w:r>
    </w:p>
    <w:p w:rsidR="00A453B9" w:rsidRDefault="00A831FF" w:rsidP="007322EF">
      <w:pPr>
        <w:pStyle w:val="Tekstas"/>
        <w:spacing w:before="0" w:after="0"/>
        <w:ind w:firstLine="1134"/>
        <w:rPr>
          <w:rStyle w:val="FontStyle23"/>
          <w:sz w:val="24"/>
          <w:szCs w:val="24"/>
        </w:rPr>
      </w:pPr>
      <w:r w:rsidRPr="00F21452">
        <w:rPr>
          <w:color w:val="000000"/>
          <w:szCs w:val="24"/>
          <w:shd w:val="clear" w:color="auto" w:fill="FFFFFF"/>
        </w:rPr>
        <w:t xml:space="preserve">Komisija, nagrinėdama teikimo dalį dėl teisėjo </w:t>
      </w:r>
      <w:r w:rsidR="00D40BD0" w:rsidRPr="00F21452">
        <w:rPr>
          <w:color w:val="000000"/>
          <w:szCs w:val="24"/>
          <w:shd w:val="clear" w:color="auto" w:fill="FFFFFF"/>
        </w:rPr>
        <w:t>D. G</w:t>
      </w:r>
      <w:r w:rsidR="0070534D">
        <w:rPr>
          <w:color w:val="000000"/>
          <w:szCs w:val="24"/>
          <w:shd w:val="clear" w:color="auto" w:fill="FFFFFF"/>
        </w:rPr>
        <w:t>.</w:t>
      </w:r>
      <w:r w:rsidR="00D40BD0" w:rsidRPr="00F21452">
        <w:rPr>
          <w:color w:val="000000"/>
          <w:szCs w:val="24"/>
          <w:shd w:val="clear" w:color="auto" w:fill="FFFFFF"/>
        </w:rPr>
        <w:t xml:space="preserve"> </w:t>
      </w:r>
      <w:r w:rsidRPr="00F21452">
        <w:rPr>
          <w:color w:val="000000"/>
          <w:szCs w:val="24"/>
          <w:shd w:val="clear" w:color="auto" w:fill="FFFFFF"/>
        </w:rPr>
        <w:t xml:space="preserve">veiksmų </w:t>
      </w:r>
      <w:r w:rsidR="00D40BD0" w:rsidRPr="00F21452">
        <w:rPr>
          <w:color w:val="000000"/>
          <w:szCs w:val="24"/>
          <w:shd w:val="clear" w:color="auto" w:fill="FFFFFF"/>
        </w:rPr>
        <w:t xml:space="preserve">priimant 2017 m. liepos 17 d. nutartį, kuria BPK 139 straipsnio tvarka išsprendė kardomosios priemonės – suėmimo panaikinimo ir paleido įtariamąjį į laisvę, nurodydamas, jog nutartis yra neskundžiama, o 2017 m. liepos 21 d. nutartimi vėl atsisakė priimti prokuroro skundą dėl tokios nutarties </w:t>
      </w:r>
      <w:r w:rsidRPr="00F21452">
        <w:rPr>
          <w:szCs w:val="24"/>
        </w:rPr>
        <w:t>pažymi, kad teikime dėstomi argumentai ir nuomonė, esą teisėja</w:t>
      </w:r>
      <w:r w:rsidR="00D40BD0" w:rsidRPr="00F21452">
        <w:rPr>
          <w:szCs w:val="24"/>
        </w:rPr>
        <w:t>s</w:t>
      </w:r>
      <w:r w:rsidRPr="00F21452">
        <w:rPr>
          <w:szCs w:val="24"/>
        </w:rPr>
        <w:t xml:space="preserve"> </w:t>
      </w:r>
      <w:r w:rsidR="00D40BD0" w:rsidRPr="00F21452">
        <w:rPr>
          <w:szCs w:val="24"/>
        </w:rPr>
        <w:t>D. G</w:t>
      </w:r>
      <w:r w:rsidR="0070534D">
        <w:rPr>
          <w:szCs w:val="24"/>
        </w:rPr>
        <w:t>.</w:t>
      </w:r>
      <w:r w:rsidR="00D40BD0" w:rsidRPr="00F21452">
        <w:rPr>
          <w:szCs w:val="24"/>
        </w:rPr>
        <w:t xml:space="preserve"> </w:t>
      </w:r>
      <w:r w:rsidRPr="00F21452">
        <w:rPr>
          <w:szCs w:val="24"/>
        </w:rPr>
        <w:t xml:space="preserve">pažeidė pareigingumo </w:t>
      </w:r>
      <w:r w:rsidR="007322EF" w:rsidRPr="00F21452">
        <w:rPr>
          <w:szCs w:val="24"/>
        </w:rPr>
        <w:t>princi</w:t>
      </w:r>
      <w:r w:rsidR="00ED7F71">
        <w:rPr>
          <w:szCs w:val="24"/>
        </w:rPr>
        <w:t>pą (aplaidžiai atliko pareigas).</w:t>
      </w:r>
      <w:r w:rsidRPr="00F21452">
        <w:rPr>
          <w:szCs w:val="24"/>
        </w:rPr>
        <w:t xml:space="preserve"> </w:t>
      </w:r>
      <w:r w:rsidR="00ED7F71">
        <w:rPr>
          <w:szCs w:val="24"/>
        </w:rPr>
        <w:t xml:space="preserve">Pareiškėjo nuomone, </w:t>
      </w:r>
      <w:r w:rsidR="00D40BD0" w:rsidRPr="00F21452">
        <w:rPr>
          <w:szCs w:val="24"/>
        </w:rPr>
        <w:t>teisėjo D. G</w:t>
      </w:r>
      <w:r w:rsidR="0070534D">
        <w:rPr>
          <w:szCs w:val="24"/>
        </w:rPr>
        <w:t>.</w:t>
      </w:r>
      <w:r w:rsidR="00D40BD0" w:rsidRPr="00F21452">
        <w:rPr>
          <w:szCs w:val="24"/>
        </w:rPr>
        <w:t xml:space="preserve"> surašyti procesiniai dokumentai ne tik neatitiko baudžiamojo proceso įstatymo nuostatų, aukštesniųjų teismų formuojamos praktikos, bet ir suvaržė prokuroro procesines teises skųsti nutartį bei suteikė nepagrįstą palankumą proceso dalyviui, žinant, kad šis </w:t>
      </w:r>
      <w:r w:rsidR="007322EF" w:rsidRPr="00F21452">
        <w:rPr>
          <w:szCs w:val="24"/>
        </w:rPr>
        <w:t xml:space="preserve">teikia kartotinį skundą. </w:t>
      </w:r>
      <w:r w:rsidRPr="00F21452">
        <w:rPr>
          <w:rStyle w:val="FontStyle23"/>
          <w:sz w:val="24"/>
          <w:szCs w:val="24"/>
        </w:rPr>
        <w:t>Taigi teikime</w:t>
      </w:r>
      <w:r w:rsidR="007322EF" w:rsidRPr="00F21452">
        <w:rPr>
          <w:rStyle w:val="FontStyle23"/>
          <w:sz w:val="24"/>
          <w:szCs w:val="24"/>
        </w:rPr>
        <w:t xml:space="preserve"> keliamas klausimas dėl teisėjo</w:t>
      </w:r>
      <w:r w:rsidRPr="00F21452">
        <w:rPr>
          <w:rStyle w:val="FontStyle23"/>
          <w:sz w:val="24"/>
          <w:szCs w:val="24"/>
        </w:rPr>
        <w:t xml:space="preserve"> aplaidumo teismo procesinėje veikloje vykdant teisingumą. Komisija toliau pasisako dėl teikimo nagrinėjimo ribų bei dėl Komisijos vertinimo dalyko šioje byloje.</w:t>
      </w:r>
    </w:p>
    <w:p w:rsidR="003134E0" w:rsidRDefault="00B42E79" w:rsidP="00B42E79">
      <w:pPr>
        <w:pStyle w:val="Tekstas"/>
        <w:spacing w:before="0" w:after="0"/>
        <w:ind w:firstLine="1134"/>
        <w:rPr>
          <w:szCs w:val="24"/>
        </w:rPr>
      </w:pPr>
      <w:r w:rsidRPr="00B42E79">
        <w:rPr>
          <w:rStyle w:val="FontStyle23"/>
          <w:sz w:val="24"/>
          <w:szCs w:val="24"/>
        </w:rPr>
        <w:t xml:space="preserve">Pagal </w:t>
      </w:r>
      <w:r w:rsidRPr="00B42E79">
        <w:rPr>
          <w:szCs w:val="24"/>
        </w:rPr>
        <w:t>Teismų įstatymo 83 straipsnio 2 dalį</w:t>
      </w:r>
      <w:r w:rsidR="002C1B10" w:rsidRPr="00B42E79">
        <w:rPr>
          <w:szCs w:val="24"/>
        </w:rPr>
        <w:t xml:space="preserve"> </w:t>
      </w:r>
      <w:r w:rsidRPr="00B42E79">
        <w:rPr>
          <w:szCs w:val="24"/>
        </w:rPr>
        <w:t>t</w:t>
      </w:r>
      <w:r w:rsidR="002C1B10" w:rsidRPr="00B42E79">
        <w:rPr>
          <w:szCs w:val="24"/>
        </w:rPr>
        <w:t>eisėjas gali atsakyti drausmine tvarka trimis atvejais: už teisėjo vardą žeminantį poelgį, už kitų Teisėjų etikos kodekso reikalavimų pažeidimą ir už įstatymuose numatytų teisėjų darbinės ar politinės veiklos apribojimų nesilaikymą. Šio straipsnio 3 dalyje nustatyta, kad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pateisinančios priežasties.</w:t>
      </w:r>
    </w:p>
    <w:p w:rsidR="003134E0" w:rsidRDefault="003134E0" w:rsidP="00B42E79">
      <w:pPr>
        <w:pStyle w:val="Tekstas"/>
        <w:spacing w:before="0" w:after="0"/>
        <w:ind w:firstLine="1134"/>
        <w:rPr>
          <w:rStyle w:val="FontStyle23"/>
          <w:sz w:val="24"/>
          <w:szCs w:val="24"/>
        </w:rPr>
      </w:pPr>
      <w:r>
        <w:rPr>
          <w:rStyle w:val="FontStyle23"/>
          <w:sz w:val="24"/>
          <w:szCs w:val="24"/>
        </w:rPr>
        <w:t>Teisingumą Lietuvos Respublikoje vykdo tik teismai; t</w:t>
      </w:r>
      <w:r w:rsidRPr="00B42E79">
        <w:rPr>
          <w:rStyle w:val="FontStyle23"/>
          <w:sz w:val="24"/>
          <w:szCs w:val="24"/>
        </w:rPr>
        <w:t>eisėja</w:t>
      </w:r>
      <w:r>
        <w:rPr>
          <w:rStyle w:val="FontStyle23"/>
          <w:sz w:val="24"/>
          <w:szCs w:val="24"/>
        </w:rPr>
        <w:t>i</w:t>
      </w:r>
      <w:r w:rsidRPr="00B42E79">
        <w:rPr>
          <w:rStyle w:val="FontStyle23"/>
          <w:sz w:val="24"/>
          <w:szCs w:val="24"/>
        </w:rPr>
        <w:t xml:space="preserve"> ir teismai, vykdydami teisingumą, yra nepriklausomi (Lietuvos Respublikos Konstitucijos 109 str.).</w:t>
      </w:r>
      <w:r>
        <w:rPr>
          <w:rStyle w:val="FontStyle23"/>
          <w:sz w:val="24"/>
          <w:szCs w:val="24"/>
        </w:rPr>
        <w:t xml:space="preserve"> Teisėjas, atlikdamas savo konstitucinę pareigą vykdyti teisingumą, bylas nagrinėja savarankiškai, savo nuožiūra sprendžia visus su nagrinėjama byla susijusius klausimus, priima sprendimą remdamasis visapusišku bylos medžiagos vertinimu, teise, vidiniu įsitikinimu, etikos reikalavimais.</w:t>
      </w:r>
      <w:r w:rsidRPr="00B42E79">
        <w:rPr>
          <w:rStyle w:val="FontStyle23"/>
          <w:sz w:val="24"/>
          <w:szCs w:val="24"/>
        </w:rPr>
        <w:t xml:space="preserve"> Kitų institucijų ar asmenų </w:t>
      </w:r>
      <w:r w:rsidRPr="00B42E79">
        <w:rPr>
          <w:szCs w:val="24"/>
        </w:rPr>
        <w:t>kišimasis į teisėjo ar teismo veiklą draudžiamas ir užtraukia įstatymo numatytą atsakomybę (</w:t>
      </w:r>
      <w:r w:rsidRPr="00B42E79">
        <w:rPr>
          <w:rStyle w:val="FontStyle23"/>
          <w:sz w:val="24"/>
          <w:szCs w:val="24"/>
        </w:rPr>
        <w:t>Lietuvos Respublikos Konstitucijos 114 str</w:t>
      </w:r>
      <w:r w:rsidRPr="00ED3BC7">
        <w:rPr>
          <w:rStyle w:val="FontStyle23"/>
          <w:sz w:val="24"/>
          <w:szCs w:val="24"/>
        </w:rPr>
        <w:t>.). Taigi, teisėjo procesinis nepriklausomumas reiškia, kad tik pats teisėjas (teismas) sprendžia, kaip jam nagrinėti</w:t>
      </w:r>
      <w:r w:rsidRPr="00B42E79">
        <w:rPr>
          <w:rStyle w:val="FontStyle23"/>
          <w:sz w:val="24"/>
          <w:szCs w:val="24"/>
        </w:rPr>
        <w:t xml:space="preserve"> bylą bei kokį priimti teismo sprendimą, tačiau teisėjas turi jausti didelę atsakomybę už tai, kaip jis vykdo teisingumą. </w:t>
      </w:r>
    </w:p>
    <w:p w:rsidR="003134E0" w:rsidRPr="00B42E79" w:rsidRDefault="003134E0" w:rsidP="00B42E79">
      <w:pPr>
        <w:pStyle w:val="Tekstas"/>
        <w:spacing w:before="0" w:after="0"/>
        <w:ind w:firstLine="1134"/>
        <w:rPr>
          <w:szCs w:val="24"/>
        </w:rPr>
      </w:pPr>
      <w:r>
        <w:t>Pažymėtina, kad galimybė teisėjui taikyti drausminę atsakomybę už teisės taikymo ar aiškinimo klaidų padarymą, jeigu šios klaidos ir yra akivaizdžios, negali būti aiškinama taip, jog būtų pažeidžiamas Konstitucijos 109 straipsnis ir jame įtvirtintas teisėjo nepriklausomumo principas. Teisėjų pareigų vykdymas iš esmės yra susijęs su teisės aiškinimu ir taikymu, kuriuos atliekant galimos ir klaidos. Tai yra susiję su teisėjo profesijos esminiu aspektu – sprendimų priėmimu. Teisėjas, kuriam už sprendimo priėmimą grėstų drausminė atsakomybė už klaidos padarymą, ypač dėl vertinamojo pobūdžio atsakomybės sąlygų taikymo (aiškiai aplaidus konkrečios teisėjo pareigos atlikimas), negalėtų būti nepriklausomas.</w:t>
      </w:r>
    </w:p>
    <w:p w:rsidR="00E22504" w:rsidRDefault="007322EF" w:rsidP="00331218">
      <w:pPr>
        <w:pStyle w:val="Tekstas"/>
        <w:spacing w:before="0" w:after="0"/>
        <w:ind w:firstLine="1134"/>
        <w:rPr>
          <w:szCs w:val="24"/>
        </w:rPr>
      </w:pPr>
      <w:r>
        <w:rPr>
          <w:rStyle w:val="FontStyle23"/>
          <w:sz w:val="24"/>
          <w:szCs w:val="24"/>
        </w:rPr>
        <w:t>Teisėjo</w:t>
      </w:r>
      <w:r w:rsidR="00C76E6F">
        <w:rPr>
          <w:rStyle w:val="FontStyle23"/>
          <w:sz w:val="24"/>
          <w:szCs w:val="24"/>
        </w:rPr>
        <w:t xml:space="preserve"> priimtas sprendimas negali būti pagrindas pradėti drausminę procedūrą. Visa, kas išdėstyta, reiškia, kad Komisija negali, remdamasi pareiginį nusižengimą apibrėžiančia Teismų įstatymo 83 str. 3 d. nuostata, v</w:t>
      </w:r>
      <w:r w:rsidR="00E03654">
        <w:rPr>
          <w:szCs w:val="24"/>
        </w:rPr>
        <w:t>ertinti teismo sprendimo bei to, ar priimdamas sprendimą teisėjas teisingai aiškino ir taikė teisę</w:t>
      </w:r>
      <w:r w:rsidR="006B503C">
        <w:rPr>
          <w:szCs w:val="24"/>
        </w:rPr>
        <w:t xml:space="preserve">, ar nepadarė proceso įstatymų pažeidimų, nes tai reikštų teisėjo sprendimų kontrolę, kišimąsi į teismo veiklą vykdant teisingumą. </w:t>
      </w:r>
      <w:r w:rsidR="006B503C" w:rsidRPr="00F21452">
        <w:rPr>
          <w:szCs w:val="24"/>
        </w:rPr>
        <w:t>Todėl Komisija</w:t>
      </w:r>
      <w:r w:rsidR="00C07952" w:rsidRPr="00F21452">
        <w:rPr>
          <w:szCs w:val="24"/>
        </w:rPr>
        <w:t xml:space="preserve"> </w:t>
      </w:r>
      <w:r w:rsidR="006B503C" w:rsidRPr="00F21452">
        <w:rPr>
          <w:szCs w:val="24"/>
        </w:rPr>
        <w:t>nesprendžia, kaip teisėja</w:t>
      </w:r>
      <w:r w:rsidR="002E6431" w:rsidRPr="00F21452">
        <w:rPr>
          <w:szCs w:val="24"/>
        </w:rPr>
        <w:t>s</w:t>
      </w:r>
      <w:r w:rsidR="003134E0" w:rsidRPr="00F21452">
        <w:rPr>
          <w:szCs w:val="24"/>
        </w:rPr>
        <w:t xml:space="preserve"> D. G</w:t>
      </w:r>
      <w:r w:rsidR="0070534D">
        <w:rPr>
          <w:szCs w:val="24"/>
        </w:rPr>
        <w:t>.</w:t>
      </w:r>
      <w:r w:rsidR="003134E0" w:rsidRPr="00F21452">
        <w:rPr>
          <w:szCs w:val="24"/>
        </w:rPr>
        <w:t xml:space="preserve"> </w:t>
      </w:r>
      <w:r w:rsidR="006B503C" w:rsidRPr="00F21452">
        <w:rPr>
          <w:szCs w:val="24"/>
        </w:rPr>
        <w:t xml:space="preserve">turėjo </w:t>
      </w:r>
      <w:r w:rsidR="00E7396D" w:rsidRPr="00F21452">
        <w:rPr>
          <w:szCs w:val="24"/>
        </w:rPr>
        <w:t xml:space="preserve">išspręsti suėmimo klausimą, taip pat nevertina atsisakymo priimti prokuroro skundą bei </w:t>
      </w:r>
      <w:r w:rsidR="00E7396D">
        <w:rPr>
          <w:szCs w:val="24"/>
        </w:rPr>
        <w:t>įtariamojo skundo priėmimo klausimų.</w:t>
      </w:r>
    </w:p>
    <w:p w:rsidR="006B503C" w:rsidRPr="00D906C4" w:rsidRDefault="006B503C" w:rsidP="006B503C">
      <w:pPr>
        <w:pStyle w:val="Tekstas"/>
        <w:spacing w:before="0" w:after="0"/>
        <w:ind w:firstLine="1134"/>
        <w:rPr>
          <w:bCs/>
          <w:szCs w:val="24"/>
        </w:rPr>
      </w:pPr>
      <w:r w:rsidRPr="00D906C4">
        <w:rPr>
          <w:szCs w:val="24"/>
        </w:rPr>
        <w:t xml:space="preserve">Teismų įstatyme apibrėžtas teisėjo pareiginis nusižengimas, kaip pagrindas taikyti teisėjui drausminę atsakomybę, apima tuos atvejus, kai konstatuojamas aiškiai aplaidus konkrečios teisėjo pareigos, taigi ir iš įstatymo kylančios procesinės pareigos, atlikimas arba jos neatlikimas be </w:t>
      </w:r>
      <w:r w:rsidRPr="00D906C4">
        <w:rPr>
          <w:szCs w:val="24"/>
        </w:rPr>
        <w:lastRenderedPageBreak/>
        <w:t>pateisinamos priežasties, kai tai nėra tiesiogiai susiję su teismo sprendimo priėmimu. Lietuvos Respublikos Konstitucinis Teismas (toliau – Konstitucinis Te</w:t>
      </w:r>
      <w:r w:rsidR="005D13D4">
        <w:rPr>
          <w:szCs w:val="24"/>
        </w:rPr>
        <w:t>i</w:t>
      </w:r>
      <w:r w:rsidRPr="00D906C4">
        <w:rPr>
          <w:szCs w:val="24"/>
        </w:rPr>
        <w:t>smas) 2014 m. kovo 10 d. sprendime</w:t>
      </w:r>
      <w:r w:rsidR="00E22504">
        <w:rPr>
          <w:szCs w:val="24"/>
        </w:rPr>
        <w:t xml:space="preserve"> </w:t>
      </w:r>
      <w:r w:rsidR="00E22504" w:rsidRPr="00E22504">
        <w:rPr>
          <w:szCs w:val="24"/>
        </w:rPr>
        <w:t>Nr. KT9-S6/</w:t>
      </w:r>
      <w:r w:rsidR="00E22504" w:rsidRPr="00E22504">
        <w:t>2014 „D</w:t>
      </w:r>
      <w:r w:rsidR="00E22504">
        <w:t xml:space="preserve">ėl </w:t>
      </w:r>
      <w:r w:rsidR="00E22504" w:rsidRPr="00E22504">
        <w:t>L</w:t>
      </w:r>
      <w:r w:rsidR="00E22504">
        <w:t xml:space="preserve">ietuvos </w:t>
      </w:r>
      <w:r w:rsidR="00E22504" w:rsidRPr="00E22504">
        <w:t>R</w:t>
      </w:r>
      <w:r w:rsidR="00E22504">
        <w:t xml:space="preserve">espublikos </w:t>
      </w:r>
      <w:r w:rsidR="00E22504" w:rsidRPr="00E22504">
        <w:t>Konstitucinio Teismo 1999 m. gruodžio 21 d. nutarimo nuostatų išaiškinimo“</w:t>
      </w:r>
      <w:r w:rsidR="00E22504">
        <w:t xml:space="preserve"> </w:t>
      </w:r>
      <w:r w:rsidRPr="00D906C4">
        <w:rPr>
          <w:szCs w:val="24"/>
        </w:rPr>
        <w:t xml:space="preserve">išaiškino, kad konstitucinis teisėjo </w:t>
      </w:r>
      <w:r w:rsidRPr="00D906C4">
        <w:rPr>
          <w:bCs/>
          <w:szCs w:val="24"/>
        </w:rPr>
        <w:t>ir teismų nepriklausomumo principas nepaneigia galimybės taikyti teisėjui drausminę atsakomybę už vengimą atlikti pareigas be pateisinamos priežasties, netinkamą pavestų pareigų atlikimą (</w:t>
      </w:r>
      <w:r w:rsidRPr="00D906C4">
        <w:rPr>
          <w:bCs/>
          <w:i/>
          <w:szCs w:val="24"/>
        </w:rPr>
        <w:t>inter alia</w:t>
      </w:r>
      <w:r w:rsidR="00494D29">
        <w:rPr>
          <w:bCs/>
          <w:i/>
          <w:szCs w:val="24"/>
        </w:rPr>
        <w:t>,</w:t>
      </w:r>
      <w:r w:rsidRPr="00D906C4">
        <w:rPr>
          <w:bCs/>
          <w:szCs w:val="24"/>
        </w:rPr>
        <w:t xml:space="preserve"> aplaidumą nagrinėjant bylas)</w:t>
      </w:r>
      <w:r w:rsidR="00D906C4" w:rsidRPr="00D906C4">
        <w:rPr>
          <w:bCs/>
          <w:szCs w:val="24"/>
        </w:rPr>
        <w:t xml:space="preserve"> (III sk. 4.1 ir 6 p.)</w:t>
      </w:r>
      <w:r w:rsidRPr="00D906C4">
        <w:rPr>
          <w:bCs/>
          <w:szCs w:val="24"/>
        </w:rPr>
        <w:t xml:space="preserve">. Šiame </w:t>
      </w:r>
      <w:r w:rsidRPr="00D906C4">
        <w:rPr>
          <w:szCs w:val="24"/>
        </w:rPr>
        <w:t xml:space="preserve">Konstitucinio Teismo </w:t>
      </w:r>
      <w:r w:rsidR="00D906C4" w:rsidRPr="00D906C4">
        <w:rPr>
          <w:szCs w:val="24"/>
        </w:rPr>
        <w:t xml:space="preserve">sprendime taip pat išaiškinta: „Teismų savivaldos institucija (-os), turinti (-ios) įgaliojimus vertinti teisėjų veiklą (t. y. tai, </w:t>
      </w:r>
      <w:r w:rsidR="00D906C4" w:rsidRPr="00D906C4">
        <w:rPr>
          <w:bCs/>
          <w:szCs w:val="24"/>
        </w:rPr>
        <w:t>kaip teisėjas, vykdydamas teisingumą, atlieka savo pareigas)</w:t>
      </w:r>
      <w:r w:rsidR="00D906C4" w:rsidRPr="00D906C4">
        <w:rPr>
          <w:szCs w:val="24"/>
        </w:rPr>
        <w:t xml:space="preserve">, nagrinėti teisėjų padarytus nusižengimus ir skirti jiems drausmines nuobaudas, kiekvienu atveju privalo įvertinti visas su teisėjo pareigų atlikimu susijusias aplinkybes. </w:t>
      </w:r>
      <w:r w:rsidR="00D906C4" w:rsidRPr="00D906C4">
        <w:rPr>
          <w:bCs/>
          <w:szCs w:val="24"/>
        </w:rPr>
        <w:t>Jeigu teisėjas, nagrinėdamas bylas, savo pareigas atlieka aplaidžiai (</w:t>
      </w:r>
      <w:r w:rsidR="00D906C4" w:rsidRPr="00D906C4">
        <w:rPr>
          <w:bCs/>
          <w:i/>
          <w:szCs w:val="24"/>
        </w:rPr>
        <w:t>inter alia</w:t>
      </w:r>
      <w:r w:rsidR="00494D29">
        <w:rPr>
          <w:bCs/>
          <w:i/>
          <w:szCs w:val="24"/>
        </w:rPr>
        <w:t>,</w:t>
      </w:r>
      <w:r w:rsidR="00D906C4" w:rsidRPr="00D906C4">
        <w:rPr>
          <w:bCs/>
          <w:szCs w:val="24"/>
        </w:rPr>
        <w:t xml:space="preserve"> skubotai, paviršutiniškai arba, atvirkščiai, nepateisinamai lėtai nagrinėja bylas, daro akivaizdžius proceso įstatymuose nustatytų reikalavimų pažeidimus, nesigilina į bylos medžiagą, bylas nagrinėja atmestinai), jam turėtų būti taikoma drausminė atsakomybė už padarytus nusižengimus“ (III sk. 4.1 p.).</w:t>
      </w:r>
    </w:p>
    <w:p w:rsidR="00494D29" w:rsidRDefault="00D906C4" w:rsidP="00E67178">
      <w:pPr>
        <w:pStyle w:val="Tekstas"/>
        <w:spacing w:before="0" w:after="0"/>
        <w:ind w:firstLine="1134"/>
        <w:rPr>
          <w:bCs/>
          <w:szCs w:val="24"/>
        </w:rPr>
      </w:pPr>
      <w:r w:rsidRPr="00D906C4">
        <w:rPr>
          <w:bCs/>
          <w:szCs w:val="24"/>
        </w:rPr>
        <w:t>Komisija iškelia teisėjui drausmės bylą, kai teisėjo veiksmuose nustato nusiž</w:t>
      </w:r>
      <w:r w:rsidR="00494D29">
        <w:rPr>
          <w:bCs/>
          <w:szCs w:val="24"/>
        </w:rPr>
        <w:t>engimo (nusižengimų), numatytų T</w:t>
      </w:r>
      <w:r w:rsidRPr="00D906C4">
        <w:rPr>
          <w:bCs/>
          <w:szCs w:val="24"/>
        </w:rPr>
        <w:t>eismų įstatymo 83 str. 2 d. požymių. Nagrinėjamu atveju Komisija, neperžengdama teisėjo ir teismų procesinio nepriklausomumo ribų, atsižvelgdama į cituotus Konstitucinio Teismo išaiškini</w:t>
      </w:r>
      <w:r w:rsidR="004C38FD">
        <w:rPr>
          <w:bCs/>
          <w:szCs w:val="24"/>
        </w:rPr>
        <w:t>mus, turi įvertinti, ar teisėjo</w:t>
      </w:r>
      <w:r w:rsidRPr="00D906C4">
        <w:rPr>
          <w:bCs/>
          <w:szCs w:val="24"/>
        </w:rPr>
        <w:t xml:space="preserve"> </w:t>
      </w:r>
      <w:r w:rsidR="004C38FD">
        <w:rPr>
          <w:bCs/>
          <w:szCs w:val="24"/>
        </w:rPr>
        <w:t>D. G</w:t>
      </w:r>
      <w:r w:rsidR="0070534D">
        <w:rPr>
          <w:bCs/>
          <w:szCs w:val="24"/>
        </w:rPr>
        <w:t>.</w:t>
      </w:r>
      <w:r w:rsidR="004C38FD">
        <w:rPr>
          <w:bCs/>
          <w:szCs w:val="24"/>
        </w:rPr>
        <w:t xml:space="preserve"> </w:t>
      </w:r>
      <w:r w:rsidRPr="00D906C4">
        <w:rPr>
          <w:bCs/>
          <w:szCs w:val="24"/>
        </w:rPr>
        <w:t>veiksmuose yra pareiginio nusižengimo – aiškiai aplaidaus bylos nagrinėjimo</w:t>
      </w:r>
      <w:r w:rsidR="00494D29">
        <w:rPr>
          <w:bCs/>
          <w:szCs w:val="24"/>
        </w:rPr>
        <w:t xml:space="preserve"> –</w:t>
      </w:r>
      <w:r w:rsidRPr="00D906C4">
        <w:rPr>
          <w:bCs/>
          <w:szCs w:val="24"/>
        </w:rPr>
        <w:t xml:space="preserve"> požymių. </w:t>
      </w:r>
    </w:p>
    <w:p w:rsidR="00E67178" w:rsidRPr="00494D29" w:rsidRDefault="005616C9" w:rsidP="00E67178">
      <w:pPr>
        <w:pStyle w:val="Tekstas"/>
        <w:spacing w:before="0" w:after="0"/>
        <w:ind w:firstLine="1134"/>
      </w:pPr>
      <w:r>
        <w:rPr>
          <w:bCs/>
          <w:szCs w:val="24"/>
        </w:rPr>
        <w:t xml:space="preserve">Pažymėtina, kad </w:t>
      </w:r>
      <w:r w:rsidR="00ED7F71">
        <w:rPr>
          <w:bCs/>
          <w:szCs w:val="24"/>
        </w:rPr>
        <w:t xml:space="preserve">nors </w:t>
      </w:r>
      <w:r w:rsidR="00E67178">
        <w:rPr>
          <w:bCs/>
          <w:szCs w:val="24"/>
        </w:rPr>
        <w:t>Vilniaus miesto apylinkės teismo 2017 m. lapkrič</w:t>
      </w:r>
      <w:r w:rsidR="00ED7F71">
        <w:rPr>
          <w:bCs/>
          <w:szCs w:val="24"/>
        </w:rPr>
        <w:t>io 2 d. rašte Nr. V2-1102 nurodyta</w:t>
      </w:r>
      <w:r w:rsidR="00E67178">
        <w:rPr>
          <w:bCs/>
          <w:szCs w:val="24"/>
        </w:rPr>
        <w:t xml:space="preserve">, kad </w:t>
      </w:r>
      <w:r w:rsidR="00336F45">
        <w:rPr>
          <w:bCs/>
          <w:szCs w:val="24"/>
        </w:rPr>
        <w:t>teisėjo D. G</w:t>
      </w:r>
      <w:r w:rsidR="0070534D">
        <w:rPr>
          <w:bCs/>
          <w:szCs w:val="24"/>
        </w:rPr>
        <w:t>.</w:t>
      </w:r>
      <w:r w:rsidR="00336F45">
        <w:rPr>
          <w:bCs/>
          <w:szCs w:val="24"/>
        </w:rPr>
        <w:t xml:space="preserve"> </w:t>
      </w:r>
      <w:r>
        <w:rPr>
          <w:bCs/>
          <w:szCs w:val="24"/>
        </w:rPr>
        <w:t>pareigingumas priimant sprendimus ir remiantis aukštesniojo teismo formuojama praktika p</w:t>
      </w:r>
      <w:r w:rsidR="003760D7">
        <w:rPr>
          <w:bCs/>
          <w:szCs w:val="24"/>
        </w:rPr>
        <w:t xml:space="preserve">areiškėjo nurodytais atvejais </w:t>
      </w:r>
      <w:r w:rsidR="00ED7F71">
        <w:rPr>
          <w:bCs/>
          <w:szCs w:val="24"/>
        </w:rPr>
        <w:t xml:space="preserve">kelia abejonių, tačiau kitų faktų, be pareiškėjo teikime nurodytų, nepateikė. </w:t>
      </w:r>
      <w:r>
        <w:rPr>
          <w:bCs/>
          <w:szCs w:val="24"/>
        </w:rPr>
        <w:t xml:space="preserve">Komisijos turimais duomenimis </w:t>
      </w:r>
      <w:r w:rsidR="00336F45">
        <w:rPr>
          <w:bCs/>
          <w:szCs w:val="24"/>
        </w:rPr>
        <w:t xml:space="preserve">teisėjo </w:t>
      </w:r>
      <w:r w:rsidR="003760D7">
        <w:rPr>
          <w:bCs/>
          <w:szCs w:val="24"/>
        </w:rPr>
        <w:t>D. G</w:t>
      </w:r>
      <w:r w:rsidR="0070534D">
        <w:rPr>
          <w:bCs/>
          <w:szCs w:val="24"/>
        </w:rPr>
        <w:t>.</w:t>
      </w:r>
      <w:r w:rsidR="003760D7">
        <w:rPr>
          <w:bCs/>
          <w:szCs w:val="24"/>
        </w:rPr>
        <w:t xml:space="preserve"> atžvilgiu drausminė atsakomybė nėra taikyta, Nuolatinė teisėjų veiklos vertinimo komisija 2014 m. spalio 7 d. Nr. 48P-111-(7.8.4) išvadoje yra pažymėjusi, kad teisėjo D. G</w:t>
      </w:r>
      <w:r w:rsidR="0070534D">
        <w:rPr>
          <w:bCs/>
          <w:szCs w:val="24"/>
        </w:rPr>
        <w:t>.</w:t>
      </w:r>
      <w:r w:rsidR="003760D7">
        <w:rPr>
          <w:bCs/>
          <w:szCs w:val="24"/>
        </w:rPr>
        <w:t xml:space="preserve"> priimti procesiniai sprendimai iš esmės yra aiškūs, logiški, motyvuoti ir pagrįsti įstatymų nuostatomis, teisėjo rengiamų dokumentų kalbos raiška yra gera, teisėjo elgesys</w:t>
      </w:r>
      <w:r w:rsidR="00BB787E">
        <w:rPr>
          <w:bCs/>
          <w:szCs w:val="24"/>
        </w:rPr>
        <w:t xml:space="preserve">, bendravimas, asmeninės savybės ir dalykinės savybės atitinka teisėjui keliamus reikalavimus, teisėjas laikosi Teisėjų etikos kodekse įtvirtintų reikalavimų ir principų. </w:t>
      </w:r>
    </w:p>
    <w:p w:rsidR="008F5808" w:rsidRPr="00494D29" w:rsidRDefault="00494D29" w:rsidP="008F5808">
      <w:pPr>
        <w:pStyle w:val="Tekstas"/>
        <w:spacing w:before="0" w:after="0"/>
        <w:ind w:firstLine="1134"/>
      </w:pPr>
      <w:r w:rsidRPr="00494D29">
        <w:rPr>
          <w:szCs w:val="24"/>
        </w:rPr>
        <w:t>Teisėjų etikos ir drausmės komisija</w:t>
      </w:r>
      <w:r w:rsidR="008F5808" w:rsidRPr="00494D29">
        <w:t>, įvertinusi visą turimą medžiagą</w:t>
      </w:r>
      <w:r w:rsidR="008F5808" w:rsidRPr="00494D29">
        <w:rPr>
          <w:szCs w:val="24"/>
        </w:rPr>
        <w:t>,</w:t>
      </w:r>
      <w:r w:rsidR="00E67178">
        <w:rPr>
          <w:szCs w:val="24"/>
        </w:rPr>
        <w:t xml:space="preserve"> teisėjo D</w:t>
      </w:r>
      <w:r w:rsidR="0070534D">
        <w:rPr>
          <w:szCs w:val="24"/>
        </w:rPr>
        <w:t>.</w:t>
      </w:r>
      <w:r w:rsidR="00E67178">
        <w:rPr>
          <w:szCs w:val="24"/>
        </w:rPr>
        <w:t xml:space="preserve"> G</w:t>
      </w:r>
      <w:r w:rsidR="0070534D">
        <w:rPr>
          <w:szCs w:val="24"/>
        </w:rPr>
        <w:t>.</w:t>
      </w:r>
      <w:r w:rsidR="00E67178">
        <w:rPr>
          <w:szCs w:val="24"/>
        </w:rPr>
        <w:t xml:space="preserve"> </w:t>
      </w:r>
      <w:r w:rsidR="00701099">
        <w:rPr>
          <w:szCs w:val="24"/>
        </w:rPr>
        <w:t>paaiškinimus,</w:t>
      </w:r>
      <w:r w:rsidR="00E67178">
        <w:rPr>
          <w:szCs w:val="24"/>
        </w:rPr>
        <w:t xml:space="preserve"> pripažįsta, kad teisėjo </w:t>
      </w:r>
      <w:r w:rsidR="008F5808" w:rsidRPr="00494D29">
        <w:rPr>
          <w:szCs w:val="24"/>
        </w:rPr>
        <w:t xml:space="preserve">veiksmuose nenustatyta pareiginio nusižengimo – aiškiai aplaidaus teisėjo pareigų atlikimo </w:t>
      </w:r>
      <w:r w:rsidR="003760D7">
        <w:rPr>
          <w:szCs w:val="24"/>
        </w:rPr>
        <w:t>– požymių, todėl kelti teisėjui D</w:t>
      </w:r>
      <w:r w:rsidR="0070534D">
        <w:rPr>
          <w:szCs w:val="24"/>
        </w:rPr>
        <w:t xml:space="preserve">. </w:t>
      </w:r>
      <w:r w:rsidR="003760D7">
        <w:rPr>
          <w:szCs w:val="24"/>
        </w:rPr>
        <w:t>G</w:t>
      </w:r>
      <w:r w:rsidR="0070534D">
        <w:rPr>
          <w:szCs w:val="24"/>
        </w:rPr>
        <w:t xml:space="preserve">. </w:t>
      </w:r>
      <w:r w:rsidR="003760D7">
        <w:rPr>
          <w:szCs w:val="24"/>
        </w:rPr>
        <w:t>drau</w:t>
      </w:r>
      <w:r w:rsidR="008F5808" w:rsidRPr="00494D29">
        <w:rPr>
          <w:szCs w:val="24"/>
        </w:rPr>
        <w:t>smės bylą nėra pagrindo.</w:t>
      </w:r>
    </w:p>
    <w:p w:rsidR="003E29D2" w:rsidRPr="00494D29" w:rsidRDefault="003E29D2" w:rsidP="0054018C">
      <w:pPr>
        <w:shd w:val="clear" w:color="auto" w:fill="FFFFFF"/>
        <w:jc w:val="both"/>
        <w:rPr>
          <w:sz w:val="24"/>
          <w:szCs w:val="24"/>
        </w:rPr>
      </w:pPr>
    </w:p>
    <w:p w:rsidR="002665B2" w:rsidRPr="003C5444" w:rsidRDefault="00494D29" w:rsidP="00494D29">
      <w:pPr>
        <w:shd w:val="clear" w:color="auto" w:fill="FFFFFF"/>
        <w:ind w:firstLine="1134"/>
        <w:jc w:val="both"/>
        <w:rPr>
          <w:color w:val="000000"/>
          <w:sz w:val="24"/>
          <w:szCs w:val="24"/>
          <w:shd w:val="clear" w:color="auto" w:fill="FFFFFF"/>
        </w:rPr>
      </w:pPr>
      <w:r w:rsidRPr="003C5444">
        <w:rPr>
          <w:sz w:val="24"/>
          <w:szCs w:val="24"/>
        </w:rPr>
        <w:t>V</w:t>
      </w:r>
      <w:r w:rsidR="002C1B10" w:rsidRPr="003C5444">
        <w:rPr>
          <w:sz w:val="24"/>
          <w:szCs w:val="24"/>
        </w:rPr>
        <w:t>adovaudamasi Teisėjų etikos ir drausmės komisijos nuostatų 35.2</w:t>
      </w:r>
      <w:r w:rsidR="00E66FCE" w:rsidRPr="003C5444">
        <w:rPr>
          <w:sz w:val="24"/>
          <w:szCs w:val="24"/>
        </w:rPr>
        <w:t xml:space="preserve"> ir 35.5 punktais</w:t>
      </w:r>
      <w:r w:rsidR="002C1B10" w:rsidRPr="003C5444">
        <w:rPr>
          <w:sz w:val="24"/>
          <w:szCs w:val="24"/>
        </w:rPr>
        <w:t>,</w:t>
      </w:r>
      <w:r w:rsidRPr="003C5444">
        <w:rPr>
          <w:sz w:val="24"/>
          <w:szCs w:val="24"/>
        </w:rPr>
        <w:t xml:space="preserve"> </w:t>
      </w:r>
      <w:r w:rsidR="002665B2" w:rsidRPr="003C5444">
        <w:rPr>
          <w:color w:val="000000"/>
          <w:sz w:val="24"/>
          <w:szCs w:val="24"/>
          <w:shd w:val="clear" w:color="auto" w:fill="FFFFFF"/>
        </w:rPr>
        <w:t>Teis</w:t>
      </w:r>
      <w:r w:rsidR="00B12EAF" w:rsidRPr="003C5444">
        <w:rPr>
          <w:color w:val="000000"/>
          <w:sz w:val="24"/>
          <w:szCs w:val="24"/>
          <w:shd w:val="clear" w:color="auto" w:fill="FFFFFF"/>
        </w:rPr>
        <w:t>ėjų etikos ir drausmės komisij</w:t>
      </w:r>
      <w:r w:rsidR="00B02603" w:rsidRPr="003C5444">
        <w:rPr>
          <w:color w:val="000000"/>
          <w:sz w:val="24"/>
          <w:szCs w:val="24"/>
          <w:shd w:val="clear" w:color="auto" w:fill="FFFFFF"/>
        </w:rPr>
        <w:t>a</w:t>
      </w:r>
      <w:r w:rsidRPr="003C5444">
        <w:rPr>
          <w:color w:val="000000"/>
          <w:sz w:val="24"/>
          <w:szCs w:val="24"/>
          <w:shd w:val="clear" w:color="auto" w:fill="FFFFFF"/>
        </w:rPr>
        <w:t xml:space="preserve"> </w:t>
      </w:r>
      <w:r w:rsidR="002665B2" w:rsidRPr="003C5444">
        <w:rPr>
          <w:color w:val="000000"/>
          <w:sz w:val="24"/>
          <w:szCs w:val="24"/>
          <w:shd w:val="clear" w:color="auto" w:fill="FFFFFF"/>
        </w:rPr>
        <w:t xml:space="preserve"> </w:t>
      </w:r>
    </w:p>
    <w:p w:rsidR="00494D29" w:rsidRPr="003C5444" w:rsidRDefault="00494D29" w:rsidP="00494D29">
      <w:pPr>
        <w:shd w:val="clear" w:color="auto" w:fill="FFFFFF"/>
        <w:jc w:val="both"/>
        <w:rPr>
          <w:spacing w:val="30"/>
          <w:sz w:val="24"/>
          <w:szCs w:val="24"/>
        </w:rPr>
      </w:pPr>
    </w:p>
    <w:p w:rsidR="002C1B10" w:rsidRPr="003C5444" w:rsidRDefault="002C1B10" w:rsidP="00377091">
      <w:pPr>
        <w:ind w:firstLine="1134"/>
        <w:jc w:val="both"/>
        <w:rPr>
          <w:spacing w:val="30"/>
          <w:sz w:val="24"/>
          <w:szCs w:val="24"/>
        </w:rPr>
      </w:pPr>
      <w:r w:rsidRPr="003C5444">
        <w:rPr>
          <w:spacing w:val="30"/>
          <w:sz w:val="24"/>
          <w:szCs w:val="24"/>
        </w:rPr>
        <w:t xml:space="preserve">nusprendžia:  </w:t>
      </w:r>
    </w:p>
    <w:p w:rsidR="002C1B10" w:rsidRPr="003C5444" w:rsidRDefault="002C1B10" w:rsidP="00377091">
      <w:pPr>
        <w:ind w:firstLine="1134"/>
        <w:jc w:val="both"/>
        <w:rPr>
          <w:sz w:val="24"/>
          <w:szCs w:val="24"/>
        </w:rPr>
      </w:pPr>
    </w:p>
    <w:p w:rsidR="002C1B10" w:rsidRPr="003C5444" w:rsidRDefault="002C1B10" w:rsidP="00377091">
      <w:pPr>
        <w:tabs>
          <w:tab w:val="left" w:pos="990"/>
        </w:tabs>
        <w:ind w:firstLine="1134"/>
        <w:jc w:val="both"/>
        <w:rPr>
          <w:sz w:val="24"/>
          <w:szCs w:val="24"/>
        </w:rPr>
      </w:pPr>
      <w:r w:rsidRPr="003C5444">
        <w:rPr>
          <w:sz w:val="24"/>
          <w:szCs w:val="24"/>
        </w:rPr>
        <w:t xml:space="preserve">Atsisakyti iškelti drausmės bylą </w:t>
      </w:r>
      <w:r w:rsidR="00BB787E" w:rsidRPr="003C5444">
        <w:rPr>
          <w:sz w:val="24"/>
          <w:szCs w:val="24"/>
        </w:rPr>
        <w:t xml:space="preserve">Vilniaus miesto apylinkės </w:t>
      </w:r>
      <w:r w:rsidR="00FF445E" w:rsidRPr="003C5444">
        <w:rPr>
          <w:sz w:val="24"/>
          <w:szCs w:val="24"/>
        </w:rPr>
        <w:t>teismo teisėj</w:t>
      </w:r>
      <w:r w:rsidR="00BB787E" w:rsidRPr="003C5444">
        <w:rPr>
          <w:sz w:val="24"/>
          <w:szCs w:val="24"/>
        </w:rPr>
        <w:t>ui D</w:t>
      </w:r>
      <w:r w:rsidR="0070534D">
        <w:rPr>
          <w:sz w:val="24"/>
          <w:szCs w:val="24"/>
        </w:rPr>
        <w:t xml:space="preserve">. </w:t>
      </w:r>
      <w:r w:rsidR="00BB787E" w:rsidRPr="003C5444">
        <w:rPr>
          <w:sz w:val="24"/>
          <w:szCs w:val="24"/>
        </w:rPr>
        <w:t>G</w:t>
      </w:r>
      <w:r w:rsidR="0070534D">
        <w:rPr>
          <w:sz w:val="24"/>
          <w:szCs w:val="24"/>
        </w:rPr>
        <w:t>.</w:t>
      </w:r>
    </w:p>
    <w:p w:rsidR="002C1B10" w:rsidRPr="003C5444" w:rsidRDefault="002C1B10" w:rsidP="0063532D">
      <w:pPr>
        <w:tabs>
          <w:tab w:val="left" w:pos="990"/>
        </w:tabs>
        <w:ind w:firstLine="1134"/>
        <w:jc w:val="both"/>
        <w:rPr>
          <w:sz w:val="24"/>
          <w:szCs w:val="24"/>
        </w:rPr>
      </w:pPr>
      <w:r w:rsidRPr="003C5444">
        <w:rPr>
          <w:sz w:val="24"/>
          <w:szCs w:val="24"/>
        </w:rPr>
        <w:t>Sprendimas neskundžiamas.</w:t>
      </w:r>
    </w:p>
    <w:p w:rsidR="002C1B10" w:rsidRPr="003C5444" w:rsidRDefault="002C1B10" w:rsidP="00377091">
      <w:pPr>
        <w:ind w:firstLine="1134"/>
        <w:jc w:val="both"/>
        <w:rPr>
          <w:sz w:val="24"/>
          <w:szCs w:val="24"/>
        </w:rPr>
      </w:pPr>
    </w:p>
    <w:p w:rsidR="00F30BD5" w:rsidRDefault="00F30BD5" w:rsidP="00377091">
      <w:pPr>
        <w:shd w:val="clear" w:color="auto" w:fill="FFFFFF"/>
        <w:tabs>
          <w:tab w:val="left" w:pos="7088"/>
        </w:tabs>
        <w:rPr>
          <w:sz w:val="24"/>
          <w:szCs w:val="24"/>
        </w:rPr>
      </w:pPr>
    </w:p>
    <w:p w:rsidR="00F21452" w:rsidRDefault="002C1B10" w:rsidP="00AA191F">
      <w:pPr>
        <w:shd w:val="clear" w:color="auto" w:fill="FFFFFF"/>
        <w:tabs>
          <w:tab w:val="left" w:pos="7088"/>
        </w:tabs>
        <w:rPr>
          <w:sz w:val="24"/>
          <w:szCs w:val="24"/>
        </w:rPr>
      </w:pPr>
      <w:r w:rsidRPr="00B62F2C">
        <w:rPr>
          <w:sz w:val="24"/>
          <w:szCs w:val="24"/>
        </w:rPr>
        <w:t xml:space="preserve">Komisijos nariai:                                                                               </w:t>
      </w:r>
      <w:r w:rsidR="00AA191F">
        <w:rPr>
          <w:sz w:val="24"/>
          <w:szCs w:val="24"/>
        </w:rPr>
        <w:t xml:space="preserve">            </w:t>
      </w:r>
      <w:r w:rsidR="00B12EAF">
        <w:rPr>
          <w:sz w:val="24"/>
          <w:szCs w:val="24"/>
        </w:rPr>
        <w:t xml:space="preserve">         </w:t>
      </w:r>
      <w:r w:rsidR="00AA191F">
        <w:rPr>
          <w:sz w:val="24"/>
          <w:szCs w:val="24"/>
        </w:rPr>
        <w:t>Aurelijus Gutauskas</w:t>
      </w:r>
    </w:p>
    <w:p w:rsidR="00F21452" w:rsidRDefault="00F21452" w:rsidP="00AA191F">
      <w:pPr>
        <w:shd w:val="clear" w:color="auto" w:fill="FFFFFF"/>
        <w:tabs>
          <w:tab w:val="left" w:pos="7088"/>
        </w:tabs>
        <w:rPr>
          <w:sz w:val="24"/>
          <w:szCs w:val="24"/>
        </w:rPr>
      </w:pPr>
    </w:p>
    <w:p w:rsidR="00F21452" w:rsidRDefault="00F21452" w:rsidP="00AA191F">
      <w:pPr>
        <w:shd w:val="clear" w:color="auto" w:fill="FFFFFF"/>
        <w:tabs>
          <w:tab w:val="left" w:pos="7088"/>
        </w:tabs>
        <w:rPr>
          <w:sz w:val="24"/>
          <w:szCs w:val="24"/>
        </w:rPr>
      </w:pPr>
      <w:r>
        <w:rPr>
          <w:sz w:val="24"/>
          <w:szCs w:val="24"/>
        </w:rPr>
        <w:tab/>
      </w:r>
      <w:r w:rsidR="00B12EAF">
        <w:rPr>
          <w:sz w:val="24"/>
          <w:szCs w:val="24"/>
        </w:rPr>
        <w:t xml:space="preserve">             </w:t>
      </w:r>
      <w:r>
        <w:rPr>
          <w:sz w:val="24"/>
          <w:szCs w:val="24"/>
        </w:rPr>
        <w:t>Tomas Janeliūnas</w:t>
      </w:r>
    </w:p>
    <w:p w:rsidR="003C5444" w:rsidRDefault="003C5444" w:rsidP="00AA191F">
      <w:pPr>
        <w:shd w:val="clear" w:color="auto" w:fill="FFFFFF"/>
        <w:tabs>
          <w:tab w:val="left" w:pos="7088"/>
        </w:tabs>
        <w:rPr>
          <w:sz w:val="24"/>
          <w:szCs w:val="24"/>
        </w:rPr>
      </w:pPr>
    </w:p>
    <w:p w:rsidR="003C5444" w:rsidRDefault="00F21452" w:rsidP="00AA191F">
      <w:pPr>
        <w:shd w:val="clear" w:color="auto" w:fill="FFFFFF"/>
        <w:tabs>
          <w:tab w:val="left" w:pos="7088"/>
        </w:tabs>
        <w:rPr>
          <w:sz w:val="24"/>
          <w:szCs w:val="24"/>
        </w:rPr>
      </w:pPr>
      <w:r>
        <w:rPr>
          <w:sz w:val="24"/>
          <w:szCs w:val="24"/>
        </w:rPr>
        <w:t xml:space="preserve">                                                                                                                </w:t>
      </w:r>
      <w:r w:rsidR="00B12EAF">
        <w:rPr>
          <w:sz w:val="24"/>
          <w:szCs w:val="24"/>
        </w:rPr>
        <w:t xml:space="preserve"> </w:t>
      </w:r>
      <w:r>
        <w:rPr>
          <w:sz w:val="24"/>
          <w:szCs w:val="24"/>
        </w:rPr>
        <w:t>Jurgita Pužaitė- Kulvinskienė</w:t>
      </w:r>
    </w:p>
    <w:p w:rsidR="002C1B10" w:rsidRDefault="00F21452" w:rsidP="00AA191F">
      <w:pPr>
        <w:shd w:val="clear" w:color="auto" w:fill="FFFFFF"/>
        <w:tabs>
          <w:tab w:val="left" w:pos="7088"/>
        </w:tabs>
        <w:rPr>
          <w:sz w:val="24"/>
          <w:szCs w:val="24"/>
        </w:rPr>
      </w:pPr>
      <w:r>
        <w:rPr>
          <w:sz w:val="24"/>
          <w:szCs w:val="24"/>
        </w:rPr>
        <w:t xml:space="preserve"> </w:t>
      </w:r>
    </w:p>
    <w:p w:rsidR="00AA191F" w:rsidRPr="00B62F2C" w:rsidRDefault="00AA191F" w:rsidP="00AA191F">
      <w:pPr>
        <w:shd w:val="clear" w:color="auto" w:fill="FFFFFF"/>
        <w:tabs>
          <w:tab w:val="left" w:pos="7088"/>
        </w:tabs>
        <w:rPr>
          <w:sz w:val="24"/>
          <w:szCs w:val="24"/>
        </w:rPr>
      </w:pPr>
      <w:r>
        <w:rPr>
          <w:sz w:val="24"/>
          <w:szCs w:val="24"/>
        </w:rPr>
        <w:t xml:space="preserve">                                                                                  </w:t>
      </w:r>
      <w:r w:rsidR="00F21452">
        <w:rPr>
          <w:sz w:val="24"/>
          <w:szCs w:val="24"/>
        </w:rPr>
        <w:t xml:space="preserve">                          </w:t>
      </w:r>
      <w:r w:rsidR="00B12EAF">
        <w:rPr>
          <w:sz w:val="24"/>
          <w:szCs w:val="24"/>
        </w:rPr>
        <w:t xml:space="preserve">                          </w:t>
      </w:r>
      <w:r w:rsidR="00F21452">
        <w:rPr>
          <w:sz w:val="24"/>
          <w:szCs w:val="24"/>
        </w:rPr>
        <w:t xml:space="preserve">Gintautas Būga </w:t>
      </w:r>
    </w:p>
    <w:p w:rsidR="002C1B10" w:rsidRPr="00B62F2C" w:rsidRDefault="002C1B10" w:rsidP="00377091">
      <w:pPr>
        <w:shd w:val="clear" w:color="auto" w:fill="FFFFFF"/>
        <w:tabs>
          <w:tab w:val="left" w:pos="7088"/>
        </w:tabs>
        <w:ind w:firstLine="1134"/>
        <w:jc w:val="right"/>
        <w:rPr>
          <w:sz w:val="24"/>
          <w:szCs w:val="24"/>
        </w:rPr>
      </w:pPr>
    </w:p>
    <w:sectPr w:rsidR="002C1B10" w:rsidRPr="00B62F2C" w:rsidSect="0070534D">
      <w:headerReference w:type="even" r:id="rId8"/>
      <w:headerReference w:type="default" r:id="rId9"/>
      <w:footerReference w:type="even" r:id="rId10"/>
      <w:footerReference w:type="default" r:id="rId11"/>
      <w:pgSz w:w="11906" w:h="16838"/>
      <w:pgMar w:top="709" w:right="567" w:bottom="28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364" w:rsidRDefault="00366364" w:rsidP="00A159AA">
      <w:r>
        <w:separator/>
      </w:r>
    </w:p>
  </w:endnote>
  <w:endnote w:type="continuationSeparator" w:id="0">
    <w:p w:rsidR="00366364" w:rsidRDefault="00366364" w:rsidP="00A15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50D" w:rsidRDefault="00B53AD2" w:rsidP="001C0AC4">
    <w:pPr>
      <w:pStyle w:val="Porat"/>
      <w:framePr w:wrap="around" w:vAnchor="text" w:hAnchor="margin" w:xAlign="right" w:y="1"/>
      <w:rPr>
        <w:rStyle w:val="Puslapionumeris"/>
      </w:rPr>
    </w:pPr>
    <w:r>
      <w:rPr>
        <w:rStyle w:val="Puslapionumeris"/>
      </w:rPr>
      <w:fldChar w:fldCharType="begin"/>
    </w:r>
    <w:r w:rsidR="00AB3CB7">
      <w:rPr>
        <w:rStyle w:val="Puslapionumeris"/>
      </w:rPr>
      <w:instrText xml:space="preserve">PAGE  </w:instrText>
    </w:r>
    <w:r>
      <w:rPr>
        <w:rStyle w:val="Puslapionumeris"/>
      </w:rPr>
      <w:fldChar w:fldCharType="end"/>
    </w:r>
  </w:p>
  <w:p w:rsidR="0002050D" w:rsidRDefault="00366364" w:rsidP="007117D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50D" w:rsidRDefault="00366364" w:rsidP="007117D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364" w:rsidRDefault="00366364" w:rsidP="00A159AA">
      <w:r>
        <w:separator/>
      </w:r>
    </w:p>
  </w:footnote>
  <w:footnote w:type="continuationSeparator" w:id="0">
    <w:p w:rsidR="00366364" w:rsidRDefault="00366364" w:rsidP="00A159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50D" w:rsidRDefault="00B53AD2" w:rsidP="00F05F11">
    <w:pPr>
      <w:pStyle w:val="Antrats"/>
      <w:framePr w:wrap="around" w:vAnchor="text" w:hAnchor="margin" w:xAlign="center" w:y="1"/>
      <w:rPr>
        <w:rStyle w:val="Puslapionumeris"/>
      </w:rPr>
    </w:pPr>
    <w:r>
      <w:rPr>
        <w:rStyle w:val="Puslapionumeris"/>
      </w:rPr>
      <w:fldChar w:fldCharType="begin"/>
    </w:r>
    <w:r w:rsidR="00AB3CB7">
      <w:rPr>
        <w:rStyle w:val="Puslapionumeris"/>
      </w:rPr>
      <w:instrText xml:space="preserve">PAGE  </w:instrText>
    </w:r>
    <w:r>
      <w:rPr>
        <w:rStyle w:val="Puslapionumeris"/>
      </w:rPr>
      <w:fldChar w:fldCharType="end"/>
    </w:r>
  </w:p>
  <w:p w:rsidR="0002050D" w:rsidRDefault="0036636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50D" w:rsidRDefault="00B53AD2" w:rsidP="00F05F11">
    <w:pPr>
      <w:pStyle w:val="Antrats"/>
      <w:framePr w:wrap="around" w:vAnchor="text" w:hAnchor="margin" w:xAlign="center" w:y="1"/>
      <w:rPr>
        <w:rStyle w:val="Puslapionumeris"/>
      </w:rPr>
    </w:pPr>
    <w:r>
      <w:rPr>
        <w:rStyle w:val="Puslapionumeris"/>
      </w:rPr>
      <w:fldChar w:fldCharType="begin"/>
    </w:r>
    <w:r w:rsidR="00AB3CB7">
      <w:rPr>
        <w:rStyle w:val="Puslapionumeris"/>
      </w:rPr>
      <w:instrText xml:space="preserve">PAGE  </w:instrText>
    </w:r>
    <w:r>
      <w:rPr>
        <w:rStyle w:val="Puslapionumeris"/>
      </w:rPr>
      <w:fldChar w:fldCharType="separate"/>
    </w:r>
    <w:r w:rsidR="00546EC0">
      <w:rPr>
        <w:rStyle w:val="Puslapionumeris"/>
        <w:noProof/>
      </w:rPr>
      <w:t>2</w:t>
    </w:r>
    <w:r>
      <w:rPr>
        <w:rStyle w:val="Puslapionumeris"/>
      </w:rPr>
      <w:fldChar w:fldCharType="end"/>
    </w:r>
  </w:p>
  <w:p w:rsidR="0002050D" w:rsidRDefault="0036636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B10"/>
    <w:rsid w:val="000072E7"/>
    <w:rsid w:val="000109E3"/>
    <w:rsid w:val="00010D25"/>
    <w:rsid w:val="00012C1A"/>
    <w:rsid w:val="00013601"/>
    <w:rsid w:val="00021A98"/>
    <w:rsid w:val="00035EE3"/>
    <w:rsid w:val="00040BE3"/>
    <w:rsid w:val="000602C3"/>
    <w:rsid w:val="00061ECB"/>
    <w:rsid w:val="00064145"/>
    <w:rsid w:val="00071239"/>
    <w:rsid w:val="000817DF"/>
    <w:rsid w:val="00083FA5"/>
    <w:rsid w:val="000A0177"/>
    <w:rsid w:val="000C0BD6"/>
    <w:rsid w:val="000D06C6"/>
    <w:rsid w:val="001164F7"/>
    <w:rsid w:val="00132BC6"/>
    <w:rsid w:val="00153BC4"/>
    <w:rsid w:val="00157185"/>
    <w:rsid w:val="00171871"/>
    <w:rsid w:val="00182F08"/>
    <w:rsid w:val="00183AE5"/>
    <w:rsid w:val="001857B1"/>
    <w:rsid w:val="00195F9F"/>
    <w:rsid w:val="001A2607"/>
    <w:rsid w:val="001A70DB"/>
    <w:rsid w:val="001B6031"/>
    <w:rsid w:val="001B7A82"/>
    <w:rsid w:val="001C6472"/>
    <w:rsid w:val="001D05DD"/>
    <w:rsid w:val="001E02C0"/>
    <w:rsid w:val="001E6219"/>
    <w:rsid w:val="001F0C0C"/>
    <w:rsid w:val="00205DAA"/>
    <w:rsid w:val="002146B4"/>
    <w:rsid w:val="00216ACC"/>
    <w:rsid w:val="002179B5"/>
    <w:rsid w:val="002206E6"/>
    <w:rsid w:val="00223367"/>
    <w:rsid w:val="00223C46"/>
    <w:rsid w:val="00230389"/>
    <w:rsid w:val="00231A22"/>
    <w:rsid w:val="0023433A"/>
    <w:rsid w:val="0023776B"/>
    <w:rsid w:val="002468EF"/>
    <w:rsid w:val="002501E3"/>
    <w:rsid w:val="00253446"/>
    <w:rsid w:val="002603FE"/>
    <w:rsid w:val="00260D0F"/>
    <w:rsid w:val="002665B2"/>
    <w:rsid w:val="00276BFF"/>
    <w:rsid w:val="002824C4"/>
    <w:rsid w:val="00283D0E"/>
    <w:rsid w:val="00295459"/>
    <w:rsid w:val="002A42A1"/>
    <w:rsid w:val="002B08EA"/>
    <w:rsid w:val="002C1B10"/>
    <w:rsid w:val="002E3191"/>
    <w:rsid w:val="002E6431"/>
    <w:rsid w:val="002F291C"/>
    <w:rsid w:val="002F3B6D"/>
    <w:rsid w:val="00300484"/>
    <w:rsid w:val="003134E0"/>
    <w:rsid w:val="00317C9A"/>
    <w:rsid w:val="00325942"/>
    <w:rsid w:val="003273DA"/>
    <w:rsid w:val="00331218"/>
    <w:rsid w:val="00331B17"/>
    <w:rsid w:val="00336F45"/>
    <w:rsid w:val="00350E8C"/>
    <w:rsid w:val="00354AFD"/>
    <w:rsid w:val="003662FD"/>
    <w:rsid w:val="00366364"/>
    <w:rsid w:val="00370A31"/>
    <w:rsid w:val="003760D7"/>
    <w:rsid w:val="00377091"/>
    <w:rsid w:val="003774CE"/>
    <w:rsid w:val="003827D7"/>
    <w:rsid w:val="00384026"/>
    <w:rsid w:val="00387422"/>
    <w:rsid w:val="003B04D4"/>
    <w:rsid w:val="003C2F5D"/>
    <w:rsid w:val="003C5444"/>
    <w:rsid w:val="003C6281"/>
    <w:rsid w:val="003C71E4"/>
    <w:rsid w:val="003C7246"/>
    <w:rsid w:val="003D5178"/>
    <w:rsid w:val="003D61FB"/>
    <w:rsid w:val="003E29D2"/>
    <w:rsid w:val="003F5BCD"/>
    <w:rsid w:val="004508DA"/>
    <w:rsid w:val="00453520"/>
    <w:rsid w:val="004569DC"/>
    <w:rsid w:val="00475085"/>
    <w:rsid w:val="00487DA8"/>
    <w:rsid w:val="00492EB6"/>
    <w:rsid w:val="00494D29"/>
    <w:rsid w:val="004954AE"/>
    <w:rsid w:val="004A713A"/>
    <w:rsid w:val="004B3A50"/>
    <w:rsid w:val="004C38FD"/>
    <w:rsid w:val="004C47F7"/>
    <w:rsid w:val="004D0B47"/>
    <w:rsid w:val="004E1A86"/>
    <w:rsid w:val="004E2703"/>
    <w:rsid w:val="004E720F"/>
    <w:rsid w:val="00502926"/>
    <w:rsid w:val="00505822"/>
    <w:rsid w:val="00507F47"/>
    <w:rsid w:val="00523912"/>
    <w:rsid w:val="0054018C"/>
    <w:rsid w:val="00545D94"/>
    <w:rsid w:val="00546EC0"/>
    <w:rsid w:val="00547FF3"/>
    <w:rsid w:val="00561240"/>
    <w:rsid w:val="005616C9"/>
    <w:rsid w:val="00563F03"/>
    <w:rsid w:val="00577514"/>
    <w:rsid w:val="0059190C"/>
    <w:rsid w:val="00591A3F"/>
    <w:rsid w:val="005A6BEB"/>
    <w:rsid w:val="005D13D4"/>
    <w:rsid w:val="005D21B8"/>
    <w:rsid w:val="005E0FC0"/>
    <w:rsid w:val="005E58A4"/>
    <w:rsid w:val="005F1584"/>
    <w:rsid w:val="005F56E9"/>
    <w:rsid w:val="00602543"/>
    <w:rsid w:val="00604D65"/>
    <w:rsid w:val="00620E65"/>
    <w:rsid w:val="00623441"/>
    <w:rsid w:val="0063532D"/>
    <w:rsid w:val="0064764C"/>
    <w:rsid w:val="00660399"/>
    <w:rsid w:val="006609C5"/>
    <w:rsid w:val="00674F98"/>
    <w:rsid w:val="006907F7"/>
    <w:rsid w:val="006A037D"/>
    <w:rsid w:val="006B503C"/>
    <w:rsid w:val="006C413F"/>
    <w:rsid w:val="006D087B"/>
    <w:rsid w:val="006D1E2B"/>
    <w:rsid w:val="006D65A0"/>
    <w:rsid w:val="006E7CDD"/>
    <w:rsid w:val="006F3212"/>
    <w:rsid w:val="006F636D"/>
    <w:rsid w:val="006F7E2B"/>
    <w:rsid w:val="00700C67"/>
    <w:rsid w:val="00701099"/>
    <w:rsid w:val="007022E3"/>
    <w:rsid w:val="0070534D"/>
    <w:rsid w:val="00715CB7"/>
    <w:rsid w:val="00722DDC"/>
    <w:rsid w:val="007322EF"/>
    <w:rsid w:val="007356C2"/>
    <w:rsid w:val="007376AE"/>
    <w:rsid w:val="00741970"/>
    <w:rsid w:val="00744712"/>
    <w:rsid w:val="00744818"/>
    <w:rsid w:val="0074504D"/>
    <w:rsid w:val="00745793"/>
    <w:rsid w:val="007467AA"/>
    <w:rsid w:val="007559EC"/>
    <w:rsid w:val="00762E92"/>
    <w:rsid w:val="00763D27"/>
    <w:rsid w:val="00772541"/>
    <w:rsid w:val="0077389D"/>
    <w:rsid w:val="00782DE6"/>
    <w:rsid w:val="00783CF6"/>
    <w:rsid w:val="00795222"/>
    <w:rsid w:val="007A5FAE"/>
    <w:rsid w:val="007B2107"/>
    <w:rsid w:val="007B5AA1"/>
    <w:rsid w:val="007C0717"/>
    <w:rsid w:val="007D199C"/>
    <w:rsid w:val="007D767F"/>
    <w:rsid w:val="007E44AC"/>
    <w:rsid w:val="007F25C0"/>
    <w:rsid w:val="007F2821"/>
    <w:rsid w:val="007F45F7"/>
    <w:rsid w:val="007F6D48"/>
    <w:rsid w:val="007F71A4"/>
    <w:rsid w:val="007F78B4"/>
    <w:rsid w:val="00802A5E"/>
    <w:rsid w:val="0082234F"/>
    <w:rsid w:val="00823EFA"/>
    <w:rsid w:val="00827AB4"/>
    <w:rsid w:val="00831992"/>
    <w:rsid w:val="00831FEC"/>
    <w:rsid w:val="00851246"/>
    <w:rsid w:val="00861013"/>
    <w:rsid w:val="008646D6"/>
    <w:rsid w:val="00871133"/>
    <w:rsid w:val="00871513"/>
    <w:rsid w:val="008721C5"/>
    <w:rsid w:val="008803BA"/>
    <w:rsid w:val="00882D8C"/>
    <w:rsid w:val="008A2801"/>
    <w:rsid w:val="008E3183"/>
    <w:rsid w:val="008F037D"/>
    <w:rsid w:val="008F5808"/>
    <w:rsid w:val="008F7749"/>
    <w:rsid w:val="008F7DC6"/>
    <w:rsid w:val="00915CE1"/>
    <w:rsid w:val="00920E0F"/>
    <w:rsid w:val="00936E5B"/>
    <w:rsid w:val="00940B9B"/>
    <w:rsid w:val="009515D4"/>
    <w:rsid w:val="009526CD"/>
    <w:rsid w:val="0095300B"/>
    <w:rsid w:val="009608C2"/>
    <w:rsid w:val="00961A66"/>
    <w:rsid w:val="00964528"/>
    <w:rsid w:val="00970A28"/>
    <w:rsid w:val="0097114E"/>
    <w:rsid w:val="00974A77"/>
    <w:rsid w:val="009838E4"/>
    <w:rsid w:val="00987CB6"/>
    <w:rsid w:val="009919C3"/>
    <w:rsid w:val="00992E0F"/>
    <w:rsid w:val="009A70BF"/>
    <w:rsid w:val="009B769D"/>
    <w:rsid w:val="009D600F"/>
    <w:rsid w:val="009E3408"/>
    <w:rsid w:val="00A159AA"/>
    <w:rsid w:val="00A17CE4"/>
    <w:rsid w:val="00A2094D"/>
    <w:rsid w:val="00A36044"/>
    <w:rsid w:val="00A453B9"/>
    <w:rsid w:val="00A62ED4"/>
    <w:rsid w:val="00A71029"/>
    <w:rsid w:val="00A831FF"/>
    <w:rsid w:val="00A832B7"/>
    <w:rsid w:val="00A83643"/>
    <w:rsid w:val="00A92686"/>
    <w:rsid w:val="00A943FF"/>
    <w:rsid w:val="00AA15C9"/>
    <w:rsid w:val="00AA191F"/>
    <w:rsid w:val="00AB1271"/>
    <w:rsid w:val="00AB1C14"/>
    <w:rsid w:val="00AB3CB7"/>
    <w:rsid w:val="00AB572F"/>
    <w:rsid w:val="00AB5FE5"/>
    <w:rsid w:val="00AC516B"/>
    <w:rsid w:val="00AD4A51"/>
    <w:rsid w:val="00AE1953"/>
    <w:rsid w:val="00AE7AAA"/>
    <w:rsid w:val="00AF1921"/>
    <w:rsid w:val="00B02603"/>
    <w:rsid w:val="00B12EAF"/>
    <w:rsid w:val="00B14399"/>
    <w:rsid w:val="00B32C38"/>
    <w:rsid w:val="00B42E79"/>
    <w:rsid w:val="00B46BC8"/>
    <w:rsid w:val="00B47C4F"/>
    <w:rsid w:val="00B53AD2"/>
    <w:rsid w:val="00B62F2C"/>
    <w:rsid w:val="00B6598D"/>
    <w:rsid w:val="00B6777A"/>
    <w:rsid w:val="00B715CC"/>
    <w:rsid w:val="00B728A4"/>
    <w:rsid w:val="00B7551F"/>
    <w:rsid w:val="00B877B2"/>
    <w:rsid w:val="00B92015"/>
    <w:rsid w:val="00BB4F16"/>
    <w:rsid w:val="00BB787E"/>
    <w:rsid w:val="00BC1196"/>
    <w:rsid w:val="00BC1ABD"/>
    <w:rsid w:val="00BC305B"/>
    <w:rsid w:val="00BC59A2"/>
    <w:rsid w:val="00BD4BC8"/>
    <w:rsid w:val="00BF596E"/>
    <w:rsid w:val="00BF65DD"/>
    <w:rsid w:val="00C03288"/>
    <w:rsid w:val="00C033E0"/>
    <w:rsid w:val="00C049C7"/>
    <w:rsid w:val="00C07952"/>
    <w:rsid w:val="00C17050"/>
    <w:rsid w:val="00C241D9"/>
    <w:rsid w:val="00C310F7"/>
    <w:rsid w:val="00C3459D"/>
    <w:rsid w:val="00C34AEF"/>
    <w:rsid w:val="00C409A2"/>
    <w:rsid w:val="00C521ED"/>
    <w:rsid w:val="00C53213"/>
    <w:rsid w:val="00C76E6F"/>
    <w:rsid w:val="00C826DE"/>
    <w:rsid w:val="00C8280E"/>
    <w:rsid w:val="00C82E97"/>
    <w:rsid w:val="00C85AFE"/>
    <w:rsid w:val="00CA7AC6"/>
    <w:rsid w:val="00CB4A89"/>
    <w:rsid w:val="00CC7549"/>
    <w:rsid w:val="00CD3D99"/>
    <w:rsid w:val="00CF4B39"/>
    <w:rsid w:val="00D102DE"/>
    <w:rsid w:val="00D1353C"/>
    <w:rsid w:val="00D13A5E"/>
    <w:rsid w:val="00D16F43"/>
    <w:rsid w:val="00D27C78"/>
    <w:rsid w:val="00D318FF"/>
    <w:rsid w:val="00D40BD0"/>
    <w:rsid w:val="00D461A6"/>
    <w:rsid w:val="00D57EAD"/>
    <w:rsid w:val="00D72066"/>
    <w:rsid w:val="00D7578A"/>
    <w:rsid w:val="00D83608"/>
    <w:rsid w:val="00D84254"/>
    <w:rsid w:val="00D906C4"/>
    <w:rsid w:val="00DA2B7A"/>
    <w:rsid w:val="00DC063C"/>
    <w:rsid w:val="00DD50D9"/>
    <w:rsid w:val="00DE165B"/>
    <w:rsid w:val="00DE36FE"/>
    <w:rsid w:val="00DF1494"/>
    <w:rsid w:val="00DF1E48"/>
    <w:rsid w:val="00DF65D9"/>
    <w:rsid w:val="00E0353B"/>
    <w:rsid w:val="00E03654"/>
    <w:rsid w:val="00E22504"/>
    <w:rsid w:val="00E26820"/>
    <w:rsid w:val="00E3271C"/>
    <w:rsid w:val="00E32FC5"/>
    <w:rsid w:val="00E44152"/>
    <w:rsid w:val="00E547D8"/>
    <w:rsid w:val="00E66FCE"/>
    <w:rsid w:val="00E67178"/>
    <w:rsid w:val="00E7396D"/>
    <w:rsid w:val="00E7436A"/>
    <w:rsid w:val="00E75027"/>
    <w:rsid w:val="00E858E1"/>
    <w:rsid w:val="00EA0129"/>
    <w:rsid w:val="00EA217A"/>
    <w:rsid w:val="00EA3AF6"/>
    <w:rsid w:val="00EB0668"/>
    <w:rsid w:val="00EC51AF"/>
    <w:rsid w:val="00ED17FD"/>
    <w:rsid w:val="00ED3BC7"/>
    <w:rsid w:val="00ED7C64"/>
    <w:rsid w:val="00ED7F71"/>
    <w:rsid w:val="00EE2E94"/>
    <w:rsid w:val="00EE4E32"/>
    <w:rsid w:val="00EF6749"/>
    <w:rsid w:val="00EF689D"/>
    <w:rsid w:val="00F20C8C"/>
    <w:rsid w:val="00F21452"/>
    <w:rsid w:val="00F24178"/>
    <w:rsid w:val="00F30BD5"/>
    <w:rsid w:val="00F43096"/>
    <w:rsid w:val="00F45DF9"/>
    <w:rsid w:val="00F51DA1"/>
    <w:rsid w:val="00F85463"/>
    <w:rsid w:val="00F9743A"/>
    <w:rsid w:val="00FB792E"/>
    <w:rsid w:val="00FC530A"/>
    <w:rsid w:val="00FF44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AD70E5-B2EB-46D9-ABB1-690FFC573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1B10"/>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Diagrama"/>
    <w:rsid w:val="002C1B10"/>
    <w:pPr>
      <w:spacing w:before="40" w:after="40"/>
      <w:ind w:firstLine="1247"/>
      <w:jc w:val="both"/>
    </w:pPr>
    <w:rPr>
      <w:sz w:val="24"/>
    </w:rPr>
  </w:style>
  <w:style w:type="paragraph" w:styleId="Pavadinimas">
    <w:name w:val="Title"/>
    <w:basedOn w:val="prastasis"/>
    <w:link w:val="PavadinimasDiagrama"/>
    <w:qFormat/>
    <w:rsid w:val="002C1B10"/>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2C1B10"/>
    <w:rPr>
      <w:rFonts w:ascii="Tahoma" w:eastAsia="Times New Roman" w:hAnsi="Tahoma" w:cs="Times New Roman"/>
      <w:b/>
      <w:sz w:val="28"/>
      <w:szCs w:val="20"/>
      <w:lang w:eastAsia="lt-LT"/>
    </w:rPr>
  </w:style>
  <w:style w:type="paragraph" w:styleId="Antrats">
    <w:name w:val="header"/>
    <w:basedOn w:val="prastasis"/>
    <w:link w:val="AntratsDiagrama"/>
    <w:uiPriority w:val="99"/>
    <w:rsid w:val="002C1B10"/>
    <w:pPr>
      <w:tabs>
        <w:tab w:val="center" w:pos="4819"/>
        <w:tab w:val="right" w:pos="9638"/>
      </w:tabs>
    </w:pPr>
  </w:style>
  <w:style w:type="character" w:customStyle="1" w:styleId="AntratsDiagrama">
    <w:name w:val="Antraštės Diagrama"/>
    <w:basedOn w:val="Numatytasispastraiposriftas"/>
    <w:link w:val="Antrats"/>
    <w:uiPriority w:val="99"/>
    <w:rsid w:val="002C1B10"/>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2C1B10"/>
    <w:pPr>
      <w:tabs>
        <w:tab w:val="center" w:pos="4819"/>
        <w:tab w:val="right" w:pos="9638"/>
      </w:tabs>
    </w:pPr>
  </w:style>
  <w:style w:type="character" w:customStyle="1" w:styleId="PoratDiagrama">
    <w:name w:val="Poraštė Diagrama"/>
    <w:basedOn w:val="Numatytasispastraiposriftas"/>
    <w:link w:val="Porat"/>
    <w:uiPriority w:val="99"/>
    <w:rsid w:val="002C1B10"/>
    <w:rPr>
      <w:rFonts w:ascii="Times New Roman" w:eastAsia="Times New Roman" w:hAnsi="Times New Roman" w:cs="Times New Roman"/>
      <w:sz w:val="20"/>
      <w:szCs w:val="20"/>
      <w:lang w:eastAsia="lt-LT"/>
    </w:rPr>
  </w:style>
  <w:style w:type="character" w:styleId="Puslapionumeris">
    <w:name w:val="page number"/>
    <w:basedOn w:val="Numatytasispastraiposriftas"/>
    <w:uiPriority w:val="99"/>
    <w:rsid w:val="002C1B10"/>
    <w:rPr>
      <w:rFonts w:cs="Times New Roman"/>
    </w:rPr>
  </w:style>
  <w:style w:type="character" w:customStyle="1" w:styleId="TekstasDiagrama">
    <w:name w:val="Tekstas Diagrama"/>
    <w:link w:val="Tekstas"/>
    <w:rsid w:val="002C1B10"/>
    <w:rPr>
      <w:rFonts w:ascii="Times New Roman" w:eastAsia="Times New Roman" w:hAnsi="Times New Roman" w:cs="Times New Roman"/>
      <w:sz w:val="24"/>
      <w:szCs w:val="20"/>
      <w:lang w:eastAsia="lt-LT"/>
    </w:rPr>
  </w:style>
  <w:style w:type="character" w:customStyle="1" w:styleId="DateChar">
    <w:name w:val="Date Char"/>
    <w:link w:val="Date858D7CFB-ED40-4347-BF05-701D383B685F858D7CFB-ED40-4347-BF05-701D383B685F"/>
    <w:rsid w:val="002C1B10"/>
    <w:rPr>
      <w:rFonts w:ascii="Times New Roman" w:eastAsia="Times New Roman" w:hAnsi="Times New Roman" w:cs="Times New Roman"/>
      <w:sz w:val="24"/>
      <w:szCs w:val="20"/>
      <w:lang w:eastAsia="lt-LT"/>
    </w:rPr>
  </w:style>
  <w:style w:type="paragraph" w:customStyle="1" w:styleId="Date858D7CFB-ED40-4347-BF05-701D383B685F858D7CFB-ED40-4347-BF05-701D383B685F">
    <w:name w:val="Date{858D7CFB-ED40-4347-BF05-701D383B685F}{858D7CFB-ED40-4347-BF05-701D383B685F}"/>
    <w:basedOn w:val="Antrats"/>
    <w:link w:val="DateChar"/>
    <w:rsid w:val="002C1B10"/>
    <w:pPr>
      <w:tabs>
        <w:tab w:val="clear" w:pos="4819"/>
        <w:tab w:val="clear" w:pos="9638"/>
      </w:tabs>
      <w:jc w:val="center"/>
    </w:pPr>
    <w:rPr>
      <w:sz w:val="24"/>
    </w:rPr>
  </w:style>
  <w:style w:type="paragraph" w:styleId="Debesliotekstas">
    <w:name w:val="Balloon Text"/>
    <w:basedOn w:val="prastasis"/>
    <w:link w:val="DebesliotekstasDiagrama"/>
    <w:uiPriority w:val="99"/>
    <w:semiHidden/>
    <w:unhideWhenUsed/>
    <w:rsid w:val="002C1B1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C1B10"/>
    <w:rPr>
      <w:rFonts w:ascii="Tahoma" w:eastAsia="Times New Roman" w:hAnsi="Tahoma" w:cs="Tahoma"/>
      <w:sz w:val="16"/>
      <w:szCs w:val="16"/>
      <w:lang w:eastAsia="lt-LT"/>
    </w:rPr>
  </w:style>
  <w:style w:type="paragraph" w:customStyle="1" w:styleId="Pagrindinistekstas1">
    <w:name w:val="Pagrindinis tekstas1"/>
    <w:rsid w:val="00795222"/>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customStyle="1" w:styleId="tajtip">
    <w:name w:val="tajtip"/>
    <w:basedOn w:val="prastasis"/>
    <w:rsid w:val="003C7246"/>
    <w:pPr>
      <w:spacing w:before="100" w:beforeAutospacing="1" w:after="100" w:afterAutospacing="1"/>
    </w:pPr>
    <w:rPr>
      <w:sz w:val="24"/>
      <w:szCs w:val="24"/>
    </w:rPr>
  </w:style>
  <w:style w:type="character" w:customStyle="1" w:styleId="apple-converted-space">
    <w:name w:val="apple-converted-space"/>
    <w:basedOn w:val="Numatytasispastraiposriftas"/>
    <w:rsid w:val="003C7246"/>
  </w:style>
  <w:style w:type="character" w:styleId="Hipersaitas">
    <w:name w:val="Hyperlink"/>
    <w:basedOn w:val="Numatytasispastraiposriftas"/>
    <w:uiPriority w:val="99"/>
    <w:semiHidden/>
    <w:unhideWhenUsed/>
    <w:rsid w:val="003C7246"/>
    <w:rPr>
      <w:color w:val="0000FF"/>
      <w:u w:val="single"/>
    </w:rPr>
  </w:style>
  <w:style w:type="paragraph" w:styleId="Data">
    <w:name w:val="Date"/>
    <w:basedOn w:val="Antrats"/>
    <w:link w:val="DataDiagrama"/>
    <w:uiPriority w:val="99"/>
    <w:rsid w:val="004E720F"/>
    <w:pPr>
      <w:tabs>
        <w:tab w:val="clear" w:pos="4819"/>
        <w:tab w:val="clear" w:pos="9638"/>
      </w:tabs>
      <w:jc w:val="center"/>
    </w:pPr>
    <w:rPr>
      <w:sz w:val="24"/>
    </w:rPr>
  </w:style>
  <w:style w:type="character" w:customStyle="1" w:styleId="DataDiagrama">
    <w:name w:val="Data Diagrama"/>
    <w:basedOn w:val="Numatytasispastraiposriftas"/>
    <w:link w:val="Data"/>
    <w:uiPriority w:val="99"/>
    <w:rsid w:val="004E720F"/>
    <w:rPr>
      <w:rFonts w:ascii="Times New Roman" w:eastAsia="Times New Roman" w:hAnsi="Times New Roman" w:cs="Times New Roman"/>
      <w:sz w:val="24"/>
      <w:szCs w:val="20"/>
      <w:lang w:eastAsia="lt-LT"/>
    </w:rPr>
  </w:style>
  <w:style w:type="paragraph" w:customStyle="1" w:styleId="Style14">
    <w:name w:val="Style14"/>
    <w:basedOn w:val="prastasis"/>
    <w:rsid w:val="001164F7"/>
    <w:pPr>
      <w:widowControl w:val="0"/>
      <w:autoSpaceDE w:val="0"/>
      <w:autoSpaceDN w:val="0"/>
      <w:adjustRightInd w:val="0"/>
      <w:spacing w:line="266" w:lineRule="exact"/>
      <w:ind w:firstLine="317"/>
      <w:jc w:val="both"/>
    </w:pPr>
    <w:rPr>
      <w:rFonts w:ascii="Century Gothic" w:hAnsi="Century Gothic"/>
      <w:sz w:val="24"/>
      <w:szCs w:val="24"/>
    </w:rPr>
  </w:style>
  <w:style w:type="character" w:customStyle="1" w:styleId="FontStyle23">
    <w:name w:val="Font Style23"/>
    <w:rsid w:val="001164F7"/>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74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7B9278-9787-4432-B173-74E1EE60F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11222</Words>
  <Characters>6397</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a.pauliukaite</dc:creator>
  <cp:lastModifiedBy>Jovita Ramanauskiene</cp:lastModifiedBy>
  <cp:revision>2</cp:revision>
  <cp:lastPrinted>2015-08-20T10:47:00Z</cp:lastPrinted>
  <dcterms:created xsi:type="dcterms:W3CDTF">2020-06-08T10:45:00Z</dcterms:created>
  <dcterms:modified xsi:type="dcterms:W3CDTF">2020-06-08T10:45:00Z</dcterms:modified>
</cp:coreProperties>
</file>