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8E982" w14:textId="77777777" w:rsidR="005E33E9" w:rsidRDefault="005E33E9" w:rsidP="005E33E9">
      <w:pPr>
        <w:pStyle w:val="Pavadinimas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71A05CD6" wp14:editId="30166D32">
            <wp:extent cx="733425" cy="762000"/>
            <wp:effectExtent l="0" t="0" r="9525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530AB4" w14:textId="77777777" w:rsidR="005E33E9" w:rsidRPr="007A0407" w:rsidRDefault="005E33E9" w:rsidP="005E33E9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14:paraId="00CE5337" w14:textId="60BF1D62" w:rsidR="005E33E9" w:rsidRPr="007A0407" w:rsidRDefault="005E33E9" w:rsidP="005E33E9">
      <w:pPr>
        <w:pStyle w:val="Pavadinimas"/>
        <w:spacing w:line="360" w:lineRule="auto"/>
        <w:rPr>
          <w:rFonts w:ascii="Times New Roman" w:hAnsi="Times New Roman"/>
        </w:rPr>
      </w:pPr>
    </w:p>
    <w:p w14:paraId="065B24D3" w14:textId="77777777" w:rsidR="005E33E9" w:rsidRPr="007A0407" w:rsidRDefault="005E33E9" w:rsidP="00B4071F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14:paraId="425A1F1C" w14:textId="3D0EC8CA" w:rsidR="00CD0A0B" w:rsidRPr="00F73201" w:rsidRDefault="00CD0A0B" w:rsidP="00B4071F">
      <w:pPr>
        <w:pStyle w:val="Pavadinimas"/>
        <w:spacing w:line="240" w:lineRule="auto"/>
        <w:rPr>
          <w:rFonts w:ascii="Times New Roman" w:hAnsi="Times New Roman"/>
          <w:bCs/>
          <w:caps/>
          <w:sz w:val="24"/>
        </w:rPr>
      </w:pPr>
      <w:r w:rsidRPr="00F73201">
        <w:rPr>
          <w:rFonts w:ascii="Times New Roman" w:hAnsi="Times New Roman"/>
          <w:bCs/>
          <w:caps/>
          <w:sz w:val="24"/>
        </w:rPr>
        <w:t>DĖL TEISĖJŲ TARYBOS 201</w:t>
      </w:r>
      <w:r w:rsidR="00346DDE" w:rsidRPr="00F73201">
        <w:rPr>
          <w:rFonts w:ascii="Times New Roman" w:hAnsi="Times New Roman"/>
          <w:bCs/>
          <w:caps/>
          <w:sz w:val="24"/>
        </w:rPr>
        <w:t>3</w:t>
      </w:r>
      <w:r w:rsidRPr="00F73201">
        <w:rPr>
          <w:rFonts w:ascii="Times New Roman" w:hAnsi="Times New Roman"/>
          <w:bCs/>
          <w:caps/>
          <w:sz w:val="24"/>
        </w:rPr>
        <w:t xml:space="preserve"> M. </w:t>
      </w:r>
      <w:r w:rsidR="00346DDE" w:rsidRPr="00F73201">
        <w:rPr>
          <w:rFonts w:ascii="Times New Roman" w:hAnsi="Times New Roman"/>
          <w:bCs/>
          <w:caps/>
          <w:sz w:val="24"/>
        </w:rPr>
        <w:t>birželio 20</w:t>
      </w:r>
      <w:r w:rsidRPr="00F73201">
        <w:rPr>
          <w:rFonts w:ascii="Times New Roman" w:hAnsi="Times New Roman"/>
          <w:bCs/>
          <w:caps/>
          <w:sz w:val="24"/>
        </w:rPr>
        <w:t xml:space="preserve"> D. NUTARIMO NR. 13P-</w:t>
      </w:r>
      <w:r w:rsidR="00346DDE" w:rsidRPr="00F73201">
        <w:rPr>
          <w:rFonts w:ascii="Times New Roman" w:hAnsi="Times New Roman"/>
          <w:bCs/>
          <w:caps/>
          <w:sz w:val="24"/>
        </w:rPr>
        <w:t>74</w:t>
      </w:r>
      <w:r w:rsidRPr="00F73201">
        <w:rPr>
          <w:rFonts w:ascii="Times New Roman" w:hAnsi="Times New Roman"/>
          <w:bCs/>
          <w:caps/>
          <w:sz w:val="24"/>
        </w:rPr>
        <w:t xml:space="preserve">-(7.1.2) „DĖL </w:t>
      </w:r>
      <w:r w:rsidR="00D304A3" w:rsidRPr="00F73201">
        <w:rPr>
          <w:rFonts w:ascii="Times New Roman" w:hAnsi="Times New Roman"/>
          <w:bCs/>
          <w:caps/>
          <w:color w:val="000000"/>
          <w:sz w:val="24"/>
        </w:rPr>
        <w:t>Su teismo proceso bylomis susijusių elektroninių duomenų teismuose tvarkymo, įtraukimo į apskaitą ir saugojimo naudojant informacines ir elektroninių ryšių technologijas tvarkos</w:t>
      </w:r>
      <w:r w:rsidR="00D304A3" w:rsidRPr="00F73201">
        <w:rPr>
          <w:rFonts w:ascii="Times New Roman" w:hAnsi="Times New Roman"/>
          <w:bCs/>
          <w:caps/>
          <w:sz w:val="24"/>
        </w:rPr>
        <w:t xml:space="preserve"> </w:t>
      </w:r>
      <w:r w:rsidRPr="00F73201">
        <w:rPr>
          <w:rFonts w:ascii="Times New Roman" w:hAnsi="Times New Roman"/>
          <w:bCs/>
          <w:caps/>
          <w:sz w:val="24"/>
        </w:rPr>
        <w:t>APRAŠO PATVIRTINIMO“ PAKEITIMO</w:t>
      </w:r>
    </w:p>
    <w:p w14:paraId="41BDEA1C" w14:textId="77777777" w:rsidR="00D03207" w:rsidRPr="003E1122" w:rsidRDefault="00D03207">
      <w:pPr>
        <w:ind w:firstLine="851"/>
        <w:jc w:val="center"/>
        <w:rPr>
          <w:szCs w:val="24"/>
        </w:rPr>
      </w:pPr>
    </w:p>
    <w:p w14:paraId="2DCB0792" w14:textId="23F53A4D" w:rsidR="00D03207" w:rsidRPr="003E1122" w:rsidRDefault="00E7716B">
      <w:pPr>
        <w:ind w:firstLine="851"/>
        <w:jc w:val="center"/>
        <w:rPr>
          <w:szCs w:val="24"/>
        </w:rPr>
      </w:pPr>
      <w:r w:rsidRPr="003E1122">
        <w:rPr>
          <w:szCs w:val="24"/>
        </w:rPr>
        <w:t>2020 m</w:t>
      </w:r>
      <w:r w:rsidR="00D02C57" w:rsidRPr="003E1122">
        <w:rPr>
          <w:szCs w:val="24"/>
        </w:rPr>
        <w:t xml:space="preserve">. </w:t>
      </w:r>
      <w:r w:rsidR="00D02C57">
        <w:rPr>
          <w:szCs w:val="24"/>
        </w:rPr>
        <w:t xml:space="preserve">spalio 16 </w:t>
      </w:r>
      <w:r w:rsidRPr="003E1122">
        <w:rPr>
          <w:szCs w:val="24"/>
        </w:rPr>
        <w:t>d. Nr. 13P-</w:t>
      </w:r>
      <w:r w:rsidR="002C122B">
        <w:rPr>
          <w:szCs w:val="24"/>
        </w:rPr>
        <w:t>94</w:t>
      </w:r>
      <w:r w:rsidRPr="003E1122">
        <w:rPr>
          <w:szCs w:val="24"/>
        </w:rPr>
        <w:t>-(7.1.2)</w:t>
      </w:r>
    </w:p>
    <w:p w14:paraId="60EE25E2" w14:textId="77777777" w:rsidR="00D03207" w:rsidRPr="003E1122" w:rsidRDefault="00E7716B">
      <w:pPr>
        <w:ind w:firstLine="851"/>
        <w:jc w:val="center"/>
        <w:rPr>
          <w:szCs w:val="24"/>
        </w:rPr>
      </w:pPr>
      <w:r w:rsidRPr="003E1122">
        <w:rPr>
          <w:szCs w:val="24"/>
        </w:rPr>
        <w:t>Vilnius</w:t>
      </w:r>
    </w:p>
    <w:p w14:paraId="72ECE838" w14:textId="77777777" w:rsidR="00D03207" w:rsidRPr="003E1122" w:rsidRDefault="00D03207" w:rsidP="00C72F13">
      <w:pPr>
        <w:rPr>
          <w:szCs w:val="24"/>
        </w:rPr>
      </w:pPr>
    </w:p>
    <w:p w14:paraId="70C4E197" w14:textId="39C0425E" w:rsidR="00D03207" w:rsidRPr="003E1122" w:rsidRDefault="00E7716B" w:rsidP="00F74F7F">
      <w:pPr>
        <w:ind w:firstLine="680"/>
        <w:contextualSpacing/>
        <w:jc w:val="both"/>
        <w:rPr>
          <w:szCs w:val="24"/>
        </w:rPr>
      </w:pPr>
      <w:r w:rsidRPr="003E1122">
        <w:rPr>
          <w:szCs w:val="24"/>
        </w:rPr>
        <w:t>Vadovaudamasi Lietuvos Respublikos teismų įstatymo 120</w:t>
      </w:r>
      <w:r w:rsidRPr="003E1122">
        <w:rPr>
          <w:szCs w:val="24"/>
          <w:vertAlign w:val="superscript"/>
        </w:rPr>
        <w:t xml:space="preserve"> </w:t>
      </w:r>
      <w:r w:rsidRPr="003E1122">
        <w:rPr>
          <w:szCs w:val="24"/>
        </w:rPr>
        <w:t>straipsnio 17 punktu</w:t>
      </w:r>
      <w:r w:rsidR="00CD0A0B" w:rsidRPr="003E1122">
        <w:rPr>
          <w:szCs w:val="24"/>
        </w:rPr>
        <w:t>,</w:t>
      </w:r>
      <w:r w:rsidRPr="003E1122">
        <w:rPr>
          <w:szCs w:val="24"/>
        </w:rPr>
        <w:t xml:space="preserve"> Teisėjų taryba </w:t>
      </w:r>
      <w:r w:rsidRPr="003E1122">
        <w:rPr>
          <w:spacing w:val="40"/>
          <w:szCs w:val="24"/>
        </w:rPr>
        <w:t>nutari</w:t>
      </w:r>
      <w:r w:rsidRPr="003E1122">
        <w:rPr>
          <w:szCs w:val="24"/>
        </w:rPr>
        <w:t>a:</w:t>
      </w:r>
    </w:p>
    <w:p w14:paraId="6FDB8A26" w14:textId="20C54C23" w:rsidR="00CD0A0B" w:rsidRPr="003E1122" w:rsidRDefault="00E7716B" w:rsidP="00F74F7F">
      <w:pPr>
        <w:ind w:firstLine="680"/>
        <w:contextualSpacing/>
        <w:jc w:val="both"/>
        <w:rPr>
          <w:color w:val="000000"/>
          <w:szCs w:val="24"/>
        </w:rPr>
      </w:pPr>
      <w:r w:rsidRPr="003E1122">
        <w:rPr>
          <w:szCs w:val="24"/>
        </w:rPr>
        <w:t xml:space="preserve">Pakeisti </w:t>
      </w:r>
      <w:r w:rsidR="00D304A3" w:rsidRPr="003E1122">
        <w:rPr>
          <w:color w:val="000000"/>
        </w:rPr>
        <w:t xml:space="preserve">Su teismo proceso bylomis susijusių elektroninių duomenų teismuose tvarkymo, įtraukimo į apskaitą ir saugojimo naudojant informacines ir elektroninių ryšių technologijas tvarkos </w:t>
      </w:r>
      <w:r w:rsidR="00CD0A0B" w:rsidRPr="003E1122">
        <w:rPr>
          <w:color w:val="000000"/>
          <w:szCs w:val="24"/>
        </w:rPr>
        <w:t xml:space="preserve">aprašą, patvirtintą </w:t>
      </w:r>
      <w:r w:rsidR="00CD0A0B" w:rsidRPr="003E1122">
        <w:rPr>
          <w:szCs w:val="24"/>
        </w:rPr>
        <w:t>Teisėjų tarybos 201</w:t>
      </w:r>
      <w:r w:rsidR="00D304A3" w:rsidRPr="003E1122">
        <w:rPr>
          <w:szCs w:val="24"/>
        </w:rPr>
        <w:t>3</w:t>
      </w:r>
      <w:r w:rsidR="00CD0A0B" w:rsidRPr="003E1122">
        <w:rPr>
          <w:szCs w:val="24"/>
        </w:rPr>
        <w:t xml:space="preserve"> m. </w:t>
      </w:r>
      <w:r w:rsidR="00D304A3" w:rsidRPr="003E1122">
        <w:rPr>
          <w:szCs w:val="24"/>
        </w:rPr>
        <w:t>birželio 20</w:t>
      </w:r>
      <w:r w:rsidR="00CD0A0B" w:rsidRPr="003E1122">
        <w:rPr>
          <w:szCs w:val="24"/>
        </w:rPr>
        <w:t xml:space="preserve"> d. nutarimu Nr. 13P-</w:t>
      </w:r>
      <w:r w:rsidR="00D304A3" w:rsidRPr="003E1122">
        <w:rPr>
          <w:szCs w:val="24"/>
        </w:rPr>
        <w:t>74</w:t>
      </w:r>
      <w:r w:rsidR="00CD0A0B" w:rsidRPr="003E1122">
        <w:rPr>
          <w:szCs w:val="24"/>
        </w:rPr>
        <w:t xml:space="preserve">-(7.1.2) „Dėl </w:t>
      </w:r>
      <w:r w:rsidR="00D304A3" w:rsidRPr="003E1122">
        <w:rPr>
          <w:color w:val="000000"/>
        </w:rPr>
        <w:t xml:space="preserve">Su teismo proceso bylomis susijusių elektroninių duomenų teismuose tvarkymo, įtraukimo į apskaitą ir saugojimo naudojant informacines ir elektroninių ryšių technologijas tvarkos </w:t>
      </w:r>
      <w:r w:rsidR="00CD0A0B" w:rsidRPr="003E1122">
        <w:rPr>
          <w:szCs w:val="24"/>
        </w:rPr>
        <w:t>aprašo patvirtinimo“:</w:t>
      </w:r>
    </w:p>
    <w:p w14:paraId="3E54F0FD" w14:textId="77777777" w:rsidR="00053E45" w:rsidRDefault="00053E45" w:rsidP="00053E45">
      <w:pPr>
        <w:ind w:left="68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1. Pakeisti 3 punktą ir jį išdėstyti taip:</w:t>
      </w:r>
    </w:p>
    <w:p w14:paraId="5BADFBFD" w14:textId="3C79BCF5" w:rsidR="00053E45" w:rsidRPr="00053E45" w:rsidRDefault="00053E45" w:rsidP="00053E45">
      <w:pPr>
        <w:ind w:right="142" w:firstLine="680"/>
        <w:jc w:val="both"/>
      </w:pPr>
      <w:r w:rsidRPr="00053E45">
        <w:rPr>
          <w:color w:val="000000"/>
        </w:rPr>
        <w:t xml:space="preserve">„3. Šis Aprašas parengtas vadovaujantis Lietuvos Respublikos teismų įstatymu, </w:t>
      </w:r>
      <w:r w:rsidRPr="00053E45">
        <w:rPr>
          <w:bCs/>
          <w:color w:val="000000"/>
          <w:szCs w:val="24"/>
        </w:rPr>
        <w:t xml:space="preserve">Lietuvos Respublikos teismų procesinių dokumentų tvarkymo ir apskaitos reikalavimų aprašu, patvirtintu </w:t>
      </w:r>
      <w:r w:rsidRPr="00053E45">
        <w:rPr>
          <w:bCs/>
          <w:szCs w:val="24"/>
        </w:rPr>
        <w:t>Teisėjų tarybos 2015 m. gruodžio 18 d. nutarimu Nr. 13P-155-(7.1.2) „Dėl Lietuvos Respublikos teismų procesinių dokumentų tvarkymo ir apskaitos reikalavimų aprašo patvirtinimo“</w:t>
      </w:r>
      <w:bookmarkStart w:id="0" w:name="_Hlk49349078"/>
      <w:r w:rsidRPr="00053E45">
        <w:rPr>
          <w:szCs w:val="24"/>
        </w:rPr>
        <w:t xml:space="preserve">, </w:t>
      </w:r>
      <w:r w:rsidRPr="00053E45">
        <w:rPr>
          <w:bCs/>
          <w:color w:val="000000"/>
        </w:rPr>
        <w:t xml:space="preserve">Lietuvos Respublikos teismų procesinių dokumentų saugojimo terminų rodykle, </w:t>
      </w:r>
      <w:bookmarkEnd w:id="0"/>
      <w:r w:rsidRPr="00053E45">
        <w:rPr>
          <w:bCs/>
          <w:color w:val="000000"/>
        </w:rPr>
        <w:t xml:space="preserve">patvirtinta </w:t>
      </w:r>
      <w:r w:rsidRPr="00053E45">
        <w:rPr>
          <w:bCs/>
        </w:rPr>
        <w:t xml:space="preserve">Teisėjų tarybos 2016 m. rugsėjo </w:t>
      </w:r>
      <w:r w:rsidRPr="008E7FEC">
        <w:rPr>
          <w:bCs/>
        </w:rPr>
        <w:t>30</w:t>
      </w:r>
      <w:r w:rsidRPr="00053E45">
        <w:rPr>
          <w:bCs/>
        </w:rPr>
        <w:t xml:space="preserve"> d. nutarimu Nr. 13P-101-(7.1.2) „Dėl Lietuvos Respublikos teismų procesinių dokumentų saugojimo </w:t>
      </w:r>
      <w:r w:rsidR="008D2206">
        <w:rPr>
          <w:bCs/>
        </w:rPr>
        <w:t xml:space="preserve">terminų rodyklės patvirtinimo“, </w:t>
      </w:r>
      <w:r w:rsidRPr="00053E45">
        <w:rPr>
          <w:color w:val="000000"/>
        </w:rPr>
        <w:t xml:space="preserve">Dokumentų rengimo taisyklėmis, patvirtintomis Lietuvos vyriausiojo archyvaro 2011 m. liepos 4 d. įsakymu Nr. V-117 „Dėl Dokumentų rengimo taisyklių patvirtinimo“, Lietuvos teismų informacinės sistemos nuostatais, patvirtintais Nacionalinės teismų administracijos direktoriaus 2011 m. lapkričio 28 d. įsakymu Nr. 6P-112-(1.1) „Dėl Lietuvos teismų informacinės sistemos </w:t>
      </w:r>
      <w:r w:rsidRPr="00053E45">
        <w:rPr>
          <w:szCs w:val="24"/>
          <w:lang w:eastAsia="lt-LT"/>
        </w:rPr>
        <w:t xml:space="preserve">ir </w:t>
      </w:r>
      <w:r w:rsidRPr="00053E45">
        <w:rPr>
          <w:szCs w:val="24"/>
        </w:rPr>
        <w:t>Lietuvos teismų informacinės sistemos duomenų saugos</w:t>
      </w:r>
      <w:r w:rsidRPr="00053E45">
        <w:rPr>
          <w:color w:val="FF0000"/>
          <w:szCs w:val="24"/>
        </w:rPr>
        <w:t xml:space="preserve"> </w:t>
      </w:r>
      <w:r w:rsidRPr="00053E45">
        <w:rPr>
          <w:color w:val="000000"/>
        </w:rPr>
        <w:t xml:space="preserve">nuostatų patvirtinimo“, Dokumentų tvarkymo ir apskaitos taisyklėmis, patvirtintomis Lietuvos vyriausiojo archyvaro 2011 m. liepos 4 d. įsakymu Nr. V-118 „Dėl Dokumentų tvarkymo ir apskaitos taisyklių patvirtinimo“, Elektroninių dokumentų nuorašų ir išrašų </w:t>
      </w:r>
      <w:r w:rsidRPr="00053E45">
        <w:t xml:space="preserve">spausdinimo rekomendacijomis, patvirtintomis </w:t>
      </w:r>
      <w:r w:rsidRPr="00053E45">
        <w:rPr>
          <w:color w:val="000000"/>
        </w:rPr>
        <w:t xml:space="preserve">Lietuvos vyriausiojo archyvaro </w:t>
      </w:r>
      <w:r w:rsidRPr="00053E45">
        <w:t xml:space="preserve">2013 m. gruodžio 4 d. </w:t>
      </w:r>
      <w:r w:rsidRPr="00053E45">
        <w:rPr>
          <w:color w:val="000000"/>
        </w:rPr>
        <w:t xml:space="preserve">įsakymu </w:t>
      </w:r>
      <w:r w:rsidRPr="00053E45">
        <w:t xml:space="preserve">Nr. V-67 „Dėl </w:t>
      </w:r>
      <w:r w:rsidRPr="00053E45">
        <w:rPr>
          <w:color w:val="000000"/>
        </w:rPr>
        <w:t xml:space="preserve">elektroninių dokumentų nuorašų ir išrašų </w:t>
      </w:r>
      <w:r w:rsidRPr="00053E45">
        <w:t xml:space="preserve">spausdinimo rekomendacijų patvirtinimo“, </w:t>
      </w:r>
      <w:r w:rsidRPr="00053E45">
        <w:rPr>
          <w:color w:val="000000"/>
          <w:lang w:eastAsia="lt-LT"/>
        </w:rPr>
        <w:t xml:space="preserve">Bylų paskirstymo teisėjams ir teisėjų kolegijų sudarymo taisyklių aprašu, </w:t>
      </w:r>
      <w:r w:rsidRPr="00053E45">
        <w:rPr>
          <w:color w:val="000000"/>
        </w:rPr>
        <w:t>patvirtintu Teisėjų tarybos 201</w:t>
      </w:r>
      <w:r w:rsidRPr="008E7FEC">
        <w:rPr>
          <w:bCs/>
          <w:color w:val="000000"/>
        </w:rPr>
        <w:t>5</w:t>
      </w:r>
      <w:r w:rsidRPr="00053E45">
        <w:rPr>
          <w:bCs/>
          <w:color w:val="000000"/>
        </w:rPr>
        <w:t xml:space="preserve"> m. rugsėjo</w:t>
      </w:r>
      <w:r w:rsidRPr="00053E45">
        <w:rPr>
          <w:color w:val="000000"/>
        </w:rPr>
        <w:t xml:space="preserve"> 25 d. nutarimu Nr. 13P-</w:t>
      </w:r>
      <w:r w:rsidRPr="008E7FEC">
        <w:rPr>
          <w:bCs/>
          <w:color w:val="000000"/>
        </w:rPr>
        <w:t>1</w:t>
      </w:r>
      <w:r w:rsidRPr="00053E45">
        <w:rPr>
          <w:color w:val="000000"/>
        </w:rPr>
        <w:t>2</w:t>
      </w:r>
      <w:r w:rsidRPr="008E7FEC">
        <w:rPr>
          <w:bCs/>
          <w:color w:val="000000"/>
        </w:rPr>
        <w:t>3</w:t>
      </w:r>
      <w:r w:rsidRPr="00053E45">
        <w:rPr>
          <w:color w:val="000000"/>
        </w:rPr>
        <w:t xml:space="preserve">-(7.1.2) „Dėl </w:t>
      </w:r>
      <w:r w:rsidRPr="00053E45">
        <w:rPr>
          <w:color w:val="000000"/>
          <w:lang w:eastAsia="lt-LT"/>
        </w:rPr>
        <w:t>Bylų paskirstymo teisėjams ir teisėjų kolegijų sudarymo taisyklių aprašo patvirtinimo</w:t>
      </w:r>
      <w:r w:rsidRPr="00053E45">
        <w:rPr>
          <w:color w:val="000000"/>
        </w:rPr>
        <w:t>“</w:t>
      </w:r>
      <w:r w:rsidRPr="00053E45">
        <w:rPr>
          <w:color w:val="000000"/>
          <w:lang w:eastAsia="lt-LT"/>
        </w:rPr>
        <w:t xml:space="preserve">, </w:t>
      </w:r>
      <w:r w:rsidRPr="00053E45">
        <w:rPr>
          <w:color w:val="000000"/>
        </w:rPr>
        <w:t xml:space="preserve">Procesinių dokumentų pateikimo teismui ir jų įteikimo asmenims elektroninių ryšių priemonėmis tvarkos aprašu, patvirtintu Lietuvos Respublikos teisingumo ministro 2012 m. gruodžio 13 d. įsakymu Nr. 1R-332 „Dėl Procesinių dokumentų pateikimo teismui ir jų įteikimo asmenims elektroninių ryšių priemonėmis tvarkos aprašo patvirtinimo“, </w:t>
      </w:r>
      <w:r w:rsidRPr="00053E45">
        <w:rPr>
          <w:bCs/>
          <w:color w:val="000000"/>
          <w:szCs w:val="24"/>
        </w:rPr>
        <w:t>Elektroniniu parašu pasirašyto elektroninio dokumento</w:t>
      </w:r>
      <w:r w:rsidRPr="00053E45">
        <w:rPr>
          <w:color w:val="000000"/>
          <w:szCs w:val="24"/>
        </w:rPr>
        <w:t xml:space="preserve"> </w:t>
      </w:r>
      <w:r w:rsidRPr="008E7FEC">
        <w:rPr>
          <w:bCs/>
          <w:color w:val="000000"/>
          <w:szCs w:val="24"/>
        </w:rPr>
        <w:t>specifikacija</w:t>
      </w:r>
      <w:r w:rsidRPr="008E7FEC">
        <w:rPr>
          <w:color w:val="000000"/>
          <w:szCs w:val="24"/>
        </w:rPr>
        <w:t xml:space="preserve"> </w:t>
      </w:r>
      <w:r w:rsidRPr="00053E45">
        <w:rPr>
          <w:color w:val="000000"/>
        </w:rPr>
        <w:t xml:space="preserve">ADOC-V1.0, patvirtinta Lietuvos archyvų departamento prie Lietuvos Respublikos Vyriausybės generalinio direktoriaus 2009 m. rugsėjo 7 d. įsakymu Nr. V-60 </w:t>
      </w:r>
      <w:bookmarkStart w:id="1" w:name="__DdeLink__8679_1555195007"/>
      <w:r w:rsidRPr="00053E45">
        <w:rPr>
          <w:color w:val="000000"/>
        </w:rPr>
        <w:t>„</w:t>
      </w:r>
      <w:bookmarkEnd w:id="1"/>
      <w:r w:rsidRPr="00053E45">
        <w:rPr>
          <w:color w:val="000000"/>
        </w:rPr>
        <w:t xml:space="preserve">Dėl </w:t>
      </w:r>
      <w:r w:rsidRPr="008E7FEC">
        <w:rPr>
          <w:bCs/>
          <w:color w:val="000000"/>
        </w:rPr>
        <w:t>E</w:t>
      </w:r>
      <w:r w:rsidRPr="00053E45">
        <w:rPr>
          <w:color w:val="000000"/>
        </w:rPr>
        <w:t>lektroniniu parašu pasirašyto elektroninio dokumento specifikacijos ADOC-</w:t>
      </w:r>
      <w:r w:rsidRPr="00053E45">
        <w:rPr>
          <w:bCs/>
        </w:rPr>
        <w:t>V</w:t>
      </w:r>
      <w:r w:rsidRPr="00053E45">
        <w:rPr>
          <w:color w:val="000000"/>
        </w:rPr>
        <w:t xml:space="preserve">1.0 patvirtinimo“, Valstybės ir savivaldybių institucijų, įstaigų, įmonių veiklos elektroninių dokumentų perdavimo į valstybės </w:t>
      </w:r>
      <w:r w:rsidRPr="00053E45">
        <w:rPr>
          <w:color w:val="000000"/>
        </w:rPr>
        <w:lastRenderedPageBreak/>
        <w:t>archyvus taisyklėmis, patvirtintomis Lietuvos vyriausiojo archyvaro 2012 m. birželio 22 d. įsakymu Nr. V-63 „Dėl Valstybės ir savivaldybių institucijų, įstaigų, įmonių veiklos elektroninių dokumentų perdavimo į valstybės archyvus taisyklių patvirtinimo.“</w:t>
      </w:r>
    </w:p>
    <w:p w14:paraId="3CA91032" w14:textId="4C06959C" w:rsidR="00053E45" w:rsidRPr="008E7FEC" w:rsidRDefault="00053E45" w:rsidP="00053E45">
      <w:pPr>
        <w:ind w:right="142" w:firstLine="680"/>
        <w:jc w:val="both"/>
      </w:pPr>
      <w:r w:rsidRPr="008E7FEC">
        <w:rPr>
          <w:color w:val="000000"/>
        </w:rPr>
        <w:t xml:space="preserve">2. </w:t>
      </w:r>
      <w:r w:rsidRPr="008E7FEC">
        <w:rPr>
          <w:bCs/>
          <w:color w:val="000000"/>
          <w:szCs w:val="24"/>
          <w:lang w:eastAsia="lt-LT"/>
        </w:rPr>
        <w:t>Pakeisti 5 punkt</w:t>
      </w:r>
      <w:r w:rsidRPr="00053E45">
        <w:rPr>
          <w:bCs/>
          <w:color w:val="000000"/>
          <w:szCs w:val="24"/>
          <w:lang w:eastAsia="lt-LT"/>
        </w:rPr>
        <w:t>o aštuntąją pastraipą</w:t>
      </w:r>
      <w:r w:rsidRPr="008E7FEC">
        <w:rPr>
          <w:bCs/>
          <w:color w:val="000000"/>
          <w:szCs w:val="24"/>
          <w:lang w:eastAsia="lt-LT"/>
        </w:rPr>
        <w:t xml:space="preserve"> ir j</w:t>
      </w:r>
      <w:r w:rsidRPr="00053E45">
        <w:rPr>
          <w:bCs/>
          <w:color w:val="000000"/>
          <w:szCs w:val="24"/>
          <w:lang w:eastAsia="lt-LT"/>
        </w:rPr>
        <w:t>ą</w:t>
      </w:r>
      <w:r w:rsidRPr="008E7FEC">
        <w:rPr>
          <w:bCs/>
          <w:color w:val="000000"/>
          <w:szCs w:val="24"/>
          <w:lang w:eastAsia="lt-LT"/>
        </w:rPr>
        <w:t xml:space="preserve"> išdėstyti taip:</w:t>
      </w:r>
    </w:p>
    <w:p w14:paraId="3CDF2E99" w14:textId="0281BA6A" w:rsidR="00053E45" w:rsidRPr="008E7FEC" w:rsidRDefault="00053E45" w:rsidP="00053E45">
      <w:pPr>
        <w:ind w:right="142" w:firstLine="680"/>
        <w:jc w:val="both"/>
        <w:rPr>
          <w:rFonts w:ascii="Times New Roman;serif" w:hAnsi="Times New Roman;serif"/>
          <w:bCs/>
          <w:color w:val="000000"/>
          <w:szCs w:val="24"/>
          <w:lang w:eastAsia="lt-LT"/>
        </w:rPr>
      </w:pPr>
      <w:r w:rsidRPr="008E7FEC">
        <w:rPr>
          <w:rFonts w:ascii="Times New Roman;serif" w:hAnsi="Times New Roman;serif" w:hint="eastAsia"/>
          <w:bCs/>
          <w:color w:val="000000"/>
          <w:szCs w:val="24"/>
          <w:lang w:eastAsia="lt-LT"/>
        </w:rPr>
        <w:t>„</w:t>
      </w: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>Kitos s</w:t>
      </w:r>
      <w:r w:rsidRPr="008E7FEC">
        <w:rPr>
          <w:rFonts w:ascii="Times New Roman;serif" w:hAnsi="Times New Roman;serif" w:hint="eastAsia"/>
          <w:bCs/>
          <w:color w:val="000000"/>
          <w:szCs w:val="24"/>
          <w:lang w:eastAsia="lt-LT"/>
        </w:rPr>
        <w:t>ą</w:t>
      </w: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>vokos vartojamos ir suprantamos taip, kaip jos apibr</w:t>
      </w:r>
      <w:r w:rsidRPr="008E7FEC">
        <w:rPr>
          <w:rFonts w:ascii="Times New Roman;serif" w:hAnsi="Times New Roman;serif" w:hint="eastAsia"/>
          <w:bCs/>
          <w:color w:val="000000"/>
          <w:szCs w:val="24"/>
          <w:lang w:eastAsia="lt-LT"/>
        </w:rPr>
        <w:t>ėž</w:t>
      </w: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>tos Lietuvos Respublikos dokument</w:t>
      </w:r>
      <w:r w:rsidRPr="008E7FEC">
        <w:rPr>
          <w:rFonts w:ascii="Times New Roman;serif" w:hAnsi="Times New Roman;serif" w:hint="eastAsia"/>
          <w:bCs/>
          <w:color w:val="000000"/>
          <w:szCs w:val="24"/>
          <w:lang w:eastAsia="lt-LT"/>
        </w:rPr>
        <w:t>ų</w:t>
      </w: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 xml:space="preserve"> ir archyv</w:t>
      </w:r>
      <w:r w:rsidRPr="008E7FEC">
        <w:rPr>
          <w:rFonts w:ascii="Times New Roman;serif" w:hAnsi="Times New Roman;serif" w:hint="eastAsia"/>
          <w:bCs/>
          <w:color w:val="000000"/>
          <w:szCs w:val="24"/>
          <w:lang w:eastAsia="lt-LT"/>
        </w:rPr>
        <w:t>ų</w:t>
      </w: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 xml:space="preserve"> </w:t>
      </w:r>
      <w:r w:rsidRPr="008E7FEC">
        <w:rPr>
          <w:rFonts w:ascii="Times New Roman;serif" w:hAnsi="Times New Roman;serif" w:hint="eastAsia"/>
          <w:bCs/>
          <w:color w:val="000000"/>
          <w:szCs w:val="24"/>
          <w:lang w:eastAsia="lt-LT"/>
        </w:rPr>
        <w:t>į</w:t>
      </w: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 xml:space="preserve">statyme, </w:t>
      </w:r>
      <w:r w:rsidR="00A945E4" w:rsidRPr="002841DE">
        <w:rPr>
          <w:color w:val="000000"/>
          <w:szCs w:val="24"/>
        </w:rPr>
        <w:t>Lietuvos Respublikos</w:t>
      </w:r>
      <w:r w:rsidR="00A945E4" w:rsidRPr="008E7FEC">
        <w:rPr>
          <w:color w:val="000000"/>
          <w:szCs w:val="24"/>
        </w:rPr>
        <w:t xml:space="preserve"> </w:t>
      </w:r>
      <w:r w:rsidR="00A945E4" w:rsidRPr="002841DE">
        <w:rPr>
          <w:color w:val="000000"/>
          <w:szCs w:val="24"/>
        </w:rPr>
        <w:t>elektroninės atpažinties ir</w:t>
      </w:r>
      <w:r w:rsidR="00A945E4" w:rsidRPr="008E7FEC">
        <w:rPr>
          <w:color w:val="000000"/>
          <w:szCs w:val="24"/>
        </w:rPr>
        <w:t xml:space="preserve"> </w:t>
      </w:r>
      <w:r w:rsidR="00A945E4" w:rsidRPr="002841DE">
        <w:rPr>
          <w:color w:val="000000"/>
          <w:szCs w:val="24"/>
        </w:rPr>
        <w:t>elektroninių operacijų patikimumo užtikrinimo paslaugų</w:t>
      </w:r>
      <w:r w:rsidR="00A945E4" w:rsidRPr="008E7FEC">
        <w:rPr>
          <w:color w:val="000000"/>
          <w:szCs w:val="24"/>
        </w:rPr>
        <w:t xml:space="preserve"> </w:t>
      </w:r>
      <w:r w:rsidR="00A945E4">
        <w:rPr>
          <w:color w:val="000000"/>
        </w:rPr>
        <w:t>įstatyme</w:t>
      </w: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>, Dokument</w:t>
      </w:r>
      <w:r w:rsidRPr="008E7FEC">
        <w:rPr>
          <w:rFonts w:ascii="Times New Roman;serif" w:hAnsi="Times New Roman;serif" w:hint="eastAsia"/>
          <w:bCs/>
          <w:color w:val="000000"/>
          <w:szCs w:val="24"/>
          <w:lang w:eastAsia="lt-LT"/>
        </w:rPr>
        <w:t>ų</w:t>
      </w: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 xml:space="preserve"> tvarkymo ir apskaitos taisykl</w:t>
      </w:r>
      <w:r w:rsidRPr="008E7FEC">
        <w:rPr>
          <w:rFonts w:ascii="Times New Roman;serif" w:hAnsi="Times New Roman;serif" w:hint="eastAsia"/>
          <w:bCs/>
          <w:color w:val="000000"/>
          <w:szCs w:val="24"/>
          <w:lang w:eastAsia="lt-LT"/>
        </w:rPr>
        <w:t>ė</w:t>
      </w: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>se,</w:t>
      </w:r>
      <w:r w:rsidRPr="00053E45">
        <w:rPr>
          <w:rFonts w:ascii="Times New Roman;serif" w:hAnsi="Times New Roman;serif"/>
          <w:bCs/>
          <w:color w:val="000000"/>
          <w:szCs w:val="24"/>
          <w:lang w:eastAsia="lt-LT"/>
        </w:rPr>
        <w:t xml:space="preserve"> Dokumentų rengimo</w:t>
      </w:r>
      <w:r w:rsidR="00934674">
        <w:rPr>
          <w:rFonts w:ascii="Times New Roman;serif" w:hAnsi="Times New Roman;serif"/>
          <w:bCs/>
          <w:color w:val="000000"/>
          <w:szCs w:val="24"/>
          <w:lang w:eastAsia="lt-LT"/>
        </w:rPr>
        <w:t xml:space="preserve"> taisyklėse</w:t>
      </w: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>.</w:t>
      </w:r>
      <w:r w:rsidRPr="008E7FEC">
        <w:rPr>
          <w:rFonts w:ascii="Times New Roman;serif" w:hAnsi="Times New Roman;serif" w:hint="eastAsia"/>
          <w:bCs/>
          <w:color w:val="000000"/>
          <w:szCs w:val="24"/>
          <w:lang w:eastAsia="lt-LT"/>
        </w:rPr>
        <w:t>“</w:t>
      </w:r>
    </w:p>
    <w:p w14:paraId="590B74A7" w14:textId="77777777" w:rsidR="00053E45" w:rsidRPr="00053E45" w:rsidRDefault="00053E45" w:rsidP="00053E45">
      <w:pPr>
        <w:ind w:right="142" w:firstLine="680"/>
        <w:jc w:val="both"/>
        <w:rPr>
          <w:bCs/>
          <w:szCs w:val="24"/>
          <w:lang w:eastAsia="lt-LT"/>
        </w:rPr>
      </w:pPr>
      <w:r w:rsidRPr="008E7FEC">
        <w:rPr>
          <w:rFonts w:ascii="Times New Roman;serif" w:hAnsi="Times New Roman;serif"/>
          <w:bCs/>
          <w:color w:val="000000"/>
          <w:szCs w:val="24"/>
          <w:lang w:eastAsia="lt-LT"/>
        </w:rPr>
        <w:t>3</w:t>
      </w:r>
      <w:r w:rsidRPr="00053E45">
        <w:rPr>
          <w:bCs/>
          <w:szCs w:val="24"/>
          <w:lang w:eastAsia="lt-LT"/>
        </w:rPr>
        <w:t>. Pakeisti 16 punktą ir jį išdėstyti taip:</w:t>
      </w:r>
    </w:p>
    <w:p w14:paraId="2787190A" w14:textId="3342F82C" w:rsidR="00053E45" w:rsidRPr="008E7FEC" w:rsidRDefault="00053E45" w:rsidP="00053E45">
      <w:pPr>
        <w:ind w:right="142" w:firstLine="680"/>
        <w:jc w:val="both"/>
      </w:pPr>
      <w:r w:rsidRPr="00053E45">
        <w:rPr>
          <w:bCs/>
          <w:szCs w:val="24"/>
          <w:lang w:eastAsia="lt-LT"/>
        </w:rPr>
        <w:t xml:space="preserve">„16. </w:t>
      </w:r>
      <w:r w:rsidRPr="00053E45">
        <w:rPr>
          <w:color w:val="000000"/>
        </w:rPr>
        <w:t>Teisme parengti ar gauti elektroniniai dokumentai ir elektroniniu parašu patvirtintos popierinių dokumentų skaitmeninės kopijos registruojami ir tvarkomi vadovaujantis Dokumentų t</w:t>
      </w:r>
      <w:r w:rsidR="00A27D6C">
        <w:rPr>
          <w:color w:val="000000"/>
        </w:rPr>
        <w:t>varkymo ir apskaitos taisyklėse</w:t>
      </w:r>
      <w:r w:rsidRPr="00053E45">
        <w:rPr>
          <w:color w:val="000000"/>
        </w:rPr>
        <w:t xml:space="preserve"> bei šiame Apraše nustatytais reikalavimais.“</w:t>
      </w:r>
      <w:r w:rsidRPr="008E7FEC">
        <w:rPr>
          <w:bCs/>
          <w:color w:val="000000"/>
          <w:szCs w:val="24"/>
          <w:lang w:eastAsia="lt-LT"/>
        </w:rPr>
        <w:t xml:space="preserve"> </w:t>
      </w:r>
    </w:p>
    <w:p w14:paraId="04D85D78" w14:textId="77777777" w:rsidR="00053E45" w:rsidRPr="00053E45" w:rsidRDefault="00053E45" w:rsidP="00053E45">
      <w:pPr>
        <w:tabs>
          <w:tab w:val="left" w:pos="1080"/>
          <w:tab w:val="left" w:pos="9639"/>
        </w:tabs>
        <w:ind w:left="680" w:right="142"/>
        <w:jc w:val="both"/>
        <w:rPr>
          <w:bCs/>
          <w:szCs w:val="24"/>
          <w:lang w:eastAsia="lt-LT"/>
        </w:rPr>
      </w:pPr>
      <w:r w:rsidRPr="00053E45">
        <w:rPr>
          <w:bCs/>
          <w:szCs w:val="24"/>
          <w:lang w:eastAsia="lt-LT"/>
        </w:rPr>
        <w:t>4. Pakeisti 30 punktą ir jį išdėstyti taip:</w:t>
      </w:r>
    </w:p>
    <w:p w14:paraId="7B8666FC" w14:textId="7F029B90" w:rsidR="00053E45" w:rsidRPr="00053E45" w:rsidRDefault="00053E45" w:rsidP="00053E45">
      <w:pPr>
        <w:tabs>
          <w:tab w:val="left" w:pos="1080"/>
          <w:tab w:val="left" w:pos="9639"/>
        </w:tabs>
        <w:ind w:right="142" w:firstLine="720"/>
        <w:jc w:val="both"/>
      </w:pPr>
      <w:r w:rsidRPr="00053E45">
        <w:rPr>
          <w:bCs/>
          <w:szCs w:val="24"/>
          <w:lang w:eastAsia="lt-LT"/>
        </w:rPr>
        <w:t>„</w:t>
      </w:r>
      <w:r w:rsidRPr="00053E45">
        <w:rPr>
          <w:color w:val="000000"/>
        </w:rPr>
        <w:t>30. Elektroninės teismo proceso bylos registruojamos LITEKO bylų registravimo ir apskaitos posistemyje vadovaujantis T</w:t>
      </w:r>
      <w:r w:rsidRPr="00053E45">
        <w:rPr>
          <w:bCs/>
          <w:color w:val="000000"/>
          <w:szCs w:val="24"/>
        </w:rPr>
        <w:t>eismų procesinių dokumentų tvarkymo ir apskaitos reikalavimų aprašu</w:t>
      </w:r>
      <w:r w:rsidRPr="00053E45">
        <w:rPr>
          <w:color w:val="000000"/>
        </w:rPr>
        <w:t xml:space="preserve"> bei šiuo Aprašu.“</w:t>
      </w:r>
    </w:p>
    <w:p w14:paraId="6E29B9B2" w14:textId="77777777" w:rsidR="00053E45" w:rsidRPr="00053E45" w:rsidRDefault="00053E45" w:rsidP="00053E45">
      <w:pPr>
        <w:tabs>
          <w:tab w:val="left" w:pos="1080"/>
          <w:tab w:val="left" w:pos="9639"/>
        </w:tabs>
        <w:ind w:right="142" w:firstLine="720"/>
        <w:jc w:val="both"/>
        <w:rPr>
          <w:bCs/>
          <w:szCs w:val="24"/>
          <w:lang w:eastAsia="lt-LT"/>
        </w:rPr>
      </w:pPr>
      <w:r w:rsidRPr="00053E45">
        <w:rPr>
          <w:bCs/>
          <w:szCs w:val="24"/>
          <w:lang w:eastAsia="lt-LT"/>
        </w:rPr>
        <w:t>5. Pakeisti 34 punktą ir jį išdėstyti taip:</w:t>
      </w:r>
    </w:p>
    <w:p w14:paraId="61B4C598" w14:textId="6202621F" w:rsidR="00AB25F6" w:rsidRDefault="00053E45" w:rsidP="00AB25F6">
      <w:pPr>
        <w:tabs>
          <w:tab w:val="left" w:pos="1211"/>
          <w:tab w:val="left" w:pos="9639"/>
        </w:tabs>
        <w:ind w:right="142" w:firstLine="709"/>
        <w:jc w:val="both"/>
      </w:pPr>
      <w:r w:rsidRPr="00053E45">
        <w:rPr>
          <w:color w:val="000000"/>
        </w:rPr>
        <w:t xml:space="preserve">„34. Teismo dokumentacijos planas rengiamas ir elektroninės teismo proceso bylos sudaromos vadovaujantis </w:t>
      </w:r>
      <w:r w:rsidRPr="00053E45">
        <w:rPr>
          <w:bCs/>
          <w:color w:val="000000"/>
          <w:szCs w:val="24"/>
        </w:rPr>
        <w:t>Teismų procesinių dokumentų tvarkymo ir apskaitos reikalavimų aprašo,</w:t>
      </w:r>
      <w:r w:rsidRPr="00053E45">
        <w:rPr>
          <w:color w:val="000000"/>
        </w:rPr>
        <w:t xml:space="preserve"> </w:t>
      </w:r>
      <w:r w:rsidR="00A27D6C" w:rsidRPr="002841DE">
        <w:rPr>
          <w:color w:val="000000"/>
          <w:szCs w:val="24"/>
        </w:rPr>
        <w:t>Dokumentų</w:t>
      </w:r>
      <w:r w:rsidR="00A27D6C">
        <w:rPr>
          <w:color w:val="000000"/>
          <w:szCs w:val="24"/>
        </w:rPr>
        <w:t xml:space="preserve"> tvarkymo ir apskaitos taisyklių</w:t>
      </w:r>
      <w:r w:rsidRPr="00053E45">
        <w:rPr>
          <w:color w:val="000000"/>
        </w:rPr>
        <w:t xml:space="preserve">, </w:t>
      </w:r>
      <w:r w:rsidRPr="00053E45">
        <w:rPr>
          <w:bCs/>
          <w:color w:val="000000"/>
        </w:rPr>
        <w:t>Bendrųjų dokumentų saugojimo terminų rodyklės</w:t>
      </w:r>
      <w:r w:rsidRPr="00053E45">
        <w:rPr>
          <w:color w:val="000000"/>
        </w:rPr>
        <w:t xml:space="preserve"> ir </w:t>
      </w:r>
      <w:r w:rsidRPr="00053E45">
        <w:rPr>
          <w:bCs/>
          <w:color w:val="000000"/>
        </w:rPr>
        <w:t>Teismų procesinių dokumentų saugojimo terminų rodyklės</w:t>
      </w:r>
      <w:r w:rsidRPr="00053E45">
        <w:rPr>
          <w:color w:val="000000"/>
        </w:rPr>
        <w:t xml:space="preserve"> nuostatomis, jeigu šiame Apraše nenustatyta kitaip.“</w:t>
      </w:r>
    </w:p>
    <w:p w14:paraId="2C7FF58A" w14:textId="6F0D33A1" w:rsidR="00053E45" w:rsidRPr="00053E45" w:rsidRDefault="00053E45" w:rsidP="00AB25F6">
      <w:pPr>
        <w:tabs>
          <w:tab w:val="left" w:pos="1211"/>
          <w:tab w:val="left" w:pos="9639"/>
        </w:tabs>
        <w:ind w:right="142" w:firstLine="709"/>
        <w:jc w:val="both"/>
      </w:pPr>
      <w:r w:rsidRPr="00053E45">
        <w:rPr>
          <w:bCs/>
          <w:szCs w:val="24"/>
          <w:lang w:eastAsia="lt-LT"/>
        </w:rPr>
        <w:t>6. Pakeisti 37 punktą ir jį išdėstyti taip:</w:t>
      </w:r>
    </w:p>
    <w:p w14:paraId="43FB76EA" w14:textId="57219F8C" w:rsidR="00053E45" w:rsidRPr="00053E45" w:rsidRDefault="00053E45" w:rsidP="00053E45">
      <w:pPr>
        <w:tabs>
          <w:tab w:val="left" w:pos="9639"/>
        </w:tabs>
        <w:ind w:right="142" w:firstLine="709"/>
        <w:jc w:val="both"/>
      </w:pPr>
      <w:r w:rsidRPr="00053E45">
        <w:rPr>
          <w:color w:val="000000"/>
        </w:rPr>
        <w:t xml:space="preserve">„37. Elektroninės teismo proceso bylos tvarkomos, įrašomos į užbaigtų bylų apskaitos dokumentus, taip pat teismo proceso bylų baigtumas ir momentas, nuo kurio yra skaičiuojamas bylos saugojimo terminas, nustatomas pagal </w:t>
      </w:r>
      <w:r w:rsidRPr="00053E45">
        <w:rPr>
          <w:bCs/>
          <w:color w:val="000000"/>
          <w:szCs w:val="24"/>
        </w:rPr>
        <w:t>Teismų procesinių dokumentų tvarkymo ir apskaitos reikalavimų aprašą</w:t>
      </w:r>
      <w:r w:rsidRPr="00053E45">
        <w:rPr>
          <w:color w:val="000000"/>
        </w:rPr>
        <w:t>, Dokumentų tvarkymo ir apskaitos taisykles ir T</w:t>
      </w:r>
      <w:r w:rsidRPr="00053E45">
        <w:rPr>
          <w:bCs/>
          <w:color w:val="000000"/>
        </w:rPr>
        <w:t xml:space="preserve">eismų procesinių dokumentų saugojimo terminų rodyklės </w:t>
      </w:r>
      <w:r w:rsidRPr="00053E45">
        <w:rPr>
          <w:color w:val="000000"/>
        </w:rPr>
        <w:t>nuostatas, jeigu šiame Apraše nenustatyta kitaip.“</w:t>
      </w:r>
    </w:p>
    <w:p w14:paraId="210DC94C" w14:textId="77777777" w:rsidR="00053E45" w:rsidRPr="00053E45" w:rsidRDefault="00053E45" w:rsidP="00053E45">
      <w:pPr>
        <w:tabs>
          <w:tab w:val="left" w:pos="9639"/>
        </w:tabs>
        <w:ind w:left="709" w:right="142"/>
        <w:jc w:val="both"/>
        <w:rPr>
          <w:bCs/>
          <w:szCs w:val="24"/>
          <w:lang w:eastAsia="lt-LT"/>
        </w:rPr>
      </w:pPr>
      <w:r w:rsidRPr="00053E45">
        <w:rPr>
          <w:bCs/>
          <w:szCs w:val="24"/>
          <w:lang w:eastAsia="lt-LT"/>
        </w:rPr>
        <w:t xml:space="preserve">7. Pakeisti 39 punktą ir jį išdėstyti taip: </w:t>
      </w:r>
    </w:p>
    <w:p w14:paraId="28F03DBB" w14:textId="77777777" w:rsidR="00053E45" w:rsidRPr="00053E45" w:rsidRDefault="00053E45" w:rsidP="00053E45">
      <w:pPr>
        <w:tabs>
          <w:tab w:val="left" w:pos="9639"/>
        </w:tabs>
        <w:ind w:right="142" w:firstLine="709"/>
        <w:jc w:val="both"/>
        <w:rPr>
          <w:bCs/>
          <w:szCs w:val="24"/>
          <w:lang w:eastAsia="lt-LT"/>
        </w:rPr>
      </w:pPr>
      <w:r w:rsidRPr="00053E45">
        <w:rPr>
          <w:bCs/>
          <w:szCs w:val="24"/>
          <w:lang w:eastAsia="lt-LT"/>
        </w:rPr>
        <w:t xml:space="preserve">„39. </w:t>
      </w:r>
      <w:r w:rsidRPr="00053E45">
        <w:rPr>
          <w:color w:val="000000"/>
        </w:rPr>
        <w:t xml:space="preserve">Leidime perkelti elektroninę teismo proceso bylą iš LITEKO į </w:t>
      </w:r>
      <w:r w:rsidRPr="00053E45">
        <w:rPr>
          <w:bCs/>
          <w:color w:val="000000"/>
        </w:rPr>
        <w:t xml:space="preserve">elektroninių dokumentų saugyklą, </w:t>
      </w:r>
      <w:r w:rsidRPr="00053E45">
        <w:rPr>
          <w:bCs/>
          <w:iCs/>
          <w:szCs w:val="24"/>
          <w:lang w:eastAsia="lt-LT"/>
        </w:rPr>
        <w:t>vadovaujantis Teismų procesinių dokumentų saugojimo terminų rodykle</w:t>
      </w:r>
      <w:r w:rsidRPr="00053E45">
        <w:rPr>
          <w:bCs/>
          <w:szCs w:val="24"/>
          <w:lang w:eastAsia="lt-LT"/>
        </w:rPr>
        <w:t xml:space="preserve"> </w:t>
      </w:r>
      <w:r w:rsidRPr="00053E45">
        <w:rPr>
          <w:bCs/>
          <w:iCs/>
          <w:szCs w:val="24"/>
          <w:lang w:eastAsia="lt-LT"/>
        </w:rPr>
        <w:t xml:space="preserve">bei </w:t>
      </w:r>
      <w:r w:rsidRPr="00053E45">
        <w:rPr>
          <w:bCs/>
          <w:color w:val="000000"/>
          <w:szCs w:val="24"/>
        </w:rPr>
        <w:t>Teismų procesinių dokumentų tvarkymo ir apskaitos reikalavimų aprašo</w:t>
      </w:r>
      <w:r w:rsidRPr="00053E45">
        <w:rPr>
          <w:bCs/>
          <w:iCs/>
          <w:szCs w:val="24"/>
          <w:lang w:eastAsia="lt-LT"/>
        </w:rPr>
        <w:t xml:space="preserve"> 60 punkte nustatytais dokumentų išliekamosios vertės kriterijais,</w:t>
      </w:r>
      <w:r w:rsidRPr="00053E45">
        <w:t xml:space="preserve"> </w:t>
      </w:r>
      <w:r w:rsidRPr="00053E45">
        <w:rPr>
          <w:color w:val="000000"/>
        </w:rPr>
        <w:t xml:space="preserve">nurodoma data, iki kurios imtinai elektroninė teismo proceso byla turi būti saugoma </w:t>
      </w:r>
      <w:r w:rsidRPr="00053E45">
        <w:rPr>
          <w:bCs/>
          <w:color w:val="000000"/>
        </w:rPr>
        <w:t>elektroninių dokumentų saugykloje.“</w:t>
      </w:r>
    </w:p>
    <w:p w14:paraId="237CEF99" w14:textId="77777777" w:rsidR="00053E45" w:rsidRPr="00053E45" w:rsidRDefault="00053E45" w:rsidP="00053E45">
      <w:pPr>
        <w:tabs>
          <w:tab w:val="left" w:pos="9639"/>
        </w:tabs>
        <w:ind w:left="709" w:right="142"/>
        <w:jc w:val="both"/>
        <w:rPr>
          <w:bCs/>
          <w:szCs w:val="24"/>
          <w:lang w:eastAsia="lt-LT"/>
        </w:rPr>
      </w:pPr>
      <w:r w:rsidRPr="00053E45">
        <w:rPr>
          <w:color w:val="000000"/>
        </w:rPr>
        <w:t xml:space="preserve">8. Papildyti </w:t>
      </w:r>
      <w:r w:rsidRPr="00053E45">
        <w:rPr>
          <w:bCs/>
          <w:szCs w:val="24"/>
          <w:lang w:eastAsia="lt-LT"/>
        </w:rPr>
        <w:t>39</w:t>
      </w:r>
      <w:r w:rsidRPr="00053E45">
        <w:rPr>
          <w:bCs/>
          <w:szCs w:val="24"/>
          <w:vertAlign w:val="superscript"/>
          <w:lang w:eastAsia="lt-LT"/>
        </w:rPr>
        <w:t>1</w:t>
      </w:r>
      <w:r w:rsidRPr="00053E45">
        <w:rPr>
          <w:bCs/>
          <w:szCs w:val="24"/>
          <w:lang w:eastAsia="lt-LT"/>
        </w:rPr>
        <w:t xml:space="preserve"> punktu:</w:t>
      </w:r>
    </w:p>
    <w:p w14:paraId="0B00910F" w14:textId="4EB00610" w:rsidR="00053E45" w:rsidRPr="00053E45" w:rsidRDefault="00053E45" w:rsidP="00053E45">
      <w:pPr>
        <w:tabs>
          <w:tab w:val="left" w:pos="9639"/>
        </w:tabs>
        <w:ind w:right="142" w:firstLine="709"/>
        <w:jc w:val="both"/>
        <w:rPr>
          <w:bCs/>
          <w:szCs w:val="24"/>
          <w:lang w:eastAsia="lt-LT"/>
        </w:rPr>
      </w:pPr>
      <w:r w:rsidRPr="00053E45">
        <w:rPr>
          <w:bCs/>
          <w:szCs w:val="24"/>
          <w:lang w:eastAsia="lt-LT"/>
        </w:rPr>
        <w:t>„</w:t>
      </w:r>
      <w:r w:rsidRPr="00053E45">
        <w:rPr>
          <w:szCs w:val="24"/>
          <w:lang w:eastAsia="lt-LT"/>
        </w:rPr>
        <w:t>39</w:t>
      </w:r>
      <w:r w:rsidRPr="00053E45">
        <w:rPr>
          <w:szCs w:val="24"/>
          <w:vertAlign w:val="superscript"/>
          <w:lang w:eastAsia="lt-LT"/>
        </w:rPr>
        <w:t>1</w:t>
      </w:r>
      <w:r w:rsidRPr="00053E45">
        <w:rPr>
          <w:szCs w:val="24"/>
          <w:lang w:eastAsia="lt-LT"/>
        </w:rPr>
        <w:t>.</w:t>
      </w:r>
      <w:r w:rsidRPr="00053E45">
        <w:rPr>
          <w:bCs/>
          <w:szCs w:val="24"/>
          <w:lang w:eastAsia="lt-LT"/>
        </w:rPr>
        <w:t xml:space="preserve"> </w:t>
      </w:r>
      <w:r w:rsidRPr="00053E45">
        <w:rPr>
          <w:szCs w:val="24"/>
        </w:rPr>
        <w:t>Tuo atveju, jei byla atitinka bent vieną</w:t>
      </w:r>
      <w:r w:rsidRPr="00053E45">
        <w:rPr>
          <w:iCs/>
          <w:szCs w:val="24"/>
          <w:lang w:eastAsia="lt-LT"/>
        </w:rPr>
        <w:t xml:space="preserve"> </w:t>
      </w:r>
      <w:r w:rsidRPr="00053E45">
        <w:rPr>
          <w:bCs/>
          <w:color w:val="000000"/>
          <w:szCs w:val="24"/>
        </w:rPr>
        <w:t>Teismų procesinių dokumentų tvarkymo ir apskaitos reikalavimų aprašo</w:t>
      </w:r>
      <w:r w:rsidRPr="00053E45">
        <w:rPr>
          <w:bCs/>
          <w:iCs/>
          <w:szCs w:val="24"/>
          <w:lang w:eastAsia="lt-LT"/>
        </w:rPr>
        <w:t xml:space="preserve"> 60 punkte </w:t>
      </w:r>
      <w:r w:rsidRPr="00053E45">
        <w:rPr>
          <w:iCs/>
          <w:szCs w:val="24"/>
          <w:lang w:eastAsia="lt-LT"/>
        </w:rPr>
        <w:t>nustatytą dokumentų išliekamosios vertės kriterijų, l</w:t>
      </w:r>
      <w:r w:rsidRPr="00053E45">
        <w:t xml:space="preserve">eidime </w:t>
      </w:r>
      <w:r w:rsidRPr="00053E45">
        <w:rPr>
          <w:color w:val="000000"/>
        </w:rPr>
        <w:t xml:space="preserve">perkelti elektroninę teismo proceso bylą iš LITEKO į elektroninių dokumentų saugyklą </w:t>
      </w:r>
      <w:r w:rsidRPr="00053E45">
        <w:rPr>
          <w:iCs/>
          <w:color w:val="000000"/>
          <w:szCs w:val="24"/>
          <w:lang w:eastAsia="lt-LT"/>
        </w:rPr>
        <w:t>nurodoma, kad byla turi būti saugoma nuolat, nepriklausomai nuo to, koks saugojimo terminas nustatytas Teismų procesinių dokumentų saugojimo terminų rodyklėje</w:t>
      </w:r>
      <w:r w:rsidR="00A27D6C">
        <w:rPr>
          <w:iCs/>
          <w:color w:val="000000"/>
          <w:szCs w:val="24"/>
          <w:lang w:eastAsia="lt-LT"/>
        </w:rPr>
        <w:t>.</w:t>
      </w:r>
      <w:r w:rsidRPr="00053E45">
        <w:rPr>
          <w:iCs/>
          <w:color w:val="000000"/>
          <w:szCs w:val="24"/>
          <w:lang w:eastAsia="lt-LT"/>
        </w:rPr>
        <w:t>“</w:t>
      </w:r>
    </w:p>
    <w:p w14:paraId="2FC9A313" w14:textId="77777777" w:rsidR="00053E45" w:rsidRPr="00053E45" w:rsidRDefault="00053E45" w:rsidP="00053E45">
      <w:pPr>
        <w:tabs>
          <w:tab w:val="left" w:pos="9639"/>
        </w:tabs>
        <w:ind w:left="709" w:right="142"/>
        <w:jc w:val="both"/>
        <w:rPr>
          <w:color w:val="000000"/>
        </w:rPr>
      </w:pPr>
      <w:r w:rsidRPr="00053E45">
        <w:rPr>
          <w:color w:val="000000"/>
        </w:rPr>
        <w:t>9.</w:t>
      </w:r>
      <w:r w:rsidRPr="00053E45">
        <w:rPr>
          <w:bCs/>
          <w:szCs w:val="24"/>
          <w:lang w:eastAsia="lt-LT"/>
        </w:rPr>
        <w:t xml:space="preserve"> Pakeisti 44 punktą ir jį išdėstyti taip: </w:t>
      </w:r>
    </w:p>
    <w:p w14:paraId="751D9D6D" w14:textId="77777777" w:rsidR="00AB25F6" w:rsidRDefault="00053E45" w:rsidP="00AB25F6">
      <w:pPr>
        <w:tabs>
          <w:tab w:val="left" w:pos="9639"/>
        </w:tabs>
        <w:ind w:right="142" w:firstLine="567"/>
        <w:jc w:val="both"/>
      </w:pPr>
      <w:r w:rsidRPr="00053E45">
        <w:rPr>
          <w:bCs/>
          <w:szCs w:val="24"/>
          <w:lang w:eastAsia="lt-LT"/>
        </w:rPr>
        <w:t>„</w:t>
      </w:r>
      <w:r w:rsidRPr="00053E45">
        <w:rPr>
          <w:color w:val="000000"/>
        </w:rPr>
        <w:t xml:space="preserve">44. Galutinius sprendimus dėl trumpai ir ilgai saugomų elektroninių teismo proceso bylų tolesnio saugojimo ar naikinimo priima teismo pirmininkas ar jo įgaliotas asmuo, dėl nuolat saugomų elektroninių teismo proceso bylų – valstybės archyvas, kuriam teisės aktų nustatyta tvarka dokumentai perduodami toliau saugoti. Priimant šiuos sprendimus atsižvelgiama į </w:t>
      </w:r>
      <w:r w:rsidRPr="00053E45">
        <w:rPr>
          <w:bCs/>
          <w:color w:val="000000"/>
          <w:szCs w:val="24"/>
        </w:rPr>
        <w:t>Teismų procesinių dokumentų tvarkymo ir apskaitos reikalavimų aprašo</w:t>
      </w:r>
      <w:r w:rsidRPr="00053E45">
        <w:rPr>
          <w:color w:val="000000"/>
        </w:rPr>
        <w:t xml:space="preserve"> reikalavimus.“</w:t>
      </w:r>
    </w:p>
    <w:p w14:paraId="4095765D" w14:textId="0C2D6206" w:rsidR="00053E45" w:rsidRPr="00AB25F6" w:rsidRDefault="00053E45" w:rsidP="00AB25F6">
      <w:pPr>
        <w:tabs>
          <w:tab w:val="left" w:pos="9639"/>
        </w:tabs>
        <w:ind w:right="142" w:firstLine="567"/>
        <w:jc w:val="both"/>
      </w:pPr>
      <w:r w:rsidRPr="00053E45">
        <w:rPr>
          <w:color w:val="000000"/>
        </w:rPr>
        <w:t>10.</w:t>
      </w:r>
      <w:r w:rsidRPr="00053E45">
        <w:rPr>
          <w:szCs w:val="24"/>
          <w:lang w:eastAsia="lt-LT"/>
        </w:rPr>
        <w:t xml:space="preserve"> P</w:t>
      </w:r>
      <w:r w:rsidRPr="00053E45">
        <w:rPr>
          <w:bCs/>
          <w:szCs w:val="24"/>
          <w:lang w:eastAsia="lt-LT"/>
        </w:rPr>
        <w:t>akeisti 45 punktą ir jį išdėstyti taip:</w:t>
      </w:r>
    </w:p>
    <w:p w14:paraId="4BFCBCE0" w14:textId="33E944B1" w:rsidR="00053E45" w:rsidRPr="00053E45" w:rsidRDefault="00053E45" w:rsidP="00053E45">
      <w:pPr>
        <w:tabs>
          <w:tab w:val="left" w:pos="9639"/>
        </w:tabs>
        <w:ind w:right="142" w:firstLine="567"/>
        <w:jc w:val="both"/>
        <w:rPr>
          <w:szCs w:val="24"/>
          <w:lang w:eastAsia="lt-LT"/>
        </w:rPr>
      </w:pPr>
      <w:r w:rsidRPr="00053E45">
        <w:rPr>
          <w:bCs/>
          <w:szCs w:val="24"/>
          <w:lang w:eastAsia="lt-LT"/>
        </w:rPr>
        <w:t>„</w:t>
      </w:r>
      <w:r w:rsidRPr="00053E45">
        <w:rPr>
          <w:color w:val="000000"/>
        </w:rPr>
        <w:t xml:space="preserve">45. Elektroniniai dokumentai ir elektroniniu parašu patvirtintos popierinių dokumentų skaitmeninės kopijos vertinami pagal Dokumentų tvarkymo ir apskaitos taisyklėse nustatytus dokumentų reikšmingumo kriterijus, </w:t>
      </w:r>
      <w:r w:rsidRPr="00053E45">
        <w:rPr>
          <w:szCs w:val="24"/>
        </w:rPr>
        <w:t xml:space="preserve">taip pat atsižvelgus į </w:t>
      </w:r>
      <w:r w:rsidRPr="00053E45">
        <w:rPr>
          <w:bCs/>
          <w:color w:val="000000"/>
          <w:szCs w:val="24"/>
        </w:rPr>
        <w:t>Teismų procesinių dokumentų tvarkymo ir apskaitos reikalavimų aprašo</w:t>
      </w:r>
      <w:r w:rsidRPr="00053E45">
        <w:rPr>
          <w:bCs/>
          <w:iCs/>
          <w:szCs w:val="24"/>
          <w:lang w:eastAsia="lt-LT"/>
        </w:rPr>
        <w:t xml:space="preserve"> 60 punkte nustatytus</w:t>
      </w:r>
      <w:r w:rsidRPr="00053E45">
        <w:rPr>
          <w:szCs w:val="24"/>
        </w:rPr>
        <w:t xml:space="preserve"> </w:t>
      </w:r>
      <w:r w:rsidRPr="00053E45">
        <w:rPr>
          <w:iCs/>
          <w:szCs w:val="24"/>
          <w:lang w:eastAsia="lt-LT"/>
        </w:rPr>
        <w:t>dokumentų išliekamosios vertės</w:t>
      </w:r>
      <w:r w:rsidRPr="00053E45">
        <w:rPr>
          <w:szCs w:val="24"/>
        </w:rPr>
        <w:t xml:space="preserve"> kriterijus</w:t>
      </w:r>
      <w:r w:rsidRPr="00053E45">
        <w:rPr>
          <w:szCs w:val="24"/>
          <w:lang w:eastAsia="lt-LT"/>
        </w:rPr>
        <w:t>.</w:t>
      </w:r>
      <w:r w:rsidRPr="00053E45">
        <w:rPr>
          <w:szCs w:val="24"/>
        </w:rPr>
        <w:t>“</w:t>
      </w:r>
    </w:p>
    <w:p w14:paraId="39E6CDB1" w14:textId="21903EAF" w:rsidR="00053E45" w:rsidRPr="00053E45" w:rsidRDefault="00053E45" w:rsidP="00053E45">
      <w:pPr>
        <w:tabs>
          <w:tab w:val="left" w:pos="9639"/>
        </w:tabs>
        <w:ind w:left="567" w:right="142"/>
        <w:jc w:val="both"/>
        <w:rPr>
          <w:bCs/>
          <w:szCs w:val="24"/>
          <w:lang w:eastAsia="lt-LT"/>
        </w:rPr>
      </w:pPr>
      <w:r w:rsidRPr="00053E45">
        <w:rPr>
          <w:color w:val="000000"/>
        </w:rPr>
        <w:t xml:space="preserve">11. Papildyti </w:t>
      </w:r>
      <w:r w:rsidRPr="00053E45">
        <w:rPr>
          <w:bCs/>
          <w:szCs w:val="24"/>
          <w:lang w:eastAsia="lt-LT"/>
        </w:rPr>
        <w:t>45</w:t>
      </w:r>
      <w:r w:rsidRPr="00053E45">
        <w:rPr>
          <w:bCs/>
          <w:szCs w:val="24"/>
          <w:vertAlign w:val="superscript"/>
          <w:lang w:eastAsia="lt-LT"/>
        </w:rPr>
        <w:t>1</w:t>
      </w:r>
      <w:r w:rsidRPr="00053E45">
        <w:rPr>
          <w:bCs/>
          <w:szCs w:val="24"/>
          <w:lang w:eastAsia="lt-LT"/>
        </w:rPr>
        <w:t xml:space="preserve"> punktu:</w:t>
      </w:r>
    </w:p>
    <w:p w14:paraId="666DE3DA" w14:textId="6CB331B0" w:rsidR="00053E45" w:rsidRPr="00053E45" w:rsidRDefault="00053E45" w:rsidP="00053E45">
      <w:pPr>
        <w:tabs>
          <w:tab w:val="left" w:pos="9639"/>
        </w:tabs>
        <w:ind w:right="142" w:firstLine="567"/>
        <w:jc w:val="both"/>
        <w:rPr>
          <w:bCs/>
          <w:color w:val="000000"/>
        </w:rPr>
      </w:pPr>
      <w:r w:rsidRPr="00053E45">
        <w:rPr>
          <w:bCs/>
          <w:color w:val="000000"/>
        </w:rPr>
        <w:lastRenderedPageBreak/>
        <w:t>„</w:t>
      </w:r>
      <w:r w:rsidRPr="00053E45">
        <w:rPr>
          <w:bCs/>
          <w:szCs w:val="24"/>
          <w:lang w:eastAsia="lt-LT"/>
        </w:rPr>
        <w:t>45</w:t>
      </w:r>
      <w:r w:rsidRPr="00053E45">
        <w:rPr>
          <w:bCs/>
          <w:szCs w:val="24"/>
          <w:vertAlign w:val="superscript"/>
          <w:lang w:eastAsia="lt-LT"/>
        </w:rPr>
        <w:t>1</w:t>
      </w:r>
      <w:r w:rsidRPr="00053E45">
        <w:rPr>
          <w:bCs/>
          <w:szCs w:val="24"/>
          <w:lang w:eastAsia="lt-LT"/>
        </w:rPr>
        <w:t>. E</w:t>
      </w:r>
      <w:r w:rsidRPr="00053E45">
        <w:rPr>
          <w:bCs/>
          <w:color w:val="000000"/>
        </w:rPr>
        <w:t xml:space="preserve">lektroniniai duomenys vertinami pagal </w:t>
      </w:r>
      <w:r w:rsidR="00A27D6C" w:rsidRPr="00A27D6C">
        <w:rPr>
          <w:bCs/>
          <w:color w:val="000000"/>
        </w:rPr>
        <w:t xml:space="preserve">šio Aprašo </w:t>
      </w:r>
      <w:r w:rsidR="00A27D6C">
        <w:rPr>
          <w:bCs/>
          <w:color w:val="000000"/>
        </w:rPr>
        <w:t>45 punkte</w:t>
      </w:r>
      <w:r w:rsidR="00A27D6C" w:rsidRPr="00A27D6C">
        <w:rPr>
          <w:bCs/>
          <w:color w:val="000000"/>
        </w:rPr>
        <w:t xml:space="preserve"> nustatytus ir</w:t>
      </w:r>
      <w:r w:rsidR="00A27D6C">
        <w:rPr>
          <w:b/>
          <w:bCs/>
          <w:color w:val="000000"/>
        </w:rPr>
        <w:t xml:space="preserve"> </w:t>
      </w:r>
      <w:r w:rsidRPr="00053E45">
        <w:rPr>
          <w:bCs/>
          <w:color w:val="000000"/>
        </w:rPr>
        <w:t>šiuos kriterijus:</w:t>
      </w:r>
    </w:p>
    <w:p w14:paraId="20CB1942" w14:textId="77777777" w:rsidR="00053E45" w:rsidRPr="00053E45" w:rsidRDefault="00053E45" w:rsidP="00053E45">
      <w:pPr>
        <w:tabs>
          <w:tab w:val="left" w:pos="720"/>
          <w:tab w:val="left" w:pos="9639"/>
        </w:tabs>
        <w:ind w:right="142" w:firstLine="567"/>
        <w:jc w:val="both"/>
        <w:rPr>
          <w:bCs/>
          <w:color w:val="000000"/>
        </w:rPr>
      </w:pPr>
      <w:r w:rsidRPr="00053E45">
        <w:rPr>
          <w:bCs/>
          <w:szCs w:val="24"/>
          <w:lang w:eastAsia="lt-LT"/>
        </w:rPr>
        <w:t>45</w:t>
      </w:r>
      <w:r w:rsidRPr="00053E45">
        <w:rPr>
          <w:bCs/>
          <w:szCs w:val="24"/>
          <w:vertAlign w:val="superscript"/>
          <w:lang w:eastAsia="lt-LT"/>
        </w:rPr>
        <w:t>1</w:t>
      </w:r>
      <w:r w:rsidRPr="00053E45">
        <w:rPr>
          <w:bCs/>
          <w:color w:val="000000"/>
        </w:rPr>
        <w:t>.1. elektroninių duomenų svarbą visai valstybei arba vienos ar kelių institucijų veiklai;</w:t>
      </w:r>
    </w:p>
    <w:p w14:paraId="2A94C482" w14:textId="77777777" w:rsidR="00053E45" w:rsidRPr="00053E45" w:rsidRDefault="00053E45" w:rsidP="00053E45">
      <w:pPr>
        <w:tabs>
          <w:tab w:val="left" w:pos="720"/>
          <w:tab w:val="left" w:pos="9639"/>
        </w:tabs>
        <w:ind w:right="142" w:firstLine="567"/>
        <w:jc w:val="both"/>
        <w:rPr>
          <w:bCs/>
          <w:color w:val="000000"/>
        </w:rPr>
      </w:pPr>
      <w:r w:rsidRPr="00053E45">
        <w:rPr>
          <w:bCs/>
          <w:szCs w:val="24"/>
          <w:lang w:eastAsia="lt-LT"/>
        </w:rPr>
        <w:t>45</w:t>
      </w:r>
      <w:r w:rsidRPr="00053E45">
        <w:rPr>
          <w:bCs/>
          <w:szCs w:val="24"/>
          <w:vertAlign w:val="superscript"/>
          <w:lang w:eastAsia="lt-LT"/>
        </w:rPr>
        <w:t>1</w:t>
      </w:r>
      <w:r w:rsidRPr="00053E45">
        <w:rPr>
          <w:bCs/>
          <w:color w:val="000000"/>
        </w:rPr>
        <w:t>.2. elektroninių duomenų reikšmę asmenų prievolėms ir teisėtiems interesams;</w:t>
      </w:r>
    </w:p>
    <w:p w14:paraId="2843664D" w14:textId="77777777" w:rsidR="00053E45" w:rsidRPr="00053E45" w:rsidRDefault="00053E45" w:rsidP="00053E45">
      <w:pPr>
        <w:tabs>
          <w:tab w:val="left" w:pos="720"/>
          <w:tab w:val="left" w:pos="9639"/>
        </w:tabs>
        <w:ind w:right="142" w:firstLine="567"/>
        <w:jc w:val="both"/>
        <w:rPr>
          <w:bCs/>
          <w:color w:val="000000"/>
        </w:rPr>
      </w:pPr>
      <w:r w:rsidRPr="00053E45">
        <w:rPr>
          <w:bCs/>
          <w:szCs w:val="24"/>
          <w:lang w:eastAsia="lt-LT"/>
        </w:rPr>
        <w:t>45</w:t>
      </w:r>
      <w:r w:rsidRPr="00053E45">
        <w:rPr>
          <w:bCs/>
          <w:szCs w:val="24"/>
          <w:vertAlign w:val="superscript"/>
          <w:lang w:eastAsia="lt-LT"/>
        </w:rPr>
        <w:t>1</w:t>
      </w:r>
      <w:r w:rsidRPr="00053E45">
        <w:rPr>
          <w:bCs/>
          <w:color w:val="000000"/>
        </w:rPr>
        <w:t>.3. elektroninių duomenų tinkamumą moksliniams ar kitiems tyrimams atlikti.“</w:t>
      </w:r>
    </w:p>
    <w:p w14:paraId="3CB85EDB" w14:textId="77777777" w:rsidR="00053E45" w:rsidRPr="00053E45" w:rsidRDefault="00053E45" w:rsidP="00053E45">
      <w:pPr>
        <w:tabs>
          <w:tab w:val="left" w:pos="9639"/>
        </w:tabs>
        <w:ind w:right="142" w:firstLine="567"/>
        <w:jc w:val="both"/>
        <w:rPr>
          <w:bCs/>
          <w:szCs w:val="24"/>
          <w:lang w:eastAsia="lt-LT"/>
        </w:rPr>
      </w:pPr>
      <w:r w:rsidRPr="00053E45">
        <w:rPr>
          <w:color w:val="000000"/>
        </w:rPr>
        <w:t>12.</w:t>
      </w:r>
      <w:r w:rsidRPr="00053E45">
        <w:rPr>
          <w:bCs/>
          <w:szCs w:val="24"/>
          <w:lang w:eastAsia="lt-LT"/>
        </w:rPr>
        <w:t xml:space="preserve"> Pakeisti 46 punktą ir jį išdėstyti taip:</w:t>
      </w:r>
    </w:p>
    <w:p w14:paraId="081BCAF5" w14:textId="16FD11D2" w:rsidR="00053E45" w:rsidRPr="00053E45" w:rsidRDefault="00053E45" w:rsidP="00053E45">
      <w:pPr>
        <w:tabs>
          <w:tab w:val="left" w:pos="9639"/>
        </w:tabs>
        <w:ind w:right="142" w:firstLine="567"/>
        <w:jc w:val="both"/>
      </w:pPr>
      <w:r w:rsidRPr="00053E45">
        <w:rPr>
          <w:bCs/>
          <w:szCs w:val="24"/>
          <w:lang w:eastAsia="lt-LT"/>
        </w:rPr>
        <w:t xml:space="preserve"> „</w:t>
      </w:r>
      <w:r w:rsidRPr="00053E45">
        <w:rPr>
          <w:bCs/>
          <w:color w:val="000000"/>
        </w:rPr>
        <w:t xml:space="preserve">46. Dėl atrinktų naikinti elektroninių dokumentų, </w:t>
      </w:r>
      <w:r w:rsidRPr="00053E45">
        <w:rPr>
          <w:color w:val="000000"/>
        </w:rPr>
        <w:t>elektroniniu parašu patvirtintų popierinių dokumentų skaitmeninių kopijų</w:t>
      </w:r>
      <w:r w:rsidRPr="00053E45">
        <w:rPr>
          <w:bCs/>
          <w:color w:val="000000"/>
        </w:rPr>
        <w:t xml:space="preserve"> ir (ar) elektroninių duomenų teismo pirmininko įgaliotas asmuo sudaro dokumentų naikinimo aktą </w:t>
      </w:r>
      <w:r w:rsidRPr="00053E45">
        <w:rPr>
          <w:bCs/>
          <w:color w:val="000000"/>
          <w:szCs w:val="24"/>
        </w:rPr>
        <w:t xml:space="preserve">Teismų procesinių dokumentų tvarkymo ir apskaitos reikalavimų apraše </w:t>
      </w:r>
      <w:r w:rsidRPr="00053E45">
        <w:rPr>
          <w:bCs/>
          <w:color w:val="000000"/>
        </w:rPr>
        <w:t>nustatyta tvarka.“</w:t>
      </w:r>
    </w:p>
    <w:p w14:paraId="5576FB55" w14:textId="77777777" w:rsidR="00053E45" w:rsidRDefault="00053E45" w:rsidP="00053E45">
      <w:pPr>
        <w:tabs>
          <w:tab w:val="left" w:pos="9639"/>
        </w:tabs>
        <w:ind w:right="142" w:firstLine="567"/>
        <w:jc w:val="both"/>
        <w:rPr>
          <w:bCs/>
          <w:szCs w:val="24"/>
          <w:lang w:eastAsia="lt-LT"/>
        </w:rPr>
      </w:pPr>
      <w:r w:rsidRPr="00053E45">
        <w:rPr>
          <w:bCs/>
          <w:color w:val="000000"/>
        </w:rPr>
        <w:t xml:space="preserve">13. </w:t>
      </w:r>
      <w:r w:rsidRPr="00053E45">
        <w:rPr>
          <w:bCs/>
          <w:szCs w:val="24"/>
          <w:lang w:eastAsia="lt-LT"/>
        </w:rPr>
        <w:t>Pakeisti 50 punktą ir jį išdėstyti taip:</w:t>
      </w:r>
    </w:p>
    <w:p w14:paraId="6AB6B15C" w14:textId="7E417881" w:rsidR="00053E45" w:rsidRPr="00053E45" w:rsidRDefault="00053E45" w:rsidP="00053E45">
      <w:pPr>
        <w:tabs>
          <w:tab w:val="left" w:pos="9639"/>
        </w:tabs>
        <w:ind w:right="142" w:firstLine="567"/>
        <w:jc w:val="both"/>
        <w:rPr>
          <w:bCs/>
          <w:szCs w:val="24"/>
          <w:lang w:eastAsia="lt-LT"/>
        </w:rPr>
      </w:pPr>
      <w:r w:rsidRPr="00053E45">
        <w:rPr>
          <w:bCs/>
          <w:color w:val="000000"/>
        </w:rPr>
        <w:t>„</w:t>
      </w:r>
      <w:r w:rsidRPr="00053E45">
        <w:rPr>
          <w:color w:val="000000"/>
        </w:rPr>
        <w:t xml:space="preserve">50. Valstybės archyvams perduodami elektroniniai su teismo proceso bylomis susiję duomenys ir dokumentai turi būti įtraukti į apskaitą pagal Dokumentų tvarkymo ir apskaitos taisyklių, šio Aprašo reikalavimus, </w:t>
      </w:r>
      <w:r w:rsidRPr="00053E45">
        <w:rPr>
          <w:bCs/>
          <w:color w:val="000000"/>
        </w:rPr>
        <w:t>Teismų procesinių dokumentų saugojimo terminų rodyklę</w:t>
      </w:r>
      <w:r w:rsidRPr="00053E45">
        <w:rPr>
          <w:color w:val="000000"/>
        </w:rPr>
        <w:t>.“</w:t>
      </w:r>
    </w:p>
    <w:p w14:paraId="7DBF1127" w14:textId="77777777" w:rsidR="00053E45" w:rsidRPr="00053E45" w:rsidRDefault="00053E45" w:rsidP="00053E45">
      <w:pPr>
        <w:pStyle w:val="Sraopastraipa"/>
        <w:ind w:left="1295"/>
        <w:jc w:val="both"/>
        <w:rPr>
          <w:bCs/>
          <w:szCs w:val="24"/>
          <w:lang w:eastAsia="lt-LT"/>
        </w:rPr>
      </w:pPr>
    </w:p>
    <w:p w14:paraId="2601F33D" w14:textId="77777777" w:rsidR="00053E45" w:rsidRPr="00053E45" w:rsidRDefault="00053E45" w:rsidP="00053E45">
      <w:pPr>
        <w:ind w:firstLine="680"/>
        <w:contextualSpacing/>
        <w:rPr>
          <w:bCs/>
          <w:color w:val="FF0000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02C57" w14:paraId="3FD77B0E" w14:textId="77777777" w:rsidTr="003E02AF">
        <w:tc>
          <w:tcPr>
            <w:tcW w:w="7196" w:type="dxa"/>
            <w:hideMark/>
          </w:tcPr>
          <w:p w14:paraId="1C768A1B" w14:textId="77777777" w:rsidR="00D02C57" w:rsidRDefault="00D02C57" w:rsidP="003E02AF">
            <w:pPr>
              <w:spacing w:line="276" w:lineRule="auto"/>
            </w:pPr>
            <w:r>
              <w:t>Pirmininkas</w:t>
            </w:r>
          </w:p>
        </w:tc>
        <w:tc>
          <w:tcPr>
            <w:tcW w:w="2602" w:type="dxa"/>
            <w:hideMark/>
          </w:tcPr>
          <w:p w14:paraId="0A9CE3B0" w14:textId="77777777" w:rsidR="00D02C57" w:rsidRDefault="00D02C57" w:rsidP="003E02A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D02C57" w14:paraId="62C7861A" w14:textId="77777777" w:rsidTr="003E02AF">
        <w:tc>
          <w:tcPr>
            <w:tcW w:w="7196" w:type="dxa"/>
          </w:tcPr>
          <w:p w14:paraId="489890B1" w14:textId="77777777" w:rsidR="00D02C57" w:rsidRDefault="00D02C57" w:rsidP="003E02AF">
            <w:pPr>
              <w:spacing w:line="360" w:lineRule="auto"/>
            </w:pPr>
          </w:p>
        </w:tc>
        <w:tc>
          <w:tcPr>
            <w:tcW w:w="2602" w:type="dxa"/>
          </w:tcPr>
          <w:p w14:paraId="1FF3B084" w14:textId="77777777" w:rsidR="00D02C57" w:rsidRDefault="00D02C57" w:rsidP="003E02AF">
            <w:pPr>
              <w:spacing w:line="360" w:lineRule="auto"/>
            </w:pPr>
          </w:p>
        </w:tc>
      </w:tr>
      <w:tr w:rsidR="00D02C57" w14:paraId="59C9CCEF" w14:textId="77777777" w:rsidTr="003E02AF">
        <w:tc>
          <w:tcPr>
            <w:tcW w:w="7196" w:type="dxa"/>
            <w:hideMark/>
          </w:tcPr>
          <w:p w14:paraId="1B707E98" w14:textId="77777777" w:rsidR="00D02C57" w:rsidRDefault="00D02C57" w:rsidP="003E02AF">
            <w:pPr>
              <w:spacing w:line="276" w:lineRule="auto"/>
            </w:pPr>
            <w:r>
              <w:t>Sekretorė</w:t>
            </w:r>
          </w:p>
        </w:tc>
        <w:tc>
          <w:tcPr>
            <w:tcW w:w="2602" w:type="dxa"/>
            <w:hideMark/>
          </w:tcPr>
          <w:p w14:paraId="45B55D51" w14:textId="77777777" w:rsidR="00D02C57" w:rsidRDefault="00D02C57" w:rsidP="003E02A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11A3A909" w14:textId="2A0756AD" w:rsidR="00DB3081" w:rsidRDefault="00DB3081" w:rsidP="00DB3081">
      <w:pPr>
        <w:tabs>
          <w:tab w:val="left" w:pos="7230"/>
        </w:tabs>
      </w:pPr>
    </w:p>
    <w:p w14:paraId="7694E66A" w14:textId="495859DB" w:rsidR="00F61051" w:rsidRDefault="00F61051" w:rsidP="00DB3081">
      <w:pPr>
        <w:tabs>
          <w:tab w:val="left" w:pos="7230"/>
        </w:tabs>
      </w:pPr>
    </w:p>
    <w:p w14:paraId="5D7C0F62" w14:textId="77777777" w:rsidR="00F61051" w:rsidRDefault="00F61051" w:rsidP="00DB3081">
      <w:pPr>
        <w:tabs>
          <w:tab w:val="left" w:pos="7230"/>
        </w:tabs>
      </w:pPr>
    </w:p>
    <w:p w14:paraId="70F1E9BD" w14:textId="77777777" w:rsidR="00DB3081" w:rsidRDefault="00DB3081" w:rsidP="00DB3081">
      <w:pPr>
        <w:tabs>
          <w:tab w:val="left" w:pos="7230"/>
        </w:tabs>
      </w:pPr>
      <w:r>
        <w:t>SUDERINTA</w:t>
      </w:r>
    </w:p>
    <w:p w14:paraId="0BA0E00A" w14:textId="77777777" w:rsidR="00DB3081" w:rsidRDefault="00DB3081" w:rsidP="00DB3081">
      <w:pPr>
        <w:tabs>
          <w:tab w:val="left" w:pos="7230"/>
        </w:tabs>
      </w:pPr>
      <w:r>
        <w:t>Lietuvos vyriausiojo archyvaro tarnybos</w:t>
      </w:r>
    </w:p>
    <w:p w14:paraId="35BF9429" w14:textId="77777777" w:rsidR="00DB3081" w:rsidRPr="00053E94" w:rsidRDefault="00DB3081" w:rsidP="00DB3081">
      <w:pPr>
        <w:tabs>
          <w:tab w:val="left" w:pos="7230"/>
        </w:tabs>
        <w:rPr>
          <w:bCs/>
          <w:szCs w:val="24"/>
        </w:rPr>
      </w:pPr>
      <w:r>
        <w:t>2020 m. rugsėjo 22 d. raštu Nr. (1.13 E)V4-484</w:t>
      </w:r>
      <w:r w:rsidRPr="00053E94">
        <w:rPr>
          <w:rFonts w:eastAsia="Calibri"/>
          <w:bCs/>
          <w:color w:val="000000"/>
          <w:szCs w:val="24"/>
        </w:rPr>
        <w:tab/>
      </w:r>
    </w:p>
    <w:p w14:paraId="1CBBEFF9" w14:textId="77777777" w:rsidR="00DB3081" w:rsidRPr="00053E45" w:rsidRDefault="00DB3081" w:rsidP="00053E45">
      <w:pPr>
        <w:tabs>
          <w:tab w:val="left" w:pos="7230"/>
        </w:tabs>
      </w:pPr>
    </w:p>
    <w:p w14:paraId="35D23990" w14:textId="35F97D1A" w:rsidR="00D03207" w:rsidRPr="00053E45" w:rsidRDefault="00D03207" w:rsidP="00053E45">
      <w:pPr>
        <w:ind w:left="680"/>
        <w:jc w:val="both"/>
        <w:rPr>
          <w:szCs w:val="24"/>
        </w:rPr>
      </w:pPr>
    </w:p>
    <w:sectPr w:rsidR="00D03207" w:rsidRPr="00053E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A4E21" w14:textId="77777777" w:rsidR="0030264D" w:rsidRDefault="0030264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AFB24A6" w14:textId="77777777" w:rsidR="0030264D" w:rsidRDefault="0030264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F8761" w14:textId="77777777" w:rsidR="00D03207" w:rsidRDefault="00D0320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5414E" w14:textId="77777777" w:rsidR="00D03207" w:rsidRDefault="00D0320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39B73" w14:textId="77777777" w:rsidR="00D03207" w:rsidRDefault="00D0320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256A0" w14:textId="77777777" w:rsidR="0030264D" w:rsidRDefault="0030264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C90FF30" w14:textId="77777777" w:rsidR="0030264D" w:rsidRDefault="0030264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42310" w14:textId="77777777" w:rsidR="00D03207" w:rsidRDefault="00D0320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E0482" w14:textId="77777777" w:rsidR="00D03207" w:rsidRDefault="00E7716B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B7F91">
      <w:rPr>
        <w:noProof/>
      </w:rPr>
      <w:t>2</w:t>
    </w:r>
    <w:r>
      <w:fldChar w:fldCharType="end"/>
    </w:r>
  </w:p>
  <w:p w14:paraId="77EFD606" w14:textId="77777777" w:rsidR="00D03207" w:rsidRDefault="00D0320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72CFE" w14:textId="63BC079C" w:rsidR="00D03207" w:rsidRPr="008D2FA2" w:rsidRDefault="00D03207" w:rsidP="008D2FA2">
    <w:pPr>
      <w:tabs>
        <w:tab w:val="center" w:pos="4819"/>
        <w:tab w:val="right" w:pos="9638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771B0"/>
    <w:multiLevelType w:val="multilevel"/>
    <w:tmpl w:val="9BCC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533A4A"/>
    <w:multiLevelType w:val="hybridMultilevel"/>
    <w:tmpl w:val="A9F2531C"/>
    <w:lvl w:ilvl="0" w:tplc="CE9477D6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B4F25D4"/>
    <w:multiLevelType w:val="hybridMultilevel"/>
    <w:tmpl w:val="A9F2531C"/>
    <w:lvl w:ilvl="0" w:tplc="CE9477D6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F505450"/>
    <w:multiLevelType w:val="hybridMultilevel"/>
    <w:tmpl w:val="A9F2531C"/>
    <w:lvl w:ilvl="0" w:tplc="CE9477D6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7FAD7737"/>
    <w:multiLevelType w:val="hybridMultilevel"/>
    <w:tmpl w:val="A9F2531C"/>
    <w:lvl w:ilvl="0" w:tplc="CE9477D6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54"/>
    <w:rsid w:val="00043DF6"/>
    <w:rsid w:val="00053E45"/>
    <w:rsid w:val="00053E94"/>
    <w:rsid w:val="000543EF"/>
    <w:rsid w:val="00080456"/>
    <w:rsid w:val="000C599C"/>
    <w:rsid w:val="001217A6"/>
    <w:rsid w:val="00124E9B"/>
    <w:rsid w:val="00130FDE"/>
    <w:rsid w:val="001514B1"/>
    <w:rsid w:val="00196EF1"/>
    <w:rsid w:val="001F2270"/>
    <w:rsid w:val="0022444C"/>
    <w:rsid w:val="002C122B"/>
    <w:rsid w:val="002D18C8"/>
    <w:rsid w:val="002E4454"/>
    <w:rsid w:val="0030264D"/>
    <w:rsid w:val="00344E23"/>
    <w:rsid w:val="00346DDE"/>
    <w:rsid w:val="003A29DF"/>
    <w:rsid w:val="003C17E9"/>
    <w:rsid w:val="003E1122"/>
    <w:rsid w:val="00403F6B"/>
    <w:rsid w:val="004050B1"/>
    <w:rsid w:val="00473787"/>
    <w:rsid w:val="0049435E"/>
    <w:rsid w:val="004E003C"/>
    <w:rsid w:val="00500E41"/>
    <w:rsid w:val="00507541"/>
    <w:rsid w:val="005119F9"/>
    <w:rsid w:val="005E33E9"/>
    <w:rsid w:val="005E55C1"/>
    <w:rsid w:val="00683F4E"/>
    <w:rsid w:val="006A7E84"/>
    <w:rsid w:val="006B7AF8"/>
    <w:rsid w:val="006C082F"/>
    <w:rsid w:val="006E0296"/>
    <w:rsid w:val="00700761"/>
    <w:rsid w:val="00722C4B"/>
    <w:rsid w:val="00724DF5"/>
    <w:rsid w:val="007C1CC6"/>
    <w:rsid w:val="00800C0F"/>
    <w:rsid w:val="00855EEB"/>
    <w:rsid w:val="00876658"/>
    <w:rsid w:val="008A283E"/>
    <w:rsid w:val="008C0782"/>
    <w:rsid w:val="008D2206"/>
    <w:rsid w:val="008D2FA2"/>
    <w:rsid w:val="008E7FEC"/>
    <w:rsid w:val="00915FD4"/>
    <w:rsid w:val="00920771"/>
    <w:rsid w:val="00934674"/>
    <w:rsid w:val="00947736"/>
    <w:rsid w:val="00980D2E"/>
    <w:rsid w:val="009A5EF9"/>
    <w:rsid w:val="009C2CCB"/>
    <w:rsid w:val="009C3737"/>
    <w:rsid w:val="00A05105"/>
    <w:rsid w:val="00A260E1"/>
    <w:rsid w:val="00A27D6C"/>
    <w:rsid w:val="00A44CCD"/>
    <w:rsid w:val="00A44E1A"/>
    <w:rsid w:val="00A4794D"/>
    <w:rsid w:val="00A63C12"/>
    <w:rsid w:val="00A71067"/>
    <w:rsid w:val="00A83CEC"/>
    <w:rsid w:val="00A945E4"/>
    <w:rsid w:val="00AB25F6"/>
    <w:rsid w:val="00B00907"/>
    <w:rsid w:val="00B03CE6"/>
    <w:rsid w:val="00B37079"/>
    <w:rsid w:val="00B37B46"/>
    <w:rsid w:val="00B4071F"/>
    <w:rsid w:val="00BA47CB"/>
    <w:rsid w:val="00BB5990"/>
    <w:rsid w:val="00BB67DD"/>
    <w:rsid w:val="00BE3EE9"/>
    <w:rsid w:val="00BF1311"/>
    <w:rsid w:val="00C20451"/>
    <w:rsid w:val="00C37BBD"/>
    <w:rsid w:val="00C53D56"/>
    <w:rsid w:val="00C7134A"/>
    <w:rsid w:val="00C72F13"/>
    <w:rsid w:val="00CB2EAD"/>
    <w:rsid w:val="00CB4C7E"/>
    <w:rsid w:val="00CC0F38"/>
    <w:rsid w:val="00CD0A0B"/>
    <w:rsid w:val="00CD732F"/>
    <w:rsid w:val="00CE115A"/>
    <w:rsid w:val="00CF2025"/>
    <w:rsid w:val="00D02C57"/>
    <w:rsid w:val="00D03207"/>
    <w:rsid w:val="00D304A3"/>
    <w:rsid w:val="00D77929"/>
    <w:rsid w:val="00D81A3B"/>
    <w:rsid w:val="00DB3081"/>
    <w:rsid w:val="00DE184E"/>
    <w:rsid w:val="00DF23C9"/>
    <w:rsid w:val="00E73BE3"/>
    <w:rsid w:val="00E7716B"/>
    <w:rsid w:val="00E802AB"/>
    <w:rsid w:val="00F046C9"/>
    <w:rsid w:val="00F135C1"/>
    <w:rsid w:val="00F45D8B"/>
    <w:rsid w:val="00F60320"/>
    <w:rsid w:val="00F61051"/>
    <w:rsid w:val="00F73201"/>
    <w:rsid w:val="00F74F7F"/>
    <w:rsid w:val="00F90E6A"/>
    <w:rsid w:val="00F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61B6504C-1275-4046-BD2F-6797E047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CD0A0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D0A0B"/>
    <w:rPr>
      <w:rFonts w:ascii="Tahoma" w:hAnsi="Tahoma"/>
      <w:b/>
      <w:sz w:val="28"/>
      <w:szCs w:val="24"/>
    </w:rPr>
  </w:style>
  <w:style w:type="table" w:styleId="Lentelstinklelis">
    <w:name w:val="Table Grid"/>
    <w:basedOn w:val="prastojilentel"/>
    <w:rsid w:val="00CB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qFormat/>
    <w:rsid w:val="001F22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1F227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1F227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F22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F227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1F22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2270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1F2270"/>
  </w:style>
  <w:style w:type="paragraph" w:styleId="Sraopastraipa">
    <w:name w:val="List Paragraph"/>
    <w:basedOn w:val="prastasis"/>
    <w:qFormat/>
    <w:rsid w:val="00BA4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33BD4-F0A5-4FF7-A82F-9019FB9A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5487</Words>
  <Characters>3129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8599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Company NTA</cp:lastModifiedBy>
  <cp:revision>3</cp:revision>
  <cp:lastPrinted>2015-12-15T12:32:00Z</cp:lastPrinted>
  <dcterms:created xsi:type="dcterms:W3CDTF">2020-10-16T13:05:00Z</dcterms:created>
  <dcterms:modified xsi:type="dcterms:W3CDTF">2020-10-16T13:22:00Z</dcterms:modified>
</cp:coreProperties>
</file>