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83FC3" w14:textId="77777777" w:rsidR="00B80698" w:rsidRDefault="00B80698" w:rsidP="00B80698">
      <w:pPr>
        <w:pStyle w:val="Pavadinimas"/>
        <w:rPr>
          <w:rFonts w:ascii="Times New Roman" w:hAnsi="Times New Roman"/>
          <w:sz w:val="24"/>
        </w:rPr>
      </w:pPr>
      <w:r>
        <w:rPr>
          <w:noProof/>
          <w:lang w:eastAsia="lt-LT"/>
        </w:rPr>
        <w:drawing>
          <wp:inline distT="0" distB="0" distL="0" distR="0" wp14:anchorId="0B0D663C" wp14:editId="1C17B3E3">
            <wp:extent cx="733425" cy="762000"/>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5C8306C3" w14:textId="77777777" w:rsidR="00B80698" w:rsidRDefault="00B80698" w:rsidP="00B80698">
      <w:pPr>
        <w:pStyle w:val="Pavadinimas"/>
        <w:spacing w:line="240" w:lineRule="auto"/>
        <w:rPr>
          <w:rFonts w:ascii="Times New Roman" w:hAnsi="Times New Roman"/>
          <w:sz w:val="24"/>
        </w:rPr>
      </w:pPr>
      <w:r w:rsidRPr="007A0407">
        <w:rPr>
          <w:rFonts w:ascii="Times New Roman" w:hAnsi="Times New Roman"/>
          <w:sz w:val="24"/>
        </w:rPr>
        <w:t>TEISĖJŲ TARYBA</w:t>
      </w:r>
    </w:p>
    <w:p w14:paraId="29A74866" w14:textId="77777777" w:rsidR="00B80698" w:rsidRPr="007A0407" w:rsidRDefault="00B80698" w:rsidP="00B80698">
      <w:pPr>
        <w:pStyle w:val="Pavadinimas"/>
        <w:spacing w:line="240" w:lineRule="auto"/>
        <w:rPr>
          <w:rFonts w:ascii="Times New Roman" w:hAnsi="Times New Roman"/>
          <w:sz w:val="24"/>
        </w:rPr>
      </w:pPr>
    </w:p>
    <w:p w14:paraId="11913791" w14:textId="77777777" w:rsidR="00B80698" w:rsidRPr="007A0407" w:rsidRDefault="00B80698" w:rsidP="00B80698">
      <w:pPr>
        <w:pStyle w:val="Pavadinimas"/>
        <w:spacing w:line="276" w:lineRule="auto"/>
        <w:rPr>
          <w:rFonts w:ascii="Times New Roman" w:hAnsi="Times New Roman"/>
          <w:sz w:val="24"/>
        </w:rPr>
      </w:pPr>
      <w:r w:rsidRPr="007A0407">
        <w:rPr>
          <w:rFonts w:ascii="Times New Roman" w:hAnsi="Times New Roman"/>
          <w:sz w:val="24"/>
        </w:rPr>
        <w:t>NUTARIMAS</w:t>
      </w:r>
    </w:p>
    <w:p w14:paraId="2891577F" w14:textId="77777777" w:rsidR="004B01C0" w:rsidRPr="004B01C0" w:rsidRDefault="004B01C0" w:rsidP="008B68C2">
      <w:pPr>
        <w:pStyle w:val="Pavadinimas"/>
        <w:spacing w:line="240" w:lineRule="auto"/>
        <w:rPr>
          <w:rFonts w:ascii="Times New Roman" w:hAnsi="Times New Roman"/>
          <w:bCs/>
          <w:caps/>
          <w:sz w:val="24"/>
        </w:rPr>
      </w:pPr>
      <w:r w:rsidRPr="004B01C0">
        <w:rPr>
          <w:rFonts w:ascii="Times New Roman" w:hAnsi="Times New Roman"/>
          <w:bCs/>
          <w:caps/>
          <w:sz w:val="24"/>
        </w:rPr>
        <w:t>DĖL TEISĖJŲ TARYBOS 2015 M. gruodžio 18 D. NUTARIMO NR. 13P-155-(7.1.2) „DĖL LIETUVOS RESPUBLIKOS TEISMŲ PROCESINIŲ DOKUMENTŲ TVARKYMO IR APSKAITOS REIKALAVIMŲ APRAŠO PATVIRTINIMO“ PAKEITIMO</w:t>
      </w:r>
    </w:p>
    <w:p w14:paraId="6AD672DC" w14:textId="77777777" w:rsidR="004B01C0" w:rsidRPr="004B01C0" w:rsidRDefault="004B01C0" w:rsidP="008B68C2">
      <w:pPr>
        <w:ind w:firstLine="851"/>
        <w:jc w:val="center"/>
        <w:rPr>
          <w:szCs w:val="24"/>
        </w:rPr>
      </w:pPr>
    </w:p>
    <w:p w14:paraId="400145F4" w14:textId="73CA5CF9" w:rsidR="004B01C0" w:rsidRPr="004B01C0" w:rsidRDefault="004B01C0" w:rsidP="008B68C2">
      <w:pPr>
        <w:ind w:firstLine="851"/>
        <w:jc w:val="center"/>
        <w:rPr>
          <w:szCs w:val="24"/>
        </w:rPr>
      </w:pPr>
      <w:r w:rsidRPr="004B01C0">
        <w:rPr>
          <w:szCs w:val="24"/>
        </w:rPr>
        <w:t xml:space="preserve">2020 m. </w:t>
      </w:r>
      <w:r w:rsidR="008B68C2">
        <w:rPr>
          <w:szCs w:val="24"/>
        </w:rPr>
        <w:t xml:space="preserve">spalio 16 </w:t>
      </w:r>
      <w:r w:rsidRPr="004B01C0">
        <w:rPr>
          <w:szCs w:val="24"/>
        </w:rPr>
        <w:t>d. Nr. 13P</w:t>
      </w:r>
      <w:r w:rsidR="00951C85" w:rsidRPr="004B01C0">
        <w:rPr>
          <w:szCs w:val="24"/>
        </w:rPr>
        <w:t>-</w:t>
      </w:r>
      <w:r w:rsidR="00951C85">
        <w:rPr>
          <w:szCs w:val="24"/>
        </w:rPr>
        <w:t>96</w:t>
      </w:r>
      <w:r w:rsidRPr="004B01C0">
        <w:rPr>
          <w:szCs w:val="24"/>
        </w:rPr>
        <w:t>-(7.1.2)</w:t>
      </w:r>
    </w:p>
    <w:p w14:paraId="0BE56800" w14:textId="77777777" w:rsidR="004B01C0" w:rsidRPr="004B01C0" w:rsidRDefault="004B01C0" w:rsidP="008B68C2">
      <w:pPr>
        <w:ind w:firstLine="851"/>
        <w:jc w:val="center"/>
        <w:rPr>
          <w:szCs w:val="24"/>
        </w:rPr>
      </w:pPr>
      <w:r w:rsidRPr="004B01C0">
        <w:rPr>
          <w:szCs w:val="24"/>
        </w:rPr>
        <w:t>Vilnius</w:t>
      </w:r>
    </w:p>
    <w:p w14:paraId="7AD390FA" w14:textId="77777777" w:rsidR="004B01C0" w:rsidRPr="004B01C0" w:rsidRDefault="004B01C0" w:rsidP="004B01C0">
      <w:pPr>
        <w:ind w:firstLine="851"/>
        <w:jc w:val="center"/>
        <w:rPr>
          <w:szCs w:val="24"/>
        </w:rPr>
      </w:pPr>
    </w:p>
    <w:p w14:paraId="0B00485D" w14:textId="77777777" w:rsidR="004B01C0" w:rsidRPr="004B01C0" w:rsidRDefault="004B01C0" w:rsidP="004B01C0">
      <w:pPr>
        <w:ind w:firstLine="680"/>
        <w:contextualSpacing/>
        <w:jc w:val="both"/>
        <w:rPr>
          <w:szCs w:val="24"/>
        </w:rPr>
      </w:pPr>
      <w:r w:rsidRPr="004B01C0">
        <w:rPr>
          <w:szCs w:val="24"/>
        </w:rPr>
        <w:t>Vadovaudamasi Lietuvos Respublikos teismų įstatymo 120</w:t>
      </w:r>
      <w:r w:rsidRPr="004B01C0">
        <w:rPr>
          <w:szCs w:val="24"/>
          <w:vertAlign w:val="superscript"/>
        </w:rPr>
        <w:t xml:space="preserve"> </w:t>
      </w:r>
      <w:r w:rsidRPr="004B01C0">
        <w:rPr>
          <w:szCs w:val="24"/>
        </w:rPr>
        <w:t xml:space="preserve">straipsnio 17 punktu, Teisėjų taryba </w:t>
      </w:r>
      <w:r w:rsidRPr="004B01C0">
        <w:rPr>
          <w:spacing w:val="40"/>
          <w:szCs w:val="24"/>
        </w:rPr>
        <w:t>nutari</w:t>
      </w:r>
      <w:r w:rsidRPr="004B01C0">
        <w:rPr>
          <w:szCs w:val="24"/>
        </w:rPr>
        <w:t>a:</w:t>
      </w:r>
    </w:p>
    <w:p w14:paraId="24E4BF0D" w14:textId="77777777" w:rsidR="004B01C0" w:rsidRPr="004B01C0" w:rsidRDefault="004B01C0" w:rsidP="004B01C0">
      <w:pPr>
        <w:ind w:firstLine="680"/>
        <w:contextualSpacing/>
        <w:jc w:val="both"/>
        <w:rPr>
          <w:color w:val="000000"/>
          <w:szCs w:val="24"/>
        </w:rPr>
      </w:pPr>
      <w:r w:rsidRPr="004B01C0">
        <w:rPr>
          <w:szCs w:val="24"/>
        </w:rPr>
        <w:t xml:space="preserve">Pakeisti </w:t>
      </w:r>
      <w:r w:rsidRPr="004B01C0">
        <w:rPr>
          <w:color w:val="000000"/>
          <w:szCs w:val="24"/>
        </w:rPr>
        <w:t xml:space="preserve">Lietuvos Respublikos teismų procesinių dokumentų tvarkymo ir apskaitos reikalavimų aprašą, patvirtintą </w:t>
      </w:r>
      <w:r w:rsidRPr="004B01C0">
        <w:rPr>
          <w:szCs w:val="24"/>
        </w:rPr>
        <w:t>Teisėjų tarybos 2015 m. gruodžio 18 d. nutarimu Nr. 13P-155-(7.1.2) „Dėl Lietuvos Respublikos teismų procesinių dokumentų tvarkymo ir apskaitos reikalavimų aprašo patvirtinimo“:</w:t>
      </w:r>
    </w:p>
    <w:p w14:paraId="6E45C2EC" w14:textId="77777777" w:rsidR="00C921B5" w:rsidRPr="00C921B5" w:rsidRDefault="00C921B5" w:rsidP="00C921B5">
      <w:pPr>
        <w:pStyle w:val="Sraopastraipa"/>
        <w:numPr>
          <w:ilvl w:val="0"/>
          <w:numId w:val="2"/>
        </w:numPr>
        <w:jc w:val="both"/>
        <w:rPr>
          <w:bCs/>
          <w:szCs w:val="24"/>
          <w:lang w:eastAsia="lt-LT"/>
        </w:rPr>
      </w:pPr>
      <w:r w:rsidRPr="00C921B5">
        <w:rPr>
          <w:bCs/>
          <w:szCs w:val="24"/>
          <w:lang w:eastAsia="lt-LT"/>
        </w:rPr>
        <w:t>Pakeisti 8 punktą ir jį išdėstyti taip:</w:t>
      </w:r>
    </w:p>
    <w:p w14:paraId="0553C8E1" w14:textId="0AEEAB0F" w:rsidR="00C921B5" w:rsidRPr="00C921B5" w:rsidRDefault="00C921B5" w:rsidP="00C921B5">
      <w:pPr>
        <w:ind w:firstLine="680"/>
        <w:jc w:val="both"/>
        <w:rPr>
          <w:color w:val="000000"/>
        </w:rPr>
      </w:pPr>
      <w:r w:rsidRPr="00C921B5">
        <w:rPr>
          <w:bCs/>
          <w:szCs w:val="24"/>
          <w:lang w:eastAsia="lt-LT"/>
        </w:rPr>
        <w:t xml:space="preserve">„8. </w:t>
      </w:r>
      <w:r w:rsidRPr="00C921B5">
        <w:rPr>
          <w:color w:val="000000"/>
        </w:rPr>
        <w:t>Teisme, o kai teismas sudarytas iš teismo rūmų, – teismo rūmuose parengti ir gauti procesiniai dokumentai tvarkomi ir registruojami vadovaujantis Dokumentų tvarkymo ir apskaitos taisyklėse, Su teismo proceso bylomis susijusių elektroninių duomenų teismuose tvarkymo, įtraukimo į apskaitą ir saugojimo naudojant informacines ir elektroninių ryšių technologijas tvarkos apraše, Apraše bei kituose teisės aktuose įtvirtintais reikalavimais, susijusiais su procesinių dokumentų tvarkymu.“</w:t>
      </w:r>
    </w:p>
    <w:p w14:paraId="7A4E1E00" w14:textId="77777777" w:rsidR="00C921B5" w:rsidRPr="00C921B5" w:rsidRDefault="00C921B5" w:rsidP="00C921B5">
      <w:pPr>
        <w:pStyle w:val="Sraopastraipa"/>
        <w:numPr>
          <w:ilvl w:val="0"/>
          <w:numId w:val="2"/>
        </w:numPr>
        <w:jc w:val="both"/>
        <w:rPr>
          <w:bCs/>
          <w:szCs w:val="24"/>
          <w:lang w:eastAsia="lt-LT"/>
        </w:rPr>
      </w:pPr>
      <w:r w:rsidRPr="00C921B5">
        <w:rPr>
          <w:bCs/>
          <w:szCs w:val="24"/>
          <w:lang w:eastAsia="lt-LT"/>
        </w:rPr>
        <w:t>Pakeisti 24 punktą ir jį išdėstyti taip:</w:t>
      </w:r>
    </w:p>
    <w:p w14:paraId="21E1E408" w14:textId="35DA8CAF" w:rsidR="00C921B5" w:rsidRPr="00C921B5" w:rsidRDefault="00C921B5" w:rsidP="00C921B5">
      <w:pPr>
        <w:ind w:firstLine="680"/>
        <w:jc w:val="both"/>
        <w:rPr>
          <w:color w:val="000000"/>
          <w:szCs w:val="24"/>
          <w:lang w:eastAsia="lt-LT"/>
        </w:rPr>
      </w:pPr>
      <w:r w:rsidRPr="00C921B5">
        <w:rPr>
          <w:color w:val="000000"/>
          <w:szCs w:val="24"/>
          <w:lang w:eastAsia="lt-LT"/>
        </w:rPr>
        <w:t>„24. Teismo proceso bylos sudaromos vadovaujantis Dokumentų tvarkymo ir apskaitos taisyklių, Su teismo proceso bylomis susijusių elektroninių duomenų teismuose tvarkymo, įtraukimo į apskaitą ir saugojimo naudojant informacines ir elektroninių ryšių technologijas tvarkos aprašo bei šio Aprašo nuostatomis.</w:t>
      </w:r>
      <w:r w:rsidR="00A43483">
        <w:rPr>
          <w:color w:val="000000"/>
          <w:szCs w:val="24"/>
          <w:lang w:eastAsia="lt-LT"/>
        </w:rPr>
        <w:t>“</w:t>
      </w:r>
    </w:p>
    <w:p w14:paraId="71F5CE76" w14:textId="77777777" w:rsidR="00C921B5" w:rsidRPr="00C921B5" w:rsidRDefault="00C921B5" w:rsidP="00C921B5">
      <w:pPr>
        <w:pStyle w:val="Sraopastraipa"/>
        <w:numPr>
          <w:ilvl w:val="0"/>
          <w:numId w:val="2"/>
        </w:numPr>
        <w:jc w:val="both"/>
        <w:rPr>
          <w:bCs/>
          <w:szCs w:val="24"/>
          <w:lang w:eastAsia="lt-LT"/>
        </w:rPr>
      </w:pPr>
      <w:r w:rsidRPr="00C921B5">
        <w:rPr>
          <w:bCs/>
          <w:szCs w:val="24"/>
          <w:lang w:eastAsia="lt-LT"/>
        </w:rPr>
        <w:t>Pakeisti 32 punktą ir jį išdėstyti taip:</w:t>
      </w:r>
    </w:p>
    <w:p w14:paraId="5539EFD1" w14:textId="228C08B3" w:rsidR="00AD0A19" w:rsidRDefault="00C921B5" w:rsidP="00AD0A19">
      <w:pPr>
        <w:ind w:firstLine="680"/>
        <w:jc w:val="both"/>
        <w:rPr>
          <w:color w:val="000000"/>
        </w:rPr>
      </w:pPr>
      <w:r w:rsidRPr="00C921B5">
        <w:rPr>
          <w:color w:val="000000"/>
        </w:rPr>
        <w:t>„32. Teismo proceso bylos tvarkomos, įrašomos į užbaigtų bylų apskaitos dokumentus, taip pat teismo proceso bylų baigtumas ir laikas, nuo kurio skaičiuojamas bylos saugojimo terminas, nustatomas pagal Dokumentų tvarkymo ir apskaitos taisyklių, Su teismo proceso bylomis susijusių elektroninių duomenų teismuose tvarkymo, įtraukimo į apskaitą ir saugojimo naudojant informacines ir elektroninių ryšių technologijas tvarkos aprašo nuostatas bei šį Aprašą.“</w:t>
      </w:r>
    </w:p>
    <w:p w14:paraId="2AB2135F" w14:textId="77777777" w:rsidR="00AD0A19" w:rsidRDefault="00AD0A19" w:rsidP="00AD0A19">
      <w:pPr>
        <w:pStyle w:val="Sraopastraipa"/>
        <w:numPr>
          <w:ilvl w:val="0"/>
          <w:numId w:val="2"/>
        </w:numPr>
        <w:jc w:val="both"/>
        <w:rPr>
          <w:bCs/>
          <w:szCs w:val="24"/>
          <w:lang w:eastAsia="lt-LT"/>
        </w:rPr>
      </w:pPr>
      <w:r w:rsidRPr="00105AB9">
        <w:rPr>
          <w:bCs/>
          <w:szCs w:val="24"/>
          <w:lang w:eastAsia="lt-LT"/>
        </w:rPr>
        <w:t xml:space="preserve">Pakeisti </w:t>
      </w:r>
      <w:r>
        <w:rPr>
          <w:bCs/>
          <w:szCs w:val="24"/>
          <w:lang w:eastAsia="lt-LT"/>
        </w:rPr>
        <w:t>34</w:t>
      </w:r>
      <w:r w:rsidRPr="00275EC9">
        <w:rPr>
          <w:bCs/>
          <w:szCs w:val="24"/>
          <w:lang w:eastAsia="lt-LT"/>
        </w:rPr>
        <w:t xml:space="preserve"> punktą ir jį išdėstyti taip:</w:t>
      </w:r>
    </w:p>
    <w:p w14:paraId="36C240BA" w14:textId="526D8330" w:rsidR="00AD0A19" w:rsidRPr="00C921B5" w:rsidRDefault="00AD0A19" w:rsidP="00AD0A19">
      <w:pPr>
        <w:ind w:firstLine="680"/>
        <w:jc w:val="both"/>
        <w:rPr>
          <w:color w:val="000000"/>
        </w:rPr>
      </w:pPr>
      <w:r>
        <w:rPr>
          <w:bCs/>
          <w:szCs w:val="24"/>
          <w:lang w:eastAsia="lt-LT"/>
        </w:rPr>
        <w:t>„</w:t>
      </w:r>
      <w:r w:rsidRPr="003B0DFC">
        <w:rPr>
          <w:bCs/>
          <w:szCs w:val="24"/>
          <w:lang w:eastAsia="lt-LT"/>
        </w:rPr>
        <w:t xml:space="preserve">34. </w:t>
      </w:r>
      <w:r w:rsidRPr="003B0DFC">
        <w:rPr>
          <w:color w:val="000000"/>
        </w:rPr>
        <w:t>Leidimą baudžiamųjų, civilinių, administracinių ir kitų teismo proceso bylų perdavimui į teismo archyvą duoda išnagrinėjęs bylą teisėjas arba teismo pirmininkas, jo pavaduotojas ar teismo pirmininko įgaliotas teismo darbuotojas</w:t>
      </w:r>
      <w:r>
        <w:rPr>
          <w:color w:val="000000"/>
        </w:rPr>
        <w:t xml:space="preserve"> </w:t>
      </w:r>
      <w:r w:rsidRPr="00AD0A19">
        <w:rPr>
          <w:color w:val="000000"/>
        </w:rPr>
        <w:t xml:space="preserve">(toliau – </w:t>
      </w:r>
      <w:r w:rsidRPr="00AD0A19">
        <w:rPr>
          <w:iCs/>
          <w:color w:val="000000"/>
          <w:szCs w:val="24"/>
          <w:lang w:eastAsia="lt-LT"/>
        </w:rPr>
        <w:t>teisėjas arba teismo pirmininko įgaliotas teismo darbuotojas)</w:t>
      </w:r>
      <w:r w:rsidRPr="003B0DFC">
        <w:rPr>
          <w:color w:val="000000"/>
        </w:rPr>
        <w:t>, jei teismo vidaus teisės aktai nenumato kitaip.</w:t>
      </w:r>
      <w:r>
        <w:rPr>
          <w:color w:val="000000"/>
        </w:rPr>
        <w:t>“</w:t>
      </w:r>
    </w:p>
    <w:p w14:paraId="253318AB" w14:textId="77777777" w:rsidR="00C921B5" w:rsidRPr="00C921B5" w:rsidRDefault="00C921B5" w:rsidP="00C921B5">
      <w:pPr>
        <w:pStyle w:val="Sraopastraipa"/>
        <w:numPr>
          <w:ilvl w:val="0"/>
          <w:numId w:val="2"/>
        </w:numPr>
        <w:jc w:val="both"/>
        <w:rPr>
          <w:color w:val="000000"/>
        </w:rPr>
      </w:pPr>
      <w:r w:rsidRPr="00C921B5">
        <w:rPr>
          <w:bCs/>
          <w:szCs w:val="24"/>
          <w:lang w:eastAsia="lt-LT"/>
        </w:rPr>
        <w:t>Pakeisti 45 punktą ir jį išdėstyti taip:</w:t>
      </w:r>
    </w:p>
    <w:p w14:paraId="344625AC" w14:textId="54139C91" w:rsidR="00C921B5" w:rsidRPr="00C921B5" w:rsidRDefault="00C921B5" w:rsidP="00C921B5">
      <w:pPr>
        <w:ind w:firstLine="720"/>
        <w:contextualSpacing/>
        <w:jc w:val="both"/>
        <w:rPr>
          <w:bCs/>
          <w:szCs w:val="24"/>
        </w:rPr>
      </w:pPr>
      <w:r w:rsidRPr="00C921B5">
        <w:rPr>
          <w:bCs/>
          <w:szCs w:val="24"/>
        </w:rPr>
        <w:t xml:space="preserve">„45. </w:t>
      </w:r>
      <w:r w:rsidRPr="00C921B5">
        <w:rPr>
          <w:iCs/>
          <w:color w:val="000000"/>
          <w:szCs w:val="24"/>
          <w:lang w:eastAsia="lt-LT"/>
        </w:rPr>
        <w:t>Patikrinęs visą teismo proceso bylos medžiagą, teisėjas arba teismo pirmininko įgaliotas teismo darbuotojas, vadovaudamasis Teisėjų tarybos patvirtinta Lietuvos Respublikos teismų procesinių dokumentų saugojimo terminų rodykle</w:t>
      </w:r>
      <w:r w:rsidRPr="00C921B5">
        <w:rPr>
          <w:szCs w:val="24"/>
          <w:lang w:eastAsia="lt-LT"/>
        </w:rPr>
        <w:t xml:space="preserve"> </w:t>
      </w:r>
      <w:r w:rsidRPr="00C921B5">
        <w:rPr>
          <w:iCs/>
          <w:szCs w:val="24"/>
          <w:lang w:eastAsia="lt-LT"/>
        </w:rPr>
        <w:t>bei šio Aprašo 60 punkte nustatytais dokumentų išliekamosios vertės kriterijais,</w:t>
      </w:r>
      <w:r w:rsidRPr="00C921B5">
        <w:rPr>
          <w:iCs/>
          <w:color w:val="FF0000"/>
          <w:szCs w:val="24"/>
          <w:lang w:eastAsia="lt-LT"/>
        </w:rPr>
        <w:t xml:space="preserve"> </w:t>
      </w:r>
      <w:r w:rsidRPr="00C921B5">
        <w:rPr>
          <w:iCs/>
          <w:color w:val="000000"/>
          <w:szCs w:val="24"/>
          <w:lang w:eastAsia="lt-LT"/>
        </w:rPr>
        <w:t>nurodo metus, iki kurių įskaitytinai teismo proceso byla turi būti saugoma. Jei ši byla turi būti saugoma nuolat, užrašo žodį „nuolat“. Užbaigtos bylos saugojimo terminą bylas tvarkantis darbuotojas pažymi bylos viršelyje ir LITEKO.</w:t>
      </w:r>
      <w:r w:rsidRPr="00C921B5">
        <w:rPr>
          <w:bCs/>
          <w:szCs w:val="24"/>
        </w:rPr>
        <w:t>“</w:t>
      </w:r>
    </w:p>
    <w:p w14:paraId="02201141" w14:textId="3958539B" w:rsidR="00C921B5" w:rsidRPr="00C921B5" w:rsidRDefault="00AD0A19" w:rsidP="00C921B5">
      <w:pPr>
        <w:ind w:firstLine="720"/>
        <w:contextualSpacing/>
        <w:jc w:val="both"/>
        <w:rPr>
          <w:bCs/>
          <w:szCs w:val="24"/>
        </w:rPr>
      </w:pPr>
      <w:r>
        <w:rPr>
          <w:bCs/>
          <w:szCs w:val="24"/>
        </w:rPr>
        <w:t>6</w:t>
      </w:r>
      <w:r w:rsidR="00C921B5" w:rsidRPr="00C921B5">
        <w:rPr>
          <w:bCs/>
          <w:szCs w:val="24"/>
        </w:rPr>
        <w:t>. Papildyti 45</w:t>
      </w:r>
      <w:r w:rsidR="00C921B5" w:rsidRPr="00C921B5">
        <w:rPr>
          <w:bCs/>
          <w:szCs w:val="24"/>
          <w:vertAlign w:val="superscript"/>
        </w:rPr>
        <w:t>1</w:t>
      </w:r>
      <w:r w:rsidR="00C921B5" w:rsidRPr="00C921B5">
        <w:rPr>
          <w:bCs/>
          <w:szCs w:val="24"/>
        </w:rPr>
        <w:t xml:space="preserve"> punktu:</w:t>
      </w:r>
    </w:p>
    <w:p w14:paraId="23428EF5" w14:textId="77777777" w:rsidR="00C921B5" w:rsidRPr="00C921B5" w:rsidRDefault="00C921B5" w:rsidP="00C921B5">
      <w:pPr>
        <w:ind w:firstLine="720"/>
        <w:contextualSpacing/>
        <w:jc w:val="both"/>
        <w:rPr>
          <w:bCs/>
          <w:szCs w:val="24"/>
        </w:rPr>
      </w:pPr>
      <w:r w:rsidRPr="00C921B5">
        <w:rPr>
          <w:szCs w:val="24"/>
        </w:rPr>
        <w:t>„45</w:t>
      </w:r>
      <w:r w:rsidRPr="00C921B5">
        <w:rPr>
          <w:szCs w:val="24"/>
          <w:vertAlign w:val="superscript"/>
        </w:rPr>
        <w:t>1</w:t>
      </w:r>
      <w:r w:rsidRPr="00C921B5">
        <w:rPr>
          <w:szCs w:val="24"/>
        </w:rPr>
        <w:t>. Tuo atveju, jei byla atitinka bent vieną</w:t>
      </w:r>
      <w:r w:rsidRPr="00C921B5">
        <w:rPr>
          <w:iCs/>
          <w:color w:val="FF0000"/>
          <w:szCs w:val="24"/>
          <w:lang w:eastAsia="lt-LT"/>
        </w:rPr>
        <w:t xml:space="preserve"> </w:t>
      </w:r>
      <w:r w:rsidRPr="00C921B5">
        <w:rPr>
          <w:iCs/>
          <w:szCs w:val="24"/>
          <w:lang w:eastAsia="lt-LT"/>
        </w:rPr>
        <w:t xml:space="preserve">šio Aprašo 60 punkte nustatytą dokumentų išliekamosios vertės kriterijų, </w:t>
      </w:r>
      <w:r w:rsidRPr="00C921B5">
        <w:rPr>
          <w:iCs/>
          <w:color w:val="000000"/>
          <w:szCs w:val="24"/>
          <w:lang w:eastAsia="lt-LT"/>
        </w:rPr>
        <w:t xml:space="preserve">teisėjas arba teismo pirmininko įgaliotas teismo darbuotojas, suderinęs </w:t>
      </w:r>
      <w:r w:rsidRPr="00C921B5">
        <w:rPr>
          <w:iCs/>
          <w:color w:val="000000"/>
          <w:szCs w:val="24"/>
          <w:lang w:eastAsia="lt-LT"/>
        </w:rPr>
        <w:lastRenderedPageBreak/>
        <w:t>su bylą nagrinėjusiu teisėju, nurodo, kad byla turi būti saugoma nuolat, nepriklausomai nuo to, koks saugojimo terminas nustatytas Lietuvos Respublikos teismų procesinių dokumentų saugojimo terminų rodyklėje, ir bylos viršelyje užrašo „nuolat dėl išliekamosios vertės.“</w:t>
      </w:r>
    </w:p>
    <w:p w14:paraId="4B730427" w14:textId="7778D87F" w:rsidR="00C921B5" w:rsidRPr="00C921B5" w:rsidRDefault="00AD0A19" w:rsidP="00C921B5">
      <w:pPr>
        <w:ind w:firstLine="709"/>
        <w:contextualSpacing/>
        <w:jc w:val="both"/>
        <w:rPr>
          <w:iCs/>
          <w:color w:val="000000"/>
          <w:szCs w:val="24"/>
          <w:lang w:eastAsia="lt-LT"/>
        </w:rPr>
      </w:pPr>
      <w:r>
        <w:rPr>
          <w:iCs/>
          <w:color w:val="000000"/>
          <w:szCs w:val="24"/>
          <w:lang w:eastAsia="lt-LT"/>
        </w:rPr>
        <w:t>7</w:t>
      </w:r>
      <w:r w:rsidR="00C921B5" w:rsidRPr="00C921B5">
        <w:rPr>
          <w:iCs/>
          <w:color w:val="000000"/>
          <w:szCs w:val="24"/>
          <w:lang w:eastAsia="lt-LT"/>
        </w:rPr>
        <w:t xml:space="preserve">. </w:t>
      </w:r>
      <w:r w:rsidR="00C921B5" w:rsidRPr="00C921B5">
        <w:rPr>
          <w:bCs/>
          <w:szCs w:val="24"/>
          <w:lang w:eastAsia="lt-LT"/>
        </w:rPr>
        <w:t>Pakeisti 48 punktą ir jį išdėstyti taip:</w:t>
      </w:r>
    </w:p>
    <w:p w14:paraId="16733106" w14:textId="194B1274" w:rsidR="00C921B5" w:rsidRPr="00C921B5" w:rsidRDefault="00C921B5" w:rsidP="00C921B5">
      <w:pPr>
        <w:ind w:firstLine="680"/>
        <w:jc w:val="both"/>
        <w:rPr>
          <w:iCs/>
          <w:color w:val="000000"/>
          <w:szCs w:val="24"/>
          <w:lang w:eastAsia="lt-LT"/>
        </w:rPr>
      </w:pPr>
      <w:r w:rsidRPr="00C921B5">
        <w:rPr>
          <w:color w:val="000000"/>
        </w:rPr>
        <w:t>„48. Sutvarkytos ilgai ir nuolat saugomos teismo proceso bylos įrašomos į apyrašus Dokumentų tvarkymo ir apskaitos taisyklėse nustatyta tvarka per dešimt metų nuo bylų užbaigimo.“</w:t>
      </w:r>
    </w:p>
    <w:p w14:paraId="5C2C7963" w14:textId="269E51B4" w:rsidR="00C921B5" w:rsidRPr="00C921B5" w:rsidRDefault="00AD0A19" w:rsidP="00C921B5">
      <w:pPr>
        <w:ind w:firstLine="680"/>
        <w:contextualSpacing/>
        <w:jc w:val="both"/>
        <w:rPr>
          <w:bCs/>
          <w:szCs w:val="24"/>
          <w:lang w:eastAsia="lt-LT"/>
        </w:rPr>
      </w:pPr>
      <w:r>
        <w:rPr>
          <w:bCs/>
          <w:iCs/>
          <w:color w:val="000000"/>
          <w:szCs w:val="24"/>
          <w:lang w:eastAsia="lt-LT"/>
        </w:rPr>
        <w:t>8</w:t>
      </w:r>
      <w:r w:rsidR="00C921B5" w:rsidRPr="00C921B5">
        <w:rPr>
          <w:bCs/>
          <w:iCs/>
          <w:color w:val="000000"/>
          <w:szCs w:val="24"/>
          <w:lang w:eastAsia="lt-LT"/>
        </w:rPr>
        <w:t>.</w:t>
      </w:r>
      <w:r w:rsidR="00C921B5" w:rsidRPr="00C921B5">
        <w:rPr>
          <w:iCs/>
          <w:color w:val="000000"/>
          <w:szCs w:val="24"/>
          <w:lang w:eastAsia="lt-LT"/>
        </w:rPr>
        <w:t xml:space="preserve"> </w:t>
      </w:r>
      <w:r w:rsidR="00C921B5" w:rsidRPr="00C921B5">
        <w:rPr>
          <w:bCs/>
          <w:szCs w:val="24"/>
          <w:lang w:eastAsia="lt-LT"/>
        </w:rPr>
        <w:t>Pakeisti 60 punktą ir jį išdėstyti taip:</w:t>
      </w:r>
    </w:p>
    <w:p w14:paraId="3139AC5F" w14:textId="03E5F586" w:rsidR="00C921B5" w:rsidRPr="00C921B5" w:rsidRDefault="00C921B5" w:rsidP="00C921B5">
      <w:pPr>
        <w:ind w:firstLine="680"/>
        <w:contextualSpacing/>
        <w:jc w:val="both"/>
        <w:rPr>
          <w:szCs w:val="24"/>
        </w:rPr>
      </w:pPr>
      <w:r w:rsidRPr="00C921B5">
        <w:rPr>
          <w:bCs/>
          <w:szCs w:val="24"/>
          <w:lang w:eastAsia="lt-LT"/>
        </w:rPr>
        <w:t>„</w:t>
      </w:r>
      <w:r w:rsidRPr="00C921B5">
        <w:rPr>
          <w:color w:val="000000"/>
          <w:szCs w:val="24"/>
        </w:rPr>
        <w:t>60.</w:t>
      </w:r>
      <w:r w:rsidRPr="00C921B5">
        <w:rPr>
          <w:bCs/>
          <w:color w:val="000000"/>
          <w:szCs w:val="24"/>
        </w:rPr>
        <w:t> </w:t>
      </w:r>
      <w:r w:rsidRPr="00C921B5">
        <w:rPr>
          <w:color w:val="000000"/>
          <w:szCs w:val="24"/>
        </w:rPr>
        <w:t>Procesiniai dokumentai vertinami pagal Dokumentų tvarkymo ir apskaitos taisyklėse nustatytus dokumentų reikšmingumo kriterijus</w:t>
      </w:r>
      <w:r w:rsidR="00AD0A19">
        <w:rPr>
          <w:color w:val="000000"/>
          <w:szCs w:val="24"/>
        </w:rPr>
        <w:t xml:space="preserve">, </w:t>
      </w:r>
      <w:r w:rsidRPr="00C921B5">
        <w:rPr>
          <w:szCs w:val="24"/>
        </w:rPr>
        <w:t xml:space="preserve">taip pat atsižvelgus į šiuos </w:t>
      </w:r>
      <w:r w:rsidRPr="00C921B5">
        <w:rPr>
          <w:iCs/>
          <w:szCs w:val="24"/>
          <w:lang w:eastAsia="lt-LT"/>
        </w:rPr>
        <w:t>dokumentų išliekamosios vertės</w:t>
      </w:r>
      <w:r w:rsidRPr="00C921B5">
        <w:rPr>
          <w:szCs w:val="24"/>
        </w:rPr>
        <w:t xml:space="preserve"> kriterijus:</w:t>
      </w:r>
    </w:p>
    <w:p w14:paraId="0C969773" w14:textId="00E9C6F1" w:rsidR="00C921B5" w:rsidRPr="00C921B5" w:rsidRDefault="00C921B5" w:rsidP="00C921B5">
      <w:pPr>
        <w:ind w:firstLine="680"/>
        <w:contextualSpacing/>
        <w:jc w:val="both"/>
        <w:rPr>
          <w:szCs w:val="24"/>
          <w:lang w:eastAsia="lt-LT"/>
        </w:rPr>
      </w:pPr>
      <w:r w:rsidRPr="00C921B5">
        <w:rPr>
          <w:szCs w:val="24"/>
        </w:rPr>
        <w:t xml:space="preserve">60.1. dalyvaujančių byloje asmenų – dokumentai bylose, kuriose dalyvauja </w:t>
      </w:r>
      <w:r w:rsidRPr="00C921B5">
        <w:rPr>
          <w:szCs w:val="24"/>
          <w:lang w:eastAsia="lt-LT"/>
        </w:rPr>
        <w:t>valstybės pareigūnai, politikai, žymūs visuomenės veikėjai ir pan.</w:t>
      </w:r>
      <w:r w:rsidR="00A43483">
        <w:rPr>
          <w:szCs w:val="24"/>
          <w:lang w:eastAsia="lt-LT"/>
        </w:rPr>
        <w:t>;</w:t>
      </w:r>
      <w:r w:rsidRPr="00C921B5">
        <w:rPr>
          <w:szCs w:val="24"/>
        </w:rPr>
        <w:t xml:space="preserve"> </w:t>
      </w:r>
    </w:p>
    <w:p w14:paraId="083CCF94" w14:textId="430BC6E8" w:rsidR="00C921B5" w:rsidRPr="00C921B5" w:rsidRDefault="00C921B5" w:rsidP="00C921B5">
      <w:pPr>
        <w:ind w:firstLine="680"/>
        <w:contextualSpacing/>
        <w:jc w:val="both"/>
        <w:rPr>
          <w:szCs w:val="24"/>
          <w:lang w:eastAsia="lt-LT"/>
        </w:rPr>
      </w:pPr>
      <w:r w:rsidRPr="00C921B5">
        <w:rPr>
          <w:szCs w:val="24"/>
          <w:lang w:eastAsia="lt-LT"/>
        </w:rPr>
        <w:t xml:space="preserve">60.2. </w:t>
      </w:r>
      <w:r w:rsidRPr="00C921B5">
        <w:rPr>
          <w:bCs/>
          <w:szCs w:val="24"/>
          <w:lang w:eastAsia="lt-LT"/>
        </w:rPr>
        <w:t>išskirtinio turinio</w:t>
      </w:r>
      <w:r w:rsidRPr="00C921B5">
        <w:rPr>
          <w:szCs w:val="24"/>
          <w:lang w:eastAsia="lt-LT"/>
        </w:rPr>
        <w:t xml:space="preserve"> – dokumentai bylose, kuriose nagrinėjamas ypač reikšmingas to laikotarpio politinis ir socialinis kontekstas, suformuotas pr</w:t>
      </w:r>
      <w:r w:rsidR="00A43483">
        <w:rPr>
          <w:szCs w:val="24"/>
          <w:lang w:eastAsia="lt-LT"/>
        </w:rPr>
        <w:t>ecedentas kitoms byloms ir pan.</w:t>
      </w:r>
      <w:r w:rsidRPr="00C921B5">
        <w:rPr>
          <w:szCs w:val="24"/>
          <w:lang w:eastAsia="lt-LT"/>
        </w:rPr>
        <w:t>;</w:t>
      </w:r>
    </w:p>
    <w:p w14:paraId="1FF4081B" w14:textId="7EB8A0CA" w:rsidR="00C921B5" w:rsidRDefault="00C921B5" w:rsidP="00C921B5">
      <w:pPr>
        <w:ind w:firstLine="680"/>
        <w:contextualSpacing/>
        <w:jc w:val="both"/>
        <w:rPr>
          <w:szCs w:val="24"/>
        </w:rPr>
      </w:pPr>
      <w:r w:rsidRPr="00C921B5">
        <w:rPr>
          <w:szCs w:val="24"/>
          <w:lang w:eastAsia="lt-LT"/>
        </w:rPr>
        <w:t xml:space="preserve">60.3. </w:t>
      </w:r>
      <w:r w:rsidRPr="00C921B5">
        <w:rPr>
          <w:bCs/>
          <w:szCs w:val="24"/>
          <w:lang w:eastAsia="lt-LT"/>
        </w:rPr>
        <w:t>ypatingo rezonanso – dokumentai bylose, sulaukusiose didelio visuomenės dėmesio, plačiai aptariamos</w:t>
      </w:r>
      <w:r w:rsidR="008451BA">
        <w:rPr>
          <w:bCs/>
          <w:szCs w:val="24"/>
          <w:lang w:eastAsia="lt-LT"/>
        </w:rPr>
        <w:t>e</w:t>
      </w:r>
      <w:r w:rsidRPr="00C921B5">
        <w:rPr>
          <w:bCs/>
          <w:szCs w:val="24"/>
          <w:lang w:eastAsia="lt-LT"/>
        </w:rPr>
        <w:t xml:space="preserve"> visuomenės informavimo priemonėse ir pan.</w:t>
      </w:r>
      <w:r w:rsidRPr="00C921B5">
        <w:rPr>
          <w:szCs w:val="24"/>
        </w:rPr>
        <w:t>“</w:t>
      </w:r>
    </w:p>
    <w:p w14:paraId="4E340F20" w14:textId="77777777" w:rsidR="00AD0A19" w:rsidRPr="00AD0A19" w:rsidRDefault="00AD0A19" w:rsidP="00AD0A19">
      <w:pPr>
        <w:ind w:firstLine="680"/>
        <w:contextualSpacing/>
        <w:jc w:val="both"/>
        <w:rPr>
          <w:bCs/>
          <w:szCs w:val="24"/>
        </w:rPr>
      </w:pPr>
      <w:r w:rsidRPr="00AD0A19">
        <w:rPr>
          <w:szCs w:val="24"/>
        </w:rPr>
        <w:t xml:space="preserve">9. </w:t>
      </w:r>
      <w:r w:rsidRPr="00AD0A19">
        <w:rPr>
          <w:bCs/>
          <w:szCs w:val="24"/>
        </w:rPr>
        <w:t>Papildyti 60</w:t>
      </w:r>
      <w:r w:rsidRPr="00AD0A19">
        <w:rPr>
          <w:bCs/>
          <w:szCs w:val="24"/>
          <w:vertAlign w:val="superscript"/>
        </w:rPr>
        <w:t>1</w:t>
      </w:r>
      <w:r w:rsidRPr="00AD0A19">
        <w:rPr>
          <w:bCs/>
          <w:szCs w:val="24"/>
        </w:rPr>
        <w:t xml:space="preserve"> punktu:</w:t>
      </w:r>
    </w:p>
    <w:p w14:paraId="2360A8AF" w14:textId="0B7ED0FE" w:rsidR="00AD0A19" w:rsidRPr="00C921B5" w:rsidRDefault="00AD0A19" w:rsidP="00C921B5">
      <w:pPr>
        <w:ind w:firstLine="680"/>
        <w:contextualSpacing/>
        <w:jc w:val="both"/>
        <w:rPr>
          <w:szCs w:val="24"/>
          <w:lang w:eastAsia="lt-LT"/>
        </w:rPr>
      </w:pPr>
      <w:r>
        <w:rPr>
          <w:bCs/>
          <w:szCs w:val="24"/>
        </w:rPr>
        <w:t>„</w:t>
      </w:r>
      <w:r w:rsidRPr="00AD0A19">
        <w:rPr>
          <w:bCs/>
          <w:szCs w:val="24"/>
        </w:rPr>
        <w:t>60</w:t>
      </w:r>
      <w:r w:rsidRPr="00AD0A19">
        <w:rPr>
          <w:bCs/>
          <w:szCs w:val="24"/>
          <w:vertAlign w:val="superscript"/>
        </w:rPr>
        <w:t>1</w:t>
      </w:r>
      <w:r w:rsidRPr="00AD0A19">
        <w:rPr>
          <w:color w:val="000000"/>
          <w:szCs w:val="24"/>
        </w:rPr>
        <w:t>. Elektroniniai duomenys vertinami pagal šio Aprašo 60 punkte, taip pat Su teismo proceso bylomis susijusių elektroninių duomenų teismuose tvarkymo, įtraukimo į apskaitą ir saugojimo naudojant informacines ir elektroninių ryšių technologijas tvarkos apraše nustatytus kriterijus.</w:t>
      </w:r>
      <w:r>
        <w:rPr>
          <w:color w:val="000000"/>
          <w:szCs w:val="24"/>
        </w:rPr>
        <w:t>“</w:t>
      </w:r>
    </w:p>
    <w:p w14:paraId="6FE7B525" w14:textId="5A2C8FC0" w:rsidR="00C921B5" w:rsidRPr="00C921B5" w:rsidRDefault="00AD0A19" w:rsidP="00C921B5">
      <w:pPr>
        <w:ind w:firstLine="680"/>
        <w:contextualSpacing/>
      </w:pPr>
      <w:r>
        <w:rPr>
          <w:bCs/>
          <w:szCs w:val="24"/>
          <w:lang w:eastAsia="lt-LT"/>
        </w:rPr>
        <w:t>10</w:t>
      </w:r>
      <w:r w:rsidR="00C921B5" w:rsidRPr="00C921B5">
        <w:rPr>
          <w:bCs/>
          <w:szCs w:val="24"/>
          <w:lang w:eastAsia="lt-LT"/>
        </w:rPr>
        <w:t>. Pakeisti priedą ir jį išdėstyti nauja redakcija:</w:t>
      </w:r>
    </w:p>
    <w:p w14:paraId="271D3545" w14:textId="77777777" w:rsidR="00C921B5" w:rsidRPr="00C921B5" w:rsidRDefault="00C921B5" w:rsidP="00C921B5">
      <w:pPr>
        <w:ind w:firstLine="680"/>
        <w:contextualSpacing/>
        <w:rPr>
          <w:bCs/>
          <w:color w:val="FF0000"/>
          <w:szCs w:val="24"/>
          <w:lang w:eastAsia="lt-LT"/>
        </w:rPr>
      </w:pPr>
    </w:p>
    <w:p w14:paraId="2691500A" w14:textId="77777777" w:rsidR="00C921B5" w:rsidRPr="00C921B5" w:rsidRDefault="00C921B5" w:rsidP="00C921B5">
      <w:pPr>
        <w:jc w:val="center"/>
        <w:rPr>
          <w:b/>
        </w:rPr>
      </w:pPr>
      <w:r w:rsidRPr="00C921B5">
        <w:t>„</w:t>
      </w:r>
      <w:r w:rsidRPr="00C921B5">
        <w:rPr>
          <w:b/>
        </w:rPr>
        <w:t xml:space="preserve">PAGRINDINIAI TEISĖS AKTAI, REGLAMENTUOJANTYS </w:t>
      </w:r>
    </w:p>
    <w:p w14:paraId="2FB85D69" w14:textId="54AFF669" w:rsidR="00C921B5" w:rsidRPr="00C921B5" w:rsidRDefault="00C921B5" w:rsidP="00C921B5">
      <w:pPr>
        <w:jc w:val="center"/>
        <w:rPr>
          <w:b/>
        </w:rPr>
      </w:pPr>
      <w:r w:rsidRPr="00C921B5">
        <w:rPr>
          <w:b/>
        </w:rPr>
        <w:t xml:space="preserve">DOKUMENTŲ </w:t>
      </w:r>
      <w:r w:rsidR="00AD0A19">
        <w:rPr>
          <w:b/>
        </w:rPr>
        <w:t>VALDYMĄ IR PERDAVIMĄ</w:t>
      </w:r>
    </w:p>
    <w:p w14:paraId="277C197C" w14:textId="77777777" w:rsidR="00C921B5" w:rsidRPr="00C921B5" w:rsidRDefault="00C921B5" w:rsidP="00C921B5">
      <w:pPr>
        <w:jc w:val="center"/>
      </w:pPr>
    </w:p>
    <w:tbl>
      <w:tblPr>
        <w:tblW w:w="5000" w:type="pct"/>
        <w:tblLook w:val="00A0" w:firstRow="1" w:lastRow="0" w:firstColumn="1" w:lastColumn="0" w:noHBand="0" w:noVBand="0"/>
      </w:tblPr>
      <w:tblGrid>
        <w:gridCol w:w="1156"/>
        <w:gridCol w:w="4185"/>
        <w:gridCol w:w="4287"/>
      </w:tblGrid>
      <w:tr w:rsidR="00C921B5" w:rsidRPr="00C921B5" w14:paraId="7A57CC31"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5EEA6251" w14:textId="77777777" w:rsidR="00C921B5" w:rsidRPr="00C921B5" w:rsidRDefault="00C921B5" w:rsidP="000C2606">
            <w:pPr>
              <w:rPr>
                <w:b/>
              </w:rPr>
            </w:pPr>
            <w:r w:rsidRPr="00C921B5">
              <w:rPr>
                <w:b/>
              </w:rPr>
              <w:t>Eil. Nr.</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60CAA713" w14:textId="77777777" w:rsidR="00C921B5" w:rsidRPr="00C921B5" w:rsidRDefault="00C921B5" w:rsidP="000C2606">
            <w:pPr>
              <w:jc w:val="center"/>
              <w:rPr>
                <w:b/>
              </w:rPr>
            </w:pPr>
            <w:r w:rsidRPr="00C921B5">
              <w:rPr>
                <w:b/>
              </w:rPr>
              <w:t>Teisės akto pavadinimas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59786216" w14:textId="77777777" w:rsidR="00C921B5" w:rsidRPr="00C921B5" w:rsidRDefault="00C921B5" w:rsidP="000C2606">
            <w:pPr>
              <w:jc w:val="center"/>
              <w:rPr>
                <w:b/>
              </w:rPr>
            </w:pPr>
            <w:r w:rsidRPr="00C921B5">
              <w:rPr>
                <w:b/>
              </w:rPr>
              <w:t>Teisės aktas, kuriuo patvirtintas teisės aktas</w:t>
            </w:r>
          </w:p>
        </w:tc>
      </w:tr>
      <w:tr w:rsidR="00C921B5" w:rsidRPr="00C921B5" w14:paraId="6137D85E"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15416AB7" w14:textId="77777777" w:rsidR="00C921B5" w:rsidRPr="00C921B5" w:rsidRDefault="00C921B5" w:rsidP="000C2606">
            <w:r w:rsidRPr="00C921B5">
              <w:t>1.</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09A7AC26" w14:textId="77777777" w:rsidR="00C921B5" w:rsidRPr="00C921B5" w:rsidRDefault="00C921B5" w:rsidP="000C2606">
            <w:pPr>
              <w:jc w:val="both"/>
              <w:rPr>
                <w:color w:val="000000"/>
              </w:rPr>
            </w:pPr>
            <w:r w:rsidRPr="00C921B5">
              <w:rPr>
                <w:color w:val="000000"/>
              </w:rPr>
              <w:t>Lietuvos Respublikos dokumentų ir archyvų įstatymas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0083F417" w14:textId="77777777" w:rsidR="00C921B5" w:rsidRPr="00C921B5" w:rsidRDefault="00C921B5" w:rsidP="000C2606">
            <w:pPr>
              <w:jc w:val="both"/>
              <w:rPr>
                <w:color w:val="000000"/>
              </w:rPr>
            </w:pPr>
          </w:p>
        </w:tc>
      </w:tr>
      <w:tr w:rsidR="00C921B5" w:rsidRPr="00C921B5" w14:paraId="7C2D4772"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367468F7" w14:textId="77777777" w:rsidR="00C921B5" w:rsidRPr="00C921B5" w:rsidRDefault="00C921B5" w:rsidP="000C2606">
            <w:r w:rsidRPr="00C921B5">
              <w:t>2.</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2AEB905E" w14:textId="77777777" w:rsidR="00C921B5" w:rsidRPr="00C921B5" w:rsidRDefault="00C921B5" w:rsidP="000C2606">
            <w:pPr>
              <w:jc w:val="both"/>
              <w:rPr>
                <w:color w:val="000000"/>
              </w:rPr>
            </w:pPr>
            <w:r w:rsidRPr="00C921B5">
              <w:rPr>
                <w:color w:val="000000"/>
              </w:rPr>
              <w:t>Dokumentų rengimo taisyklės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2A0E2850" w14:textId="77777777" w:rsidR="00C921B5" w:rsidRPr="00C921B5" w:rsidRDefault="00C921B5" w:rsidP="000C2606">
            <w:pPr>
              <w:jc w:val="both"/>
              <w:rPr>
                <w:color w:val="000000"/>
              </w:rPr>
            </w:pPr>
            <w:r w:rsidRPr="00C921B5">
              <w:rPr>
                <w:color w:val="000000"/>
              </w:rPr>
              <w:t>Lietuvos vyriausiojo archyvaro 2011 m. liepos 4 d. įsakymas Nr. V-117 „Dėl Dokumentų rengimo taisyklių patvirtinimo“</w:t>
            </w:r>
          </w:p>
        </w:tc>
      </w:tr>
      <w:tr w:rsidR="00C921B5" w:rsidRPr="00C921B5" w14:paraId="0E8FB18F"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701ADE11" w14:textId="77777777" w:rsidR="00C921B5" w:rsidRPr="00C921B5" w:rsidRDefault="00C921B5" w:rsidP="000C2606">
            <w:r w:rsidRPr="00C921B5">
              <w:t>3.</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51C6238B" w14:textId="77777777" w:rsidR="00C921B5" w:rsidRPr="00C921B5" w:rsidRDefault="00C921B5" w:rsidP="000C2606">
            <w:pPr>
              <w:jc w:val="both"/>
              <w:rPr>
                <w:color w:val="000000"/>
              </w:rPr>
            </w:pPr>
            <w:r w:rsidRPr="00C921B5">
              <w:rPr>
                <w:color w:val="000000"/>
              </w:rPr>
              <w:t>Dokumentų tvarkymo ir apskaitos taisyklės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394E5E98" w14:textId="77777777" w:rsidR="00C921B5" w:rsidRPr="00C921B5" w:rsidRDefault="00C921B5" w:rsidP="000C2606">
            <w:pPr>
              <w:jc w:val="both"/>
              <w:rPr>
                <w:color w:val="000000"/>
              </w:rPr>
            </w:pPr>
            <w:r w:rsidRPr="00C921B5">
              <w:rPr>
                <w:color w:val="000000"/>
              </w:rPr>
              <w:t>Lietuvos vyriausiojo archyvaro 2011 m. liepos 4 d. įsakymas Nr. V-118 „Dėl Dokumentų tvarkymo ir apskaitos taisyklių patvirtinimo“</w:t>
            </w:r>
          </w:p>
        </w:tc>
      </w:tr>
      <w:tr w:rsidR="00C921B5" w:rsidRPr="00C921B5" w14:paraId="3FDB680B"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399B613D" w14:textId="77777777" w:rsidR="00C921B5" w:rsidRPr="00C921B5" w:rsidRDefault="00C921B5" w:rsidP="000C2606">
            <w:r w:rsidRPr="00C921B5">
              <w:t>4.</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18EE3409" w14:textId="77777777" w:rsidR="00C921B5" w:rsidRPr="00C921B5" w:rsidRDefault="00C921B5" w:rsidP="000C2606">
            <w:pPr>
              <w:jc w:val="both"/>
            </w:pPr>
            <w:r w:rsidRPr="00C921B5">
              <w:rPr>
                <w:bCs/>
                <w:color w:val="000000"/>
              </w:rPr>
              <w:t>Su teismo proceso bylomis susijusių elektroninių duomenų teismuose tvarkymo, įtraukimo į apskaitą ir saugojimo naudojant informacines ir elektroninių ryšių technologijas tvarkos aprašas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054EECB4" w14:textId="0F6A592B" w:rsidR="00C921B5" w:rsidRPr="00C921B5" w:rsidRDefault="00C921B5" w:rsidP="000C2606">
            <w:pPr>
              <w:jc w:val="both"/>
            </w:pPr>
            <w:r w:rsidRPr="00C921B5">
              <w:rPr>
                <w:color w:val="000000"/>
              </w:rPr>
              <w:t>Teisėjų tarybos 2013 m. birželio 20 d. nutarimas Nr. 13P-74-(7.1.2) „Dėl Su teismo proceso bylomis susijusių elektroninių duomenų teismuose tvarkymo, įtraukimo į apskaitą ir saugojimo naudojant informacines ir elektroninių ryšių technologijas tvarkos aprašo patvirtinimo“</w:t>
            </w:r>
          </w:p>
        </w:tc>
      </w:tr>
      <w:tr w:rsidR="00C921B5" w:rsidRPr="00C921B5" w14:paraId="1B7CFCE2"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5F333FBE" w14:textId="77777777" w:rsidR="00C921B5" w:rsidRPr="00C921B5" w:rsidRDefault="00C921B5" w:rsidP="000C2606">
            <w:r w:rsidRPr="00C921B5">
              <w:t>5.</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4C213C61" w14:textId="77777777" w:rsidR="00C921B5" w:rsidRPr="00C921B5" w:rsidRDefault="00C921B5" w:rsidP="000C2606">
            <w:pPr>
              <w:jc w:val="both"/>
            </w:pPr>
            <w:r w:rsidRPr="00C921B5">
              <w:rPr>
                <w:color w:val="000000"/>
              </w:rPr>
              <w:t>Procesinių dokumentų pateikimo teismui ir jų įteikimo asmenims elektroninių ryšių priemonėmis tvarkos aprašas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321645B5" w14:textId="77777777" w:rsidR="00C921B5" w:rsidRPr="00C921B5" w:rsidRDefault="00C921B5" w:rsidP="000C2606">
            <w:pPr>
              <w:jc w:val="both"/>
            </w:pPr>
            <w:r w:rsidRPr="00C921B5">
              <w:rPr>
                <w:color w:val="000000"/>
              </w:rPr>
              <w:t>Lietuvos Respublikos teisingumo ministro 2012 m. gruodžio 13 d. įsakymas Nr. 1R-332 „Dėl Procesinių dokumentų pateikimo teismui ir jų įteikimo asmenims elektroninių ryšių priemonėmis tvarkos aprašo patvirtinimo“</w:t>
            </w:r>
          </w:p>
        </w:tc>
      </w:tr>
      <w:tr w:rsidR="00C921B5" w:rsidRPr="00C921B5" w14:paraId="02B32845"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24FE328F" w14:textId="77777777" w:rsidR="00C921B5" w:rsidRPr="00C921B5" w:rsidRDefault="00C921B5" w:rsidP="000C2606">
            <w:r w:rsidRPr="00C921B5">
              <w:lastRenderedPageBreak/>
              <w:t>6.</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46E6643A" w14:textId="77777777" w:rsidR="00C921B5" w:rsidRPr="00C921B5" w:rsidRDefault="00C921B5" w:rsidP="000C2606">
            <w:pPr>
              <w:jc w:val="both"/>
            </w:pPr>
            <w:r w:rsidRPr="00C921B5">
              <w:rPr>
                <w:color w:val="000000"/>
              </w:rPr>
              <w:t>Valstybės ir savivaldybių institucijų, įstaigų, įmonių veiklos elektroninių dokumentų perdavimo į valstybės archyvus taisyklės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0F9FDB77" w14:textId="77777777" w:rsidR="00C921B5" w:rsidRPr="00C921B5" w:rsidRDefault="00C921B5" w:rsidP="000C2606">
            <w:pPr>
              <w:jc w:val="both"/>
            </w:pPr>
            <w:r w:rsidRPr="00C921B5">
              <w:rPr>
                <w:color w:val="000000"/>
              </w:rPr>
              <w:t>Lietuvos vyriausiojo archyvaro 2012 m. birželio 22 d. įsakymas Nr. V-63 „Dėl Valstybės ir savivaldybių institucijų, įstaigų, įmonių veiklos elektroninių dokumentų perdavimo į valstybės archyvus taisyklių patvirtinimo“</w:t>
            </w:r>
          </w:p>
        </w:tc>
      </w:tr>
      <w:tr w:rsidR="00C921B5" w:rsidRPr="00C921B5" w14:paraId="406F02DB"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33509254" w14:textId="2F848BC3" w:rsidR="00C921B5" w:rsidRPr="00C921B5" w:rsidRDefault="00C921B5" w:rsidP="000C2606">
            <w:r w:rsidRPr="00C921B5">
              <w:rPr>
                <w:bCs/>
              </w:rPr>
              <w:t>7</w:t>
            </w:r>
            <w:r>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350A794F" w14:textId="77777777" w:rsidR="00C921B5" w:rsidRPr="00C921B5" w:rsidRDefault="00C921B5" w:rsidP="000C2606">
            <w:pPr>
              <w:jc w:val="both"/>
            </w:pPr>
            <w:r w:rsidRPr="00C921B5">
              <w:rPr>
                <w:color w:val="000000"/>
              </w:rPr>
              <w:t xml:space="preserve">Elektroninių dokumentų nuorašų ir išrašų </w:t>
            </w:r>
            <w:r w:rsidRPr="00C921B5">
              <w:t>spausdinimo rekomendacijos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6DDC888A" w14:textId="77777777" w:rsidR="00C921B5" w:rsidRPr="00C921B5" w:rsidRDefault="00C921B5" w:rsidP="000C2606">
            <w:pPr>
              <w:jc w:val="both"/>
            </w:pPr>
            <w:r w:rsidRPr="00C921B5">
              <w:rPr>
                <w:color w:val="000000"/>
              </w:rPr>
              <w:t xml:space="preserve">Lietuvos vyriausiojo archyvaro </w:t>
            </w:r>
            <w:r w:rsidRPr="00C921B5">
              <w:t xml:space="preserve">2013 m. gruodžio 4 d. </w:t>
            </w:r>
            <w:r w:rsidRPr="00C921B5">
              <w:rPr>
                <w:color w:val="000000"/>
              </w:rPr>
              <w:t xml:space="preserve">įsakymas </w:t>
            </w:r>
            <w:r w:rsidRPr="00C921B5">
              <w:t>Nr. V-67 „Dėl E</w:t>
            </w:r>
            <w:r w:rsidRPr="00C921B5">
              <w:rPr>
                <w:color w:val="000000"/>
              </w:rPr>
              <w:t xml:space="preserve">lektroninių dokumentų nuorašų ir išrašų </w:t>
            </w:r>
            <w:r w:rsidRPr="00C921B5">
              <w:t>spausdinimo rekomendacijų patvirtinimo“</w:t>
            </w:r>
          </w:p>
        </w:tc>
      </w:tr>
      <w:tr w:rsidR="00C921B5" w:rsidRPr="00C921B5" w14:paraId="3AB978EA"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7DCD549C" w14:textId="13A3D63A" w:rsidR="00C921B5" w:rsidRPr="00C921B5" w:rsidRDefault="00C921B5" w:rsidP="000C2606">
            <w:r w:rsidRPr="00C921B5">
              <w:rPr>
                <w:bCs/>
                <w:szCs w:val="24"/>
                <w:lang w:eastAsia="lt-LT"/>
              </w:rPr>
              <w:t>8</w:t>
            </w:r>
            <w:r>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4933E8B2" w14:textId="77777777" w:rsidR="00C921B5" w:rsidRPr="00C921B5" w:rsidRDefault="00C921B5" w:rsidP="000C2606">
            <w:pPr>
              <w:jc w:val="both"/>
            </w:pPr>
            <w:r w:rsidRPr="00C921B5">
              <w:rPr>
                <w:color w:val="000000"/>
                <w:szCs w:val="24"/>
                <w:lang w:eastAsia="lt-LT"/>
              </w:rPr>
              <w:t xml:space="preserve">Lietuvos teismų informacinės sistemos nuostatai </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6772D099" w14:textId="77777777" w:rsidR="00C921B5" w:rsidRPr="00C921B5" w:rsidRDefault="00C921B5" w:rsidP="000C2606">
            <w:pPr>
              <w:jc w:val="both"/>
            </w:pPr>
            <w:r w:rsidRPr="00C921B5">
              <w:rPr>
                <w:color w:val="000000"/>
                <w:szCs w:val="24"/>
                <w:lang w:eastAsia="lt-LT"/>
              </w:rPr>
              <w:t xml:space="preserve">Nacionalinės teismų administracijos direktoriaus 2011 m. lapkričio 28 d. įsakymas Nr. 6P-112-(1.1) „Dėl Lietuvos teismų informacinės sistemos nuostatų </w:t>
            </w:r>
            <w:r w:rsidRPr="00C921B5">
              <w:rPr>
                <w:szCs w:val="24"/>
                <w:lang w:eastAsia="lt-LT"/>
              </w:rPr>
              <w:t xml:space="preserve">ir </w:t>
            </w:r>
            <w:r w:rsidRPr="00C921B5">
              <w:rPr>
                <w:szCs w:val="24"/>
              </w:rPr>
              <w:t xml:space="preserve">Lietuvos teismų informacinės sistemos duomenų saugos nuostatų </w:t>
            </w:r>
            <w:r w:rsidRPr="00C921B5">
              <w:rPr>
                <w:color w:val="000000"/>
                <w:szCs w:val="24"/>
                <w:lang w:eastAsia="lt-LT"/>
              </w:rPr>
              <w:t>patvirtinimo“</w:t>
            </w:r>
          </w:p>
        </w:tc>
      </w:tr>
      <w:tr w:rsidR="00C921B5" w:rsidRPr="00C921B5" w14:paraId="7A292FCF"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78608218" w14:textId="0F5E2938" w:rsidR="00C921B5" w:rsidRPr="00C921B5" w:rsidRDefault="00C921B5" w:rsidP="000C2606">
            <w:r w:rsidRPr="00C921B5">
              <w:rPr>
                <w:bCs/>
              </w:rPr>
              <w:t>9</w:t>
            </w:r>
            <w:r w:rsidRPr="00C921B5">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296BD1CD" w14:textId="77777777" w:rsidR="00C921B5" w:rsidRPr="00C921B5" w:rsidRDefault="00C921B5" w:rsidP="000C2606">
            <w:pPr>
              <w:jc w:val="both"/>
              <w:rPr>
                <w:color w:val="000000"/>
              </w:rPr>
            </w:pPr>
            <w:r w:rsidRPr="00C921B5">
              <w:rPr>
                <w:color w:val="000000"/>
              </w:rPr>
              <w:t>Lietuvos Respublikos teismuose nagrinėjamų bylų numeravimo taisyklės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285C5B59" w14:textId="77777777" w:rsidR="00C921B5" w:rsidRPr="00C921B5" w:rsidRDefault="00C921B5" w:rsidP="000C2606">
            <w:pPr>
              <w:jc w:val="both"/>
              <w:rPr>
                <w:color w:val="000000"/>
              </w:rPr>
            </w:pPr>
            <w:r w:rsidRPr="00C921B5">
              <w:rPr>
                <w:color w:val="000000"/>
              </w:rPr>
              <w:t xml:space="preserve">Teisėjų tarybos 2014 m. spalio 31 d. nutarimas </w:t>
            </w:r>
            <w:r w:rsidRPr="00C921B5">
              <w:rPr>
                <w:szCs w:val="24"/>
              </w:rPr>
              <w:t xml:space="preserve">Nr. 13P-136-(7.1.2) </w:t>
            </w:r>
            <w:r w:rsidRPr="00C921B5">
              <w:rPr>
                <w:color w:val="000000"/>
              </w:rPr>
              <w:t>„Dėl Lietuvos Respublikos teismuose nagrinėjamų bylų numeravimo taisyklių patvirtinimo“</w:t>
            </w:r>
          </w:p>
        </w:tc>
      </w:tr>
      <w:tr w:rsidR="00C921B5" w:rsidRPr="00C921B5" w14:paraId="2F6588DE"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191C072C" w14:textId="2A5FFB06" w:rsidR="00C921B5" w:rsidRPr="00C921B5" w:rsidRDefault="00C921B5" w:rsidP="000C2606">
            <w:r w:rsidRPr="00C921B5">
              <w:rPr>
                <w:bCs/>
              </w:rPr>
              <w:t>10</w:t>
            </w:r>
            <w:r w:rsidRPr="00C921B5">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634BD6E8" w14:textId="77777777" w:rsidR="00C921B5" w:rsidRPr="00C921B5" w:rsidRDefault="00C921B5" w:rsidP="000C2606">
            <w:pPr>
              <w:jc w:val="both"/>
              <w:rPr>
                <w:color w:val="000000"/>
              </w:rPr>
            </w:pPr>
            <w:r w:rsidRPr="00C921B5">
              <w:rPr>
                <w:color w:val="000000"/>
                <w:lang w:eastAsia="lt-LT"/>
              </w:rPr>
              <w:t>Bylų paskirstymo teisėjams ir teisėjų kolegijų sudarymo taisyklių aprašas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6F807DC3" w14:textId="77777777" w:rsidR="00C921B5" w:rsidRPr="00C921B5" w:rsidRDefault="00C921B5" w:rsidP="000C2606">
            <w:pPr>
              <w:jc w:val="both"/>
              <w:rPr>
                <w:color w:val="000000"/>
              </w:rPr>
            </w:pPr>
            <w:r w:rsidRPr="00C921B5">
              <w:rPr>
                <w:color w:val="000000"/>
              </w:rPr>
              <w:t xml:space="preserve">Teisėjų tarybos 2015 m. rugsėjo 25 d. nutarimas Nr. 13P-123-(7.1.2) „Dėl </w:t>
            </w:r>
            <w:r w:rsidRPr="00C921B5">
              <w:rPr>
                <w:color w:val="000000"/>
                <w:lang w:eastAsia="lt-LT"/>
              </w:rPr>
              <w:t>Bylų paskirstymo teisėjams ir teisėjų kolegijų sudarymo taisyklių aprašo patvirtinimo</w:t>
            </w:r>
            <w:r w:rsidRPr="00C921B5">
              <w:rPr>
                <w:color w:val="000000"/>
              </w:rPr>
              <w:t>“</w:t>
            </w:r>
          </w:p>
        </w:tc>
      </w:tr>
      <w:tr w:rsidR="00C921B5" w:rsidRPr="00C921B5" w14:paraId="5591AAF9"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65407D32" w14:textId="3F2DD911" w:rsidR="00C921B5" w:rsidRPr="00C921B5" w:rsidRDefault="00C921B5" w:rsidP="00C921B5">
            <w:r w:rsidRPr="00C921B5">
              <w:t>1</w:t>
            </w:r>
            <w:r w:rsidRPr="00C921B5">
              <w:rPr>
                <w:bCs/>
              </w:rPr>
              <w:t>1</w:t>
            </w:r>
            <w:r w:rsidRPr="00C921B5">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760FCB1E" w14:textId="7508F5A9" w:rsidR="00C921B5" w:rsidRPr="00C921B5" w:rsidRDefault="00C921B5" w:rsidP="00C921B5">
            <w:pPr>
              <w:jc w:val="both"/>
              <w:rPr>
                <w:color w:val="000000"/>
              </w:rPr>
            </w:pPr>
            <w:r w:rsidRPr="00C921B5">
              <w:rPr>
                <w:szCs w:val="24"/>
              </w:rPr>
              <w:t xml:space="preserve">Elektroniniu parašu pasirašyto elektroninio dokumento specifikacija ADOC-V1.0 </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56F02393" w14:textId="73C55532" w:rsidR="00C921B5" w:rsidRPr="00C921B5" w:rsidRDefault="00C921B5" w:rsidP="000C2606">
            <w:pPr>
              <w:jc w:val="both"/>
            </w:pPr>
            <w:r w:rsidRPr="00C921B5">
              <w:rPr>
                <w:color w:val="000000"/>
              </w:rPr>
              <w:t xml:space="preserve">Lietuvos archyvų departamento prie Lietuvos Respublikos Vyriausybės generalinio direktoriaus 2009 m. rugsėjo 7 d. įsakymas Nr. V-60 „Dėl </w:t>
            </w:r>
            <w:r w:rsidRPr="00951C85">
              <w:rPr>
                <w:bCs/>
                <w:color w:val="000000"/>
              </w:rPr>
              <w:t>E</w:t>
            </w:r>
            <w:r w:rsidRPr="00C921B5">
              <w:rPr>
                <w:color w:val="000000"/>
              </w:rPr>
              <w:t>lektroniniu parašu pasirašyto elektroninio dokumento specifikacijos ADOC-</w:t>
            </w:r>
            <w:r w:rsidRPr="00C921B5">
              <w:rPr>
                <w:bCs/>
                <w:color w:val="000000"/>
              </w:rPr>
              <w:t>V</w:t>
            </w:r>
            <w:r w:rsidRPr="00C921B5">
              <w:rPr>
                <w:color w:val="000000"/>
              </w:rPr>
              <w:t>1.0 patvirtinimo“</w:t>
            </w:r>
          </w:p>
        </w:tc>
      </w:tr>
      <w:tr w:rsidR="00C921B5" w:rsidRPr="00C921B5" w14:paraId="6CFA84C1"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5058F3DD" w14:textId="5CED2A61" w:rsidR="00C921B5" w:rsidRPr="00C921B5" w:rsidRDefault="00C921B5" w:rsidP="00C921B5">
            <w:r w:rsidRPr="00C921B5">
              <w:t>1</w:t>
            </w:r>
            <w:r w:rsidRPr="00C921B5">
              <w:rPr>
                <w:bCs/>
              </w:rPr>
              <w:t>2</w:t>
            </w:r>
            <w:r w:rsidRPr="00C921B5">
              <w:t xml:space="preserve">. </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7F904437" w14:textId="77777777" w:rsidR="00C921B5" w:rsidRPr="00C921B5" w:rsidRDefault="00C921B5" w:rsidP="000C2606">
            <w:pPr>
              <w:jc w:val="both"/>
              <w:rPr>
                <w:color w:val="000000"/>
              </w:rPr>
            </w:pPr>
            <w:r w:rsidRPr="00C921B5">
              <w:rPr>
                <w:color w:val="000000"/>
              </w:rPr>
              <w:t>Bendrųjų dokumentų saugojimo terminų rodyklė</w:t>
            </w:r>
          </w:p>
          <w:p w14:paraId="5C95F780" w14:textId="77777777" w:rsidR="00C921B5" w:rsidRPr="00C921B5" w:rsidRDefault="00C921B5" w:rsidP="000C2606">
            <w:pPr>
              <w:jc w:val="both"/>
            </w:pP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0044DDB8" w14:textId="355DACDA" w:rsidR="00C921B5" w:rsidRPr="00C921B5" w:rsidRDefault="00C921B5">
            <w:pPr>
              <w:jc w:val="both"/>
              <w:rPr>
                <w:color w:val="000000"/>
              </w:rPr>
            </w:pPr>
            <w:r w:rsidRPr="00C921B5">
              <w:rPr>
                <w:color w:val="000000"/>
              </w:rPr>
              <w:t>Lietuvos vyriausiojo archyvaro 2011 m. kovo 9 d. įsakymas Nr. V-100 „</w:t>
            </w:r>
            <w:r w:rsidRPr="00C921B5">
              <w:rPr>
                <w:bCs/>
                <w:color w:val="000000"/>
              </w:rPr>
              <w:t xml:space="preserve">Dėl </w:t>
            </w:r>
            <w:r w:rsidRPr="00C921B5">
              <w:rPr>
                <w:color w:val="000000"/>
              </w:rPr>
              <w:t>B</w:t>
            </w:r>
            <w:r w:rsidRPr="00C921B5">
              <w:rPr>
                <w:bCs/>
                <w:color w:val="000000"/>
              </w:rPr>
              <w:t>endrųjų dokumentų saugojimo terminų rodyklės patvirtinimo</w:t>
            </w:r>
            <w:r w:rsidRPr="00C921B5">
              <w:rPr>
                <w:caps/>
                <w:color w:val="000000"/>
              </w:rPr>
              <w:t>“</w:t>
            </w:r>
          </w:p>
        </w:tc>
      </w:tr>
      <w:tr w:rsidR="00C921B5" w:rsidRPr="00C921B5" w14:paraId="284C8484"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61C3C0B2" w14:textId="117FB6D7" w:rsidR="00C921B5" w:rsidRPr="00C921B5" w:rsidRDefault="00C921B5" w:rsidP="00C921B5">
            <w:r w:rsidRPr="00C921B5">
              <w:t>1</w:t>
            </w:r>
            <w:r w:rsidRPr="00C921B5">
              <w:rPr>
                <w:bCs/>
              </w:rPr>
              <w:t>3</w:t>
            </w:r>
            <w:r w:rsidRPr="00C921B5">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2DC45A23" w14:textId="77777777" w:rsidR="00C921B5" w:rsidRPr="00C921B5" w:rsidRDefault="00C921B5" w:rsidP="000C2606">
            <w:pPr>
              <w:jc w:val="both"/>
              <w:rPr>
                <w:color w:val="000000"/>
              </w:rPr>
            </w:pPr>
            <w:r w:rsidRPr="00C921B5">
              <w:rPr>
                <w:color w:val="000000"/>
              </w:rPr>
              <w:t>Dokumentų saugojimo taisyklės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60C2B2A6" w14:textId="65BCEC5A" w:rsidR="00C921B5" w:rsidRPr="00C921B5" w:rsidRDefault="00C921B5">
            <w:pPr>
              <w:jc w:val="both"/>
              <w:rPr>
                <w:color w:val="000000"/>
              </w:rPr>
            </w:pPr>
            <w:r w:rsidRPr="00C921B5">
              <w:rPr>
                <w:color w:val="000000"/>
              </w:rPr>
              <w:t>Lietuvos vyriausiojo archyvaro 2011 m. gruodžio 28 d. įsakymas Nr. V-157 „</w:t>
            </w:r>
            <w:r w:rsidRPr="00C921B5">
              <w:rPr>
                <w:bCs/>
                <w:color w:val="000000"/>
              </w:rPr>
              <w:t xml:space="preserve">Dėl </w:t>
            </w:r>
            <w:r w:rsidRPr="00C921B5">
              <w:rPr>
                <w:color w:val="000000"/>
              </w:rPr>
              <w:t>D</w:t>
            </w:r>
            <w:r w:rsidRPr="00C921B5">
              <w:rPr>
                <w:bCs/>
                <w:color w:val="000000"/>
              </w:rPr>
              <w:t>okumentų saugojimo taisyklių patvirtinimo</w:t>
            </w:r>
            <w:r w:rsidRPr="00C921B5">
              <w:rPr>
                <w:caps/>
                <w:color w:val="000000"/>
              </w:rPr>
              <w:t>“</w:t>
            </w:r>
          </w:p>
        </w:tc>
      </w:tr>
      <w:tr w:rsidR="00C921B5" w:rsidRPr="00C921B5" w14:paraId="24ED8C92" w14:textId="77777777" w:rsidTr="00C921B5">
        <w:tc>
          <w:tcPr>
            <w:tcW w:w="1156" w:type="dxa"/>
            <w:tcBorders>
              <w:top w:val="single" w:sz="4" w:space="0" w:color="000000"/>
              <w:left w:val="single" w:sz="4" w:space="0" w:color="000000"/>
              <w:bottom w:val="single" w:sz="4" w:space="0" w:color="000000"/>
              <w:right w:val="single" w:sz="4" w:space="0" w:color="000000"/>
            </w:tcBorders>
            <w:shd w:val="clear" w:color="auto" w:fill="auto"/>
          </w:tcPr>
          <w:p w14:paraId="6856BED7" w14:textId="50A9C039" w:rsidR="00C921B5" w:rsidRPr="00C921B5" w:rsidRDefault="00C921B5" w:rsidP="00AD0A19">
            <w:pPr>
              <w:rPr>
                <w:bCs/>
              </w:rPr>
            </w:pPr>
            <w:r w:rsidRPr="00C921B5">
              <w:rPr>
                <w:bCs/>
              </w:rPr>
              <w:t>1</w:t>
            </w:r>
            <w:r w:rsidR="00AD0A19">
              <w:rPr>
                <w:bCs/>
              </w:rPr>
              <w:t>4</w:t>
            </w:r>
            <w:r w:rsidRPr="00C921B5">
              <w:rPr>
                <w:bCs/>
              </w:rPr>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62E42295" w14:textId="77777777" w:rsidR="00C921B5" w:rsidRPr="00C921B5" w:rsidRDefault="00C921B5" w:rsidP="000C2606">
            <w:pPr>
              <w:jc w:val="both"/>
              <w:rPr>
                <w:bCs/>
                <w:color w:val="000000"/>
              </w:rPr>
            </w:pPr>
            <w:r w:rsidRPr="00C921B5">
              <w:rPr>
                <w:bCs/>
                <w:szCs w:val="24"/>
              </w:rPr>
              <w:t>Lietuvos Respublikos teismų procesinių dokumentų saugojimo terminų rodyklė</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650FA9AF" w14:textId="7DEB8F13" w:rsidR="00C921B5" w:rsidRPr="00C921B5" w:rsidRDefault="00C921B5" w:rsidP="000C2606">
            <w:pPr>
              <w:jc w:val="both"/>
              <w:rPr>
                <w:bCs/>
              </w:rPr>
            </w:pPr>
            <w:r w:rsidRPr="00C921B5">
              <w:rPr>
                <w:bCs/>
              </w:rPr>
              <w:t xml:space="preserve">Teisėjų tarybos </w:t>
            </w:r>
            <w:r w:rsidRPr="00C921B5">
              <w:rPr>
                <w:bCs/>
                <w:szCs w:val="24"/>
              </w:rPr>
              <w:t>2016 m. rugsėjo 30 d. nutarimas Nr. 13P-101-(7.1.2) „Dėl Lietuvos Respublikos teismų procesinių dokumentų saugojimo terminų rodyklės patvirtinimo“</w:t>
            </w:r>
          </w:p>
        </w:tc>
      </w:tr>
    </w:tbl>
    <w:p w14:paraId="48368964" w14:textId="77777777" w:rsidR="00C921B5" w:rsidRDefault="00C921B5" w:rsidP="00C921B5">
      <w:pPr>
        <w:spacing w:line="360" w:lineRule="auto"/>
        <w:jc w:val="right"/>
      </w:pPr>
      <w:r w:rsidRPr="00C921B5">
        <w:t>“</w:t>
      </w:r>
    </w:p>
    <w:tbl>
      <w:tblPr>
        <w:tblW w:w="0" w:type="auto"/>
        <w:tblLayout w:type="fixed"/>
        <w:tblLook w:val="04A0" w:firstRow="1" w:lastRow="0" w:firstColumn="1" w:lastColumn="0" w:noHBand="0" w:noVBand="1"/>
      </w:tblPr>
      <w:tblGrid>
        <w:gridCol w:w="7196"/>
        <w:gridCol w:w="2602"/>
      </w:tblGrid>
      <w:tr w:rsidR="008B68C2" w14:paraId="65298B97" w14:textId="77777777" w:rsidTr="003E02AF">
        <w:tc>
          <w:tcPr>
            <w:tcW w:w="7196" w:type="dxa"/>
            <w:hideMark/>
          </w:tcPr>
          <w:p w14:paraId="422065AC" w14:textId="77777777" w:rsidR="008B68C2" w:rsidRDefault="008B68C2" w:rsidP="003E02AF">
            <w:pPr>
              <w:spacing w:line="276" w:lineRule="auto"/>
            </w:pPr>
            <w:r>
              <w:t>Pirmininkas</w:t>
            </w:r>
          </w:p>
        </w:tc>
        <w:tc>
          <w:tcPr>
            <w:tcW w:w="2602" w:type="dxa"/>
            <w:hideMark/>
          </w:tcPr>
          <w:p w14:paraId="6FE95332" w14:textId="77777777" w:rsidR="008B68C2" w:rsidRDefault="008B68C2" w:rsidP="003E02AF">
            <w:pPr>
              <w:spacing w:line="276" w:lineRule="auto"/>
              <w:rPr>
                <w:lang w:eastAsia="lt-LT"/>
              </w:rPr>
            </w:pPr>
            <w:r>
              <w:rPr>
                <w:lang w:eastAsia="lt-LT"/>
              </w:rPr>
              <w:t>Algimantas Valantinas</w:t>
            </w:r>
          </w:p>
        </w:tc>
      </w:tr>
      <w:tr w:rsidR="008B68C2" w14:paraId="0D638A94" w14:textId="77777777" w:rsidTr="003E02AF">
        <w:tc>
          <w:tcPr>
            <w:tcW w:w="7196" w:type="dxa"/>
          </w:tcPr>
          <w:p w14:paraId="05DD0563" w14:textId="77777777" w:rsidR="008B68C2" w:rsidRDefault="008B68C2" w:rsidP="003E02AF">
            <w:pPr>
              <w:spacing w:line="360" w:lineRule="auto"/>
            </w:pPr>
          </w:p>
        </w:tc>
        <w:tc>
          <w:tcPr>
            <w:tcW w:w="2602" w:type="dxa"/>
          </w:tcPr>
          <w:p w14:paraId="0B245F2A" w14:textId="77777777" w:rsidR="008B68C2" w:rsidRDefault="008B68C2" w:rsidP="003E02AF">
            <w:pPr>
              <w:spacing w:line="360" w:lineRule="auto"/>
            </w:pPr>
          </w:p>
        </w:tc>
      </w:tr>
      <w:tr w:rsidR="008B68C2" w14:paraId="199A9C33" w14:textId="77777777" w:rsidTr="003E02AF">
        <w:tc>
          <w:tcPr>
            <w:tcW w:w="7196" w:type="dxa"/>
            <w:hideMark/>
          </w:tcPr>
          <w:p w14:paraId="3EC80BB5" w14:textId="77777777" w:rsidR="008B68C2" w:rsidRDefault="008B68C2" w:rsidP="003E02AF">
            <w:pPr>
              <w:spacing w:line="276" w:lineRule="auto"/>
            </w:pPr>
            <w:r>
              <w:t>Sekretorė</w:t>
            </w:r>
          </w:p>
        </w:tc>
        <w:tc>
          <w:tcPr>
            <w:tcW w:w="2602" w:type="dxa"/>
            <w:hideMark/>
          </w:tcPr>
          <w:p w14:paraId="1B760496" w14:textId="77777777" w:rsidR="008B68C2" w:rsidRDefault="008B68C2" w:rsidP="003E02AF">
            <w:pPr>
              <w:spacing w:line="276" w:lineRule="auto"/>
              <w:rPr>
                <w:lang w:eastAsia="lt-LT"/>
              </w:rPr>
            </w:pPr>
            <w:r>
              <w:rPr>
                <w:lang w:eastAsia="lt-LT"/>
              </w:rPr>
              <w:t>Neringa Švedienė</w:t>
            </w:r>
          </w:p>
        </w:tc>
      </w:tr>
    </w:tbl>
    <w:p w14:paraId="0F38150E" w14:textId="77777777" w:rsidR="00AD0A19" w:rsidRDefault="00AD0A19" w:rsidP="00AD0A19">
      <w:pPr>
        <w:tabs>
          <w:tab w:val="left" w:pos="7230"/>
        </w:tabs>
      </w:pPr>
    </w:p>
    <w:p w14:paraId="6C8C9C31" w14:textId="77777777" w:rsidR="00AD0A19" w:rsidRDefault="00AD0A19" w:rsidP="00AD0A19">
      <w:pPr>
        <w:tabs>
          <w:tab w:val="left" w:pos="7230"/>
        </w:tabs>
      </w:pPr>
      <w:r>
        <w:t>SUDERINTA</w:t>
      </w:r>
    </w:p>
    <w:p w14:paraId="69510679" w14:textId="77777777" w:rsidR="00AD0A19" w:rsidRDefault="00AD0A19" w:rsidP="00AD0A19">
      <w:pPr>
        <w:tabs>
          <w:tab w:val="left" w:pos="7230"/>
        </w:tabs>
      </w:pPr>
      <w:r>
        <w:t>Lietuvos vyriausiojo archyvaro tarnybos</w:t>
      </w:r>
    </w:p>
    <w:p w14:paraId="1E4C34A7" w14:textId="6FB0190E" w:rsidR="00AD0A19" w:rsidRPr="00C921B5" w:rsidRDefault="00AD0A19" w:rsidP="00C921B5">
      <w:pPr>
        <w:tabs>
          <w:tab w:val="left" w:pos="7230"/>
        </w:tabs>
        <w:rPr>
          <w:szCs w:val="24"/>
        </w:rPr>
      </w:pPr>
      <w:r>
        <w:t>2020 m. rugsėjo 22 d. raštu Nr. (1.13 E)V4-484</w:t>
      </w:r>
    </w:p>
    <w:sectPr w:rsidR="00AD0A19" w:rsidRPr="00C921B5" w:rsidSect="00951C85">
      <w:headerReference w:type="even" r:id="rId9"/>
      <w:headerReference w:type="default" r:id="rId10"/>
      <w:footerReference w:type="even" r:id="rId11"/>
      <w:footerReference w:type="default" r:id="rId12"/>
      <w:footerReference w:type="first" r:id="rId13"/>
      <w:pgSz w:w="11906" w:h="16838"/>
      <w:pgMar w:top="907"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06917" w14:textId="77777777" w:rsidR="00F52F6C" w:rsidRDefault="00F52F6C">
      <w:pPr>
        <w:rPr>
          <w:szCs w:val="24"/>
        </w:rPr>
      </w:pPr>
      <w:r>
        <w:rPr>
          <w:szCs w:val="24"/>
        </w:rPr>
        <w:separator/>
      </w:r>
    </w:p>
  </w:endnote>
  <w:endnote w:type="continuationSeparator" w:id="0">
    <w:p w14:paraId="7940A85C" w14:textId="77777777" w:rsidR="00F52F6C" w:rsidRDefault="00F52F6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8761" w14:textId="77777777" w:rsidR="00D03207" w:rsidRDefault="00D0320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5414E" w14:textId="77777777" w:rsidR="00D03207" w:rsidRDefault="00D0320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9B73" w14:textId="77777777" w:rsidR="00D03207" w:rsidRDefault="00D0320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C9B5F" w14:textId="77777777" w:rsidR="00F52F6C" w:rsidRDefault="00F52F6C">
      <w:pPr>
        <w:rPr>
          <w:szCs w:val="24"/>
        </w:rPr>
      </w:pPr>
      <w:r>
        <w:rPr>
          <w:szCs w:val="24"/>
        </w:rPr>
        <w:separator/>
      </w:r>
    </w:p>
  </w:footnote>
  <w:footnote w:type="continuationSeparator" w:id="0">
    <w:p w14:paraId="3E2FBADC" w14:textId="77777777" w:rsidR="00F52F6C" w:rsidRDefault="00F52F6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2310" w14:textId="77777777" w:rsidR="00D03207" w:rsidRDefault="00D0320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E0482" w14:textId="77777777" w:rsidR="00D03207" w:rsidRDefault="00E7716B">
    <w:pPr>
      <w:tabs>
        <w:tab w:val="center" w:pos="4819"/>
        <w:tab w:val="right" w:pos="9638"/>
      </w:tabs>
      <w:jc w:val="center"/>
    </w:pPr>
    <w:r>
      <w:fldChar w:fldCharType="begin"/>
    </w:r>
    <w:r>
      <w:instrText>PAGE   \* MERGEFORMAT</w:instrText>
    </w:r>
    <w:r>
      <w:fldChar w:fldCharType="separate"/>
    </w:r>
    <w:r w:rsidR="00971798">
      <w:rPr>
        <w:noProof/>
      </w:rPr>
      <w:t>2</w:t>
    </w:r>
    <w:r>
      <w:fldChar w:fldCharType="end"/>
    </w:r>
  </w:p>
  <w:p w14:paraId="77EFD606" w14:textId="77777777" w:rsidR="00D03207" w:rsidRDefault="00D0320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71B0"/>
    <w:multiLevelType w:val="multilevel"/>
    <w:tmpl w:val="9BCC8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D92073"/>
    <w:multiLevelType w:val="hybridMultilevel"/>
    <w:tmpl w:val="CD90AAA0"/>
    <w:lvl w:ilvl="0" w:tplc="109A3CC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54"/>
    <w:rsid w:val="00043DF6"/>
    <w:rsid w:val="00053E94"/>
    <w:rsid w:val="000543EF"/>
    <w:rsid w:val="00095337"/>
    <w:rsid w:val="00124E9B"/>
    <w:rsid w:val="00130FDE"/>
    <w:rsid w:val="001F2270"/>
    <w:rsid w:val="002D18C8"/>
    <w:rsid w:val="002E4454"/>
    <w:rsid w:val="003155E4"/>
    <w:rsid w:val="00343721"/>
    <w:rsid w:val="003B3C81"/>
    <w:rsid w:val="003D422E"/>
    <w:rsid w:val="004026D1"/>
    <w:rsid w:val="004050B1"/>
    <w:rsid w:val="0049435E"/>
    <w:rsid w:val="004B01C0"/>
    <w:rsid w:val="00507541"/>
    <w:rsid w:val="00563C92"/>
    <w:rsid w:val="005C242C"/>
    <w:rsid w:val="0061403A"/>
    <w:rsid w:val="006A7E84"/>
    <w:rsid w:val="006C082F"/>
    <w:rsid w:val="006E0296"/>
    <w:rsid w:val="006E5FBE"/>
    <w:rsid w:val="00700761"/>
    <w:rsid w:val="00724DF5"/>
    <w:rsid w:val="007551F6"/>
    <w:rsid w:val="007632F3"/>
    <w:rsid w:val="007A7827"/>
    <w:rsid w:val="007C1CC6"/>
    <w:rsid w:val="00800C0F"/>
    <w:rsid w:val="008451BA"/>
    <w:rsid w:val="00855EEB"/>
    <w:rsid w:val="008B68C2"/>
    <w:rsid w:val="008D2FA2"/>
    <w:rsid w:val="008E6996"/>
    <w:rsid w:val="009171AA"/>
    <w:rsid w:val="00924790"/>
    <w:rsid w:val="00951C85"/>
    <w:rsid w:val="00971798"/>
    <w:rsid w:val="009A5EF9"/>
    <w:rsid w:val="009B4D6F"/>
    <w:rsid w:val="009E1660"/>
    <w:rsid w:val="00A05105"/>
    <w:rsid w:val="00A260E1"/>
    <w:rsid w:val="00A43483"/>
    <w:rsid w:val="00AD0A19"/>
    <w:rsid w:val="00B00907"/>
    <w:rsid w:val="00B03CE6"/>
    <w:rsid w:val="00B42559"/>
    <w:rsid w:val="00B80698"/>
    <w:rsid w:val="00BA572C"/>
    <w:rsid w:val="00BB0B39"/>
    <w:rsid w:val="00BB5990"/>
    <w:rsid w:val="00C53D56"/>
    <w:rsid w:val="00C921B5"/>
    <w:rsid w:val="00CB2EAD"/>
    <w:rsid w:val="00CB4C7E"/>
    <w:rsid w:val="00CD0A0B"/>
    <w:rsid w:val="00CE7A4E"/>
    <w:rsid w:val="00CF32C2"/>
    <w:rsid w:val="00D03207"/>
    <w:rsid w:val="00D77929"/>
    <w:rsid w:val="00DE184E"/>
    <w:rsid w:val="00DF6857"/>
    <w:rsid w:val="00E7716B"/>
    <w:rsid w:val="00E802AB"/>
    <w:rsid w:val="00EE66A4"/>
    <w:rsid w:val="00F52F6C"/>
    <w:rsid w:val="00F60320"/>
    <w:rsid w:val="00F63F6D"/>
    <w:rsid w:val="00F74F7F"/>
    <w:rsid w:val="00FC4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61BA"/>
  <w15:docId w15:val="{61B6504C-1275-4046-BD2F-6797E047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CD0A0B"/>
    <w:pPr>
      <w:overflowPunct w:val="0"/>
      <w:autoSpaceDE w:val="0"/>
      <w:autoSpaceDN w:val="0"/>
      <w:adjustRightInd w:val="0"/>
      <w:spacing w:line="360" w:lineRule="atLeast"/>
      <w:jc w:val="center"/>
      <w:textAlignment w:val="baseline"/>
    </w:pPr>
    <w:rPr>
      <w:rFonts w:ascii="Tahoma" w:hAnsi="Tahoma"/>
      <w:b/>
      <w:sz w:val="28"/>
      <w:szCs w:val="24"/>
    </w:rPr>
  </w:style>
  <w:style w:type="character" w:customStyle="1" w:styleId="PavadinimasDiagrama">
    <w:name w:val="Pavadinimas Diagrama"/>
    <w:basedOn w:val="Numatytasispastraiposriftas"/>
    <w:link w:val="Pavadinimas"/>
    <w:uiPriority w:val="99"/>
    <w:rsid w:val="00CD0A0B"/>
    <w:rPr>
      <w:rFonts w:ascii="Tahoma" w:hAnsi="Tahoma"/>
      <w:b/>
      <w:sz w:val="28"/>
      <w:szCs w:val="24"/>
    </w:rPr>
  </w:style>
  <w:style w:type="table" w:styleId="Lentelstinklelis">
    <w:name w:val="Table Grid"/>
    <w:basedOn w:val="prastojilentel"/>
    <w:rsid w:val="00CB2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1F2270"/>
    <w:rPr>
      <w:sz w:val="16"/>
      <w:szCs w:val="16"/>
    </w:rPr>
  </w:style>
  <w:style w:type="paragraph" w:styleId="Komentarotekstas">
    <w:name w:val="annotation text"/>
    <w:basedOn w:val="prastasis"/>
    <w:link w:val="KomentarotekstasDiagrama"/>
    <w:uiPriority w:val="99"/>
    <w:unhideWhenUsed/>
    <w:qFormat/>
    <w:rsid w:val="001F2270"/>
    <w:rPr>
      <w:sz w:val="20"/>
    </w:rPr>
  </w:style>
  <w:style w:type="character" w:customStyle="1" w:styleId="KomentarotekstasDiagrama">
    <w:name w:val="Komentaro tekstas Diagrama"/>
    <w:basedOn w:val="Numatytasispastraiposriftas"/>
    <w:link w:val="Komentarotekstas"/>
    <w:uiPriority w:val="99"/>
    <w:qFormat/>
    <w:rsid w:val="001F2270"/>
    <w:rPr>
      <w:sz w:val="20"/>
    </w:rPr>
  </w:style>
  <w:style w:type="paragraph" w:styleId="Komentarotema">
    <w:name w:val="annotation subject"/>
    <w:basedOn w:val="Komentarotekstas"/>
    <w:next w:val="Komentarotekstas"/>
    <w:link w:val="KomentarotemaDiagrama"/>
    <w:semiHidden/>
    <w:unhideWhenUsed/>
    <w:rsid w:val="001F2270"/>
    <w:rPr>
      <w:b/>
      <w:bCs/>
    </w:rPr>
  </w:style>
  <w:style w:type="character" w:customStyle="1" w:styleId="KomentarotemaDiagrama">
    <w:name w:val="Komentaro tema Diagrama"/>
    <w:basedOn w:val="KomentarotekstasDiagrama"/>
    <w:link w:val="Komentarotema"/>
    <w:semiHidden/>
    <w:rsid w:val="001F2270"/>
    <w:rPr>
      <w:b/>
      <w:bCs/>
      <w:sz w:val="20"/>
    </w:rPr>
  </w:style>
  <w:style w:type="paragraph" w:styleId="Debesliotekstas">
    <w:name w:val="Balloon Text"/>
    <w:basedOn w:val="prastasis"/>
    <w:link w:val="DebesliotekstasDiagrama"/>
    <w:semiHidden/>
    <w:unhideWhenUsed/>
    <w:rsid w:val="001F22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F2270"/>
    <w:rPr>
      <w:rFonts w:ascii="Segoe UI" w:hAnsi="Segoe UI" w:cs="Segoe UI"/>
      <w:sz w:val="18"/>
      <w:szCs w:val="18"/>
    </w:rPr>
  </w:style>
  <w:style w:type="paragraph" w:styleId="Pataisymai">
    <w:name w:val="Revision"/>
    <w:hidden/>
    <w:semiHidden/>
    <w:rsid w:val="001F2270"/>
  </w:style>
  <w:style w:type="paragraph" w:styleId="Sraopastraipa">
    <w:name w:val="List Paragraph"/>
    <w:basedOn w:val="prastasis"/>
    <w:rsid w:val="00C921B5"/>
    <w:pPr>
      <w:ind w:left="720"/>
      <w:contextualSpacing/>
    </w:pPr>
  </w:style>
  <w:style w:type="paragraph" w:styleId="Antrats">
    <w:name w:val="header"/>
    <w:basedOn w:val="prastasis"/>
    <w:link w:val="AntratsDiagrama"/>
    <w:semiHidden/>
    <w:unhideWhenUsed/>
    <w:rsid w:val="008B68C2"/>
    <w:pPr>
      <w:tabs>
        <w:tab w:val="center" w:pos="4819"/>
        <w:tab w:val="right" w:pos="9638"/>
      </w:tabs>
    </w:pPr>
  </w:style>
  <w:style w:type="character" w:customStyle="1" w:styleId="AntratsDiagrama">
    <w:name w:val="Antraštės Diagrama"/>
    <w:basedOn w:val="Numatytasispastraiposriftas"/>
    <w:link w:val="Antrats"/>
    <w:semiHidden/>
    <w:rsid w:val="008B6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77189">
      <w:bodyDiv w:val="1"/>
      <w:marLeft w:val="0"/>
      <w:marRight w:val="0"/>
      <w:marTop w:val="0"/>
      <w:marBottom w:val="0"/>
      <w:divBdr>
        <w:top w:val="none" w:sz="0" w:space="0" w:color="auto"/>
        <w:left w:val="none" w:sz="0" w:space="0" w:color="auto"/>
        <w:bottom w:val="none" w:sz="0" w:space="0" w:color="auto"/>
        <w:right w:val="none" w:sz="0" w:space="0" w:color="auto"/>
      </w:divBdr>
    </w:div>
    <w:div w:id="448622735">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243830868">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469830849">
              <w:marLeft w:val="0"/>
              <w:marRight w:val="0"/>
              <w:marTop w:val="0"/>
              <w:marBottom w:val="0"/>
              <w:divBdr>
                <w:top w:val="none" w:sz="0" w:space="0" w:color="auto"/>
                <w:left w:val="none" w:sz="0" w:space="0" w:color="auto"/>
                <w:bottom w:val="none" w:sz="0" w:space="0" w:color="auto"/>
                <w:right w:val="none" w:sz="0" w:space="0" w:color="auto"/>
              </w:divBdr>
            </w:div>
            <w:div w:id="633297837">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374310295">
      <w:bodyDiv w:val="1"/>
      <w:marLeft w:val="0"/>
      <w:marRight w:val="0"/>
      <w:marTop w:val="0"/>
      <w:marBottom w:val="0"/>
      <w:divBdr>
        <w:top w:val="none" w:sz="0" w:space="0" w:color="auto"/>
        <w:left w:val="none" w:sz="0" w:space="0" w:color="auto"/>
        <w:bottom w:val="none" w:sz="0" w:space="0" w:color="auto"/>
        <w:right w:val="none" w:sz="0" w:space="0" w:color="auto"/>
      </w:divBdr>
    </w:div>
    <w:div w:id="1819761829">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CE293B9-589C-47E9-9802-02504C6F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5439</Words>
  <Characters>3101</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8523</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Company NTA</cp:lastModifiedBy>
  <cp:revision>3</cp:revision>
  <cp:lastPrinted>2015-12-15T12:32:00Z</cp:lastPrinted>
  <dcterms:created xsi:type="dcterms:W3CDTF">2020-10-16T12:49:00Z</dcterms:created>
  <dcterms:modified xsi:type="dcterms:W3CDTF">2020-10-16T13:27:00Z</dcterms:modified>
</cp:coreProperties>
</file>