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5B15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15F455B" wp14:editId="4EF49757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0887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TEISĖJŲ TARYBA</w:t>
      </w:r>
    </w:p>
    <w:p w14:paraId="70BFB908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2A618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NUTARIMAS</w:t>
      </w:r>
    </w:p>
    <w:p w14:paraId="22EBD74D" w14:textId="10D05015" w:rsidR="005312DB" w:rsidRPr="00646072" w:rsidRDefault="00646072" w:rsidP="005312DB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DĖL PATARIMO LIETUVOS RESPUBLIKOS PREZIDENT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</w:rPr>
        <w:t>UI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 </w:t>
      </w:r>
    </w:p>
    <w:p w14:paraId="3B0E8259" w14:textId="77777777" w:rsidR="005312DB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TEIKTI LIETUVOS RESPUBLIKOS SEIMUI PRITARTI</w:t>
      </w:r>
    </w:p>
    <w:p w14:paraId="398823CD" w14:textId="36D240D8" w:rsidR="005312DB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 </w:t>
      </w:r>
      <w:r w:rsidR="005312DB">
        <w:rPr>
          <w:rFonts w:ascii="Times New Roman" w:eastAsia="Times New Roman" w:hAnsi="Times New Roman" w:cs="Times New Roman"/>
          <w:b/>
          <w:sz w:val="24"/>
          <w:szCs w:val="24"/>
        </w:rPr>
        <w:t>KAUNO APYGARDOS TEISMO TEISĖJO EVALDO GRAŽIO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 SKYRIMUI </w:t>
      </w:r>
    </w:p>
    <w:p w14:paraId="4CAF705A" w14:textId="516562B2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LIETUVOS APELIACINIO TEISMO TEISĖJ</w:t>
      </w:r>
      <w:r w:rsidR="005312DB">
        <w:rPr>
          <w:rFonts w:ascii="Times New Roman" w:eastAsia="Times New Roman" w:hAnsi="Times New Roman" w:cs="Times New Roman"/>
          <w:b/>
          <w:sz w:val="24"/>
          <w:szCs w:val="24"/>
        </w:rPr>
        <w:t>U</w:t>
      </w:r>
    </w:p>
    <w:p w14:paraId="0175FC3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58D94A" w14:textId="264786D0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lapkričio 27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Nr. 13P-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118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-(7.1.2) </w:t>
      </w:r>
    </w:p>
    <w:p w14:paraId="3994BE88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1A5E33CC" w14:textId="77777777" w:rsidR="00646072" w:rsidRPr="00646072" w:rsidRDefault="00646072" w:rsidP="006460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F5E6BD" w14:textId="16A80034" w:rsidR="00646072" w:rsidRPr="00646072" w:rsidRDefault="00646072" w:rsidP="00646072">
      <w:pPr>
        <w:spacing w:before="40" w:after="40" w:line="360" w:lineRule="auto"/>
        <w:ind w:firstLine="10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Atsižvelgdama į Lietuvos Respublikos Prezidento 20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lapkričio 23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dekretą 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br/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Nr. 1K-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442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„Dėl kreipimosi į Teisėjų tarybą“, Nuolatinės teisėjų veiklos vertinimo komisijos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br/>
      </w:r>
      <w:r w:rsidR="005312DB">
        <w:rPr>
          <w:rFonts w:ascii="Times New Roman" w:eastAsia="Times New Roman" w:hAnsi="Times New Roman" w:cs="Times New Roman"/>
          <w:sz w:val="24"/>
          <w:szCs w:val="24"/>
        </w:rPr>
        <w:t>2018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spalio 15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išvadą Nr. 48P-1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-(7.8.4) bei Pretendentų į teisėjus atrankos komisijos 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br/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lapkričio 9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išvadą Nr. 35P-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-(7.5.4)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įvertinusi 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Kauno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apygardos teismo teisėjo 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Evaldo Gražio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teisinio darbo patirtį, profesinę kvalifikaciją, asmenines ir dalykines savybes,</w:t>
      </w:r>
      <w:r w:rsidR="005312DB" w:rsidRPr="00531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>vadovaudamasi Lietuvos Respublikos teismų įstatymo 72 straipsnio 2 ir 3 dalimis, 120 straipsnio 3 punktu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, Teisėjų taryba n u t a r i a:</w:t>
      </w:r>
    </w:p>
    <w:p w14:paraId="36A19B08" w14:textId="45DB14C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uto"/>
        <w:ind w:firstLine="107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>Patarti Lietuvos Respublikos Prezident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i teikti Lietuvos Respublikos Seimui pritarti 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 xml:space="preserve">Kauno apygardos teismo teisėjo </w:t>
      </w:r>
      <w:r w:rsidR="00752A9B" w:rsidRPr="00752A9B">
        <w:rPr>
          <w:rFonts w:ascii="Times New Roman" w:eastAsia="Times New Roman" w:hAnsi="Times New Roman" w:cs="Times New Roman"/>
          <w:b/>
          <w:bCs/>
          <w:sz w:val="24"/>
          <w:szCs w:val="24"/>
        </w:rPr>
        <w:t>EVALDO GRAŽIO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>skyrim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Lietuvos apeliacinio teismo teisėj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. </w:t>
      </w:r>
    </w:p>
    <w:p w14:paraId="70C5487C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p w14:paraId="5B7AC14B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54"/>
        <w:gridCol w:w="2744"/>
      </w:tblGrid>
      <w:tr w:rsidR="00646072" w:rsidRPr="00646072" w14:paraId="6F17FDDC" w14:textId="77777777" w:rsidTr="000340C2">
        <w:tc>
          <w:tcPr>
            <w:tcW w:w="7054" w:type="dxa"/>
          </w:tcPr>
          <w:p w14:paraId="0F564B04" w14:textId="564CF0E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Pirminink</w:t>
            </w:r>
            <w:r w:rsidR="00752A9B"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</w:p>
          <w:p w14:paraId="7C889A1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8C42B1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E74E2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14:paraId="5EADFD71" w14:textId="0CE35607" w:rsidR="00646072" w:rsidRPr="00646072" w:rsidRDefault="00752A9B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Sigita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Rudėnaitė</w:t>
            </w:r>
            <w:proofErr w:type="spellEnd"/>
          </w:p>
          <w:p w14:paraId="53E0B8A2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072" w:rsidRPr="00646072" w14:paraId="6566DCEB" w14:textId="77777777" w:rsidTr="000340C2">
        <w:tc>
          <w:tcPr>
            <w:tcW w:w="7054" w:type="dxa"/>
          </w:tcPr>
          <w:p w14:paraId="0672C70E" w14:textId="35A3B372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Sekretor</w:t>
            </w:r>
            <w:r w:rsidR="00752A9B">
              <w:rPr>
                <w:rFonts w:ascii="Times New Roman" w:eastAsia="Times New Roman" w:hAnsi="Times New Roman" w:cs="Times New Roman"/>
                <w:sz w:val="24"/>
                <w:szCs w:val="24"/>
              </w:rPr>
              <w:t>ius</w:t>
            </w:r>
          </w:p>
        </w:tc>
        <w:tc>
          <w:tcPr>
            <w:tcW w:w="2744" w:type="dxa"/>
          </w:tcPr>
          <w:p w14:paraId="7C4B0760" w14:textId="798D9DD3" w:rsidR="00646072" w:rsidRPr="00646072" w:rsidRDefault="00752A9B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Ramūnas Gadliauskas</w:t>
            </w:r>
            <w:r w:rsidR="00646072"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63604B4" w14:textId="77777777" w:rsidR="00494039" w:rsidRDefault="00752A9B"/>
    <w:sectPr w:rsidR="00494039" w:rsidSect="0037709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72"/>
    <w:rsid w:val="001E65ED"/>
    <w:rsid w:val="0037709F"/>
    <w:rsid w:val="005312DB"/>
    <w:rsid w:val="00646072"/>
    <w:rsid w:val="00752A9B"/>
    <w:rsid w:val="0085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E2B0"/>
  <w15:chartTrackingRefBased/>
  <w15:docId w15:val="{DAF45828-E4EB-4171-B378-7754F12F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Cibulskienė</dc:creator>
  <cp:keywords/>
  <dc:description/>
  <cp:lastModifiedBy>Company NTA</cp:lastModifiedBy>
  <cp:revision>2</cp:revision>
  <dcterms:created xsi:type="dcterms:W3CDTF">2019-07-19T07:48:00Z</dcterms:created>
  <dcterms:modified xsi:type="dcterms:W3CDTF">2020-11-24T09:57:00Z</dcterms:modified>
</cp:coreProperties>
</file>