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64B" w:rsidRDefault="0071364B">
      <w:pPr>
        <w:jc w:val="center"/>
        <w:rPr>
          <w:b/>
          <w:bCs/>
        </w:rPr>
      </w:pPr>
    </w:p>
    <w:p w:rsidR="001D4373" w:rsidRDefault="0071364B">
      <w:pPr>
        <w:jc w:val="center"/>
        <w:rPr>
          <w:b/>
          <w:bCs/>
        </w:rPr>
      </w:pPr>
      <w:r>
        <w:rPr>
          <w:b/>
          <w:bCs/>
        </w:rPr>
        <w:t xml:space="preserve">NUOTOLINIO </w:t>
      </w:r>
      <w:r w:rsidR="00024155">
        <w:rPr>
          <w:b/>
          <w:bCs/>
        </w:rPr>
        <w:t xml:space="preserve">SEMINARO PAGAL TEISĖJŲ </w:t>
      </w:r>
      <w:r w:rsidR="00024155">
        <w:rPr>
          <w:b/>
          <w:bCs/>
          <w:lang w:val="de-DE"/>
        </w:rPr>
        <w:t>BENDR</w:t>
      </w:r>
      <w:r w:rsidR="00024155">
        <w:rPr>
          <w:b/>
          <w:bCs/>
        </w:rPr>
        <w:t xml:space="preserve">ŲJŲ </w:t>
      </w:r>
      <w:r w:rsidR="00024155">
        <w:rPr>
          <w:b/>
          <w:bCs/>
          <w:lang w:val="de-DE"/>
        </w:rPr>
        <w:t>GEB</w:t>
      </w:r>
      <w:r w:rsidR="00024155">
        <w:rPr>
          <w:b/>
          <w:bCs/>
        </w:rPr>
        <w:t>ĖJIMŲ MOKYMO PROGRAMĄ</w:t>
      </w:r>
    </w:p>
    <w:p w:rsidR="001D4373" w:rsidRPr="0071364B" w:rsidRDefault="00024155" w:rsidP="0071364B">
      <w:pPr>
        <w:widowControl w:val="0"/>
        <w:autoSpaceDE w:val="0"/>
        <w:autoSpaceDN w:val="0"/>
        <w:adjustRightInd w:val="0"/>
        <w:jc w:val="center"/>
        <w:rPr>
          <w:rFonts w:eastAsia="Times New Roman" w:cs="Times New Roman"/>
          <w:b/>
          <w:color w:val="auto"/>
          <w:bdr w:val="none" w:sz="0" w:space="0" w:color="auto"/>
          <w:lang w:val="lt-LT" w:eastAsia="en-US"/>
        </w:rPr>
      </w:pPr>
      <w:r>
        <w:rPr>
          <w:b/>
          <w:bCs/>
          <w:lang w:val="es-ES_tradnl"/>
        </w:rPr>
        <w:t>,,</w:t>
      </w:r>
      <w:r w:rsidR="00A577CC">
        <w:rPr>
          <w:rFonts w:eastAsia="Times New Roman" w:cs="Times New Roman"/>
          <w:b/>
        </w:rPr>
        <w:t>EMOCINĖS ĮTAMPOS VALDYMAS NEAPIBRĖŽTUMO SĄLYGOMIS</w:t>
      </w:r>
      <w:r>
        <w:rPr>
          <w:b/>
          <w:bCs/>
        </w:rPr>
        <w:t>“</w:t>
      </w:r>
    </w:p>
    <w:p w:rsidR="001D4373" w:rsidRDefault="00024155">
      <w:pPr>
        <w:jc w:val="center"/>
      </w:pPr>
      <w:r>
        <w:t xml:space="preserve">(seminaro kodas – </w:t>
      </w:r>
      <w:r w:rsidR="00A577CC">
        <w:t>E</w:t>
      </w:r>
      <w:r w:rsidR="00A577CC">
        <w:rPr>
          <w:lang w:val="lt-LT"/>
        </w:rPr>
        <w:t>Į</w:t>
      </w:r>
      <w:r>
        <w:t>)</w:t>
      </w:r>
    </w:p>
    <w:p w:rsidR="001D4373" w:rsidRDefault="001D4373">
      <w:pPr>
        <w:jc w:val="center"/>
        <w:rPr>
          <w:sz w:val="16"/>
          <w:szCs w:val="16"/>
        </w:rPr>
      </w:pPr>
    </w:p>
    <w:p w:rsidR="001D4373" w:rsidRDefault="00024155">
      <w:pPr>
        <w:jc w:val="center"/>
        <w:rPr>
          <w:b/>
          <w:bCs/>
          <w14:shadow w14:blurRad="0" w14:dist="19050" w14:dir="2700000" w14:sx="100000" w14:sy="100000" w14:kx="0" w14:ky="0" w14:algn="tl">
            <w14:srgbClr w14:val="000000">
              <w14:alpha w14:val="50000"/>
            </w14:srgbClr>
          </w14:shadow>
        </w:rPr>
      </w:pPr>
      <w:r>
        <w:rPr>
          <w:b/>
          <w:bCs/>
          <w:lang w:val="pt-PT"/>
          <w14:shadow w14:blurRad="0" w14:dist="19050" w14:dir="2700000" w14:sx="100000" w14:sy="100000" w14:kx="0" w14:ky="0" w14:algn="tl">
            <w14:srgbClr w14:val="000000">
              <w14:alpha w14:val="50000"/>
            </w14:srgbClr>
          </w14:shadow>
        </w:rPr>
        <w:t>P R O G R A M A</w:t>
      </w:r>
    </w:p>
    <w:p w:rsidR="0071364B" w:rsidRPr="00A577CC" w:rsidRDefault="0071364B">
      <w:pPr>
        <w:jc w:val="center"/>
        <w:rPr>
          <w:b/>
          <w:bCs/>
          <w:sz w:val="16"/>
          <w:szCs w:val="16"/>
          <w14:shadow w14:blurRad="0" w14:dist="19050" w14:dir="2700000" w14:sx="100000" w14:sy="100000" w14:kx="0" w14:ky="0" w14:algn="tl">
            <w14:srgbClr w14:val="000000">
              <w14:alpha w14:val="50000"/>
            </w14:srgbClr>
          </w14:shadow>
        </w:rPr>
      </w:pPr>
    </w:p>
    <w:p w:rsidR="001D4373" w:rsidRDefault="00024155">
      <w:pPr>
        <w:jc w:val="center"/>
      </w:pPr>
      <w:r>
        <w:t>202</w:t>
      </w:r>
      <w:r w:rsidR="0071364B">
        <w:t>1</w:t>
      </w:r>
      <w:r>
        <w:t xml:space="preserve"> m. </w:t>
      </w:r>
      <w:r w:rsidR="00A577CC">
        <w:t xml:space="preserve">kovo </w:t>
      </w:r>
      <w:r w:rsidR="00A577CC">
        <w:rPr>
          <w:lang w:val="en-US"/>
        </w:rPr>
        <w:t>4-5</w:t>
      </w:r>
      <w:r>
        <w:t xml:space="preserve"> d.</w:t>
      </w:r>
    </w:p>
    <w:p w:rsidR="001D4373" w:rsidRDefault="001D4373">
      <w:pPr>
        <w:rPr>
          <w:sz w:val="10"/>
          <w:szCs w:val="10"/>
        </w:rPr>
      </w:pPr>
    </w:p>
    <w:p w:rsidR="001D4373" w:rsidRDefault="001D4373">
      <w:pPr>
        <w:jc w:val="center"/>
        <w:rPr>
          <w:sz w:val="10"/>
          <w:szCs w:val="10"/>
        </w:rPr>
      </w:pPr>
    </w:p>
    <w:tbl>
      <w:tblPr>
        <w:tblStyle w:val="TableNormal"/>
        <w:tblW w:w="10265" w:type="dxa"/>
        <w:jc w:val="center"/>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265"/>
      </w:tblGrid>
      <w:tr w:rsidR="001D4373">
        <w:trPr>
          <w:trHeight w:val="890"/>
          <w:jc w:val="center"/>
        </w:trPr>
        <w:tc>
          <w:tcPr>
            <w:tcW w:w="10265" w:type="dxa"/>
            <w:tcBorders>
              <w:top w:val="nil"/>
              <w:left w:val="nil"/>
              <w:bottom w:val="nil"/>
              <w:right w:val="nil"/>
            </w:tcBorders>
            <w:shd w:val="clear" w:color="auto" w:fill="auto"/>
            <w:tcMar>
              <w:top w:w="80" w:type="dxa"/>
              <w:left w:w="80" w:type="dxa"/>
              <w:bottom w:w="80" w:type="dxa"/>
              <w:right w:w="80" w:type="dxa"/>
            </w:tcMar>
          </w:tcPr>
          <w:p w:rsidR="001D4373" w:rsidRPr="00A72EAE" w:rsidRDefault="00024155">
            <w:pPr>
              <w:rPr>
                <w:i/>
                <w:iCs/>
                <w:lang w:val="lt-LT"/>
              </w:rPr>
            </w:pPr>
            <w:r>
              <w:rPr>
                <w:i/>
                <w:iCs/>
              </w:rPr>
              <w:t>Lektor</w:t>
            </w:r>
            <w:r w:rsidR="00A72EAE">
              <w:rPr>
                <w:i/>
                <w:iCs/>
                <w:lang w:val="lt-LT"/>
              </w:rPr>
              <w:t>ė</w:t>
            </w:r>
          </w:p>
          <w:p w:rsidR="00A72EAE" w:rsidRPr="00A72EAE" w:rsidRDefault="00A72EAE" w:rsidP="00A72EAE">
            <w:pPr>
              <w:pBdr>
                <w:top w:val="none" w:sz="0" w:space="0" w:color="auto"/>
                <w:left w:val="none" w:sz="0" w:space="0" w:color="auto"/>
                <w:bottom w:val="none" w:sz="0" w:space="0" w:color="auto"/>
                <w:right w:val="none" w:sz="0" w:space="0" w:color="auto"/>
                <w:between w:val="none" w:sz="0" w:space="0" w:color="auto"/>
                <w:bar w:val="none" w:sz="0" w:color="auto"/>
              </w:pBdr>
              <w:tabs>
                <w:tab w:val="left" w:pos="-92"/>
                <w:tab w:val="left" w:pos="283"/>
              </w:tabs>
              <w:rPr>
                <w:rFonts w:eastAsia="Times New Roman" w:cs="Times New Roman"/>
                <w:b/>
                <w:i/>
                <w:color w:val="auto"/>
                <w:bdr w:val="none" w:sz="0" w:space="0" w:color="auto" w:frame="1"/>
                <w:lang w:val="lt-LT"/>
              </w:rPr>
            </w:pPr>
            <w:r>
              <w:rPr>
                <w:rFonts w:eastAsia="Times New Roman" w:cs="Times New Roman"/>
                <w:b/>
                <w:i/>
                <w:color w:val="auto"/>
                <w:bdr w:val="none" w:sz="0" w:space="0" w:color="auto" w:frame="1"/>
                <w:lang w:val="lt-LT"/>
              </w:rPr>
              <w:t>Donata Varnelienė</w:t>
            </w:r>
            <w:bookmarkStart w:id="0" w:name="_GoBack"/>
            <w:bookmarkEnd w:id="0"/>
          </w:p>
          <w:p w:rsidR="001D4373" w:rsidRDefault="00A72EAE" w:rsidP="00A72EAE">
            <w:pPr>
              <w:tabs>
                <w:tab w:val="left" w:pos="283"/>
              </w:tabs>
            </w:pPr>
            <w:r w:rsidRPr="00A72EAE">
              <w:rPr>
                <w:rFonts w:eastAsia="Times New Roman" w:cs="Times New Roman"/>
                <w:i/>
                <w:color w:val="auto"/>
                <w:bdr w:val="none" w:sz="0" w:space="0" w:color="auto" w:frame="1"/>
                <w:lang w:val="lt-LT"/>
              </w:rPr>
              <w:t xml:space="preserve">Mokymų ir konsultacijų kompanijos „TMD </w:t>
            </w:r>
            <w:proofErr w:type="spellStart"/>
            <w:r w:rsidRPr="00A72EAE">
              <w:rPr>
                <w:rFonts w:eastAsia="Times New Roman" w:cs="Times New Roman"/>
                <w:i/>
                <w:color w:val="auto"/>
                <w:bdr w:val="none" w:sz="0" w:space="0" w:color="auto" w:frame="1"/>
                <w:lang w:val="lt-LT"/>
              </w:rPr>
              <w:t>partners</w:t>
            </w:r>
            <w:proofErr w:type="spellEnd"/>
            <w:r w:rsidRPr="00A72EAE">
              <w:rPr>
                <w:rFonts w:eastAsia="Times New Roman" w:cs="Times New Roman"/>
                <w:i/>
                <w:color w:val="auto"/>
                <w:bdr w:val="none" w:sz="0" w:space="0" w:color="auto" w:frame="1"/>
                <w:lang w:val="lt-LT"/>
              </w:rPr>
              <w:t>“ konsultantė</w:t>
            </w:r>
          </w:p>
        </w:tc>
      </w:tr>
    </w:tbl>
    <w:p w:rsidR="001D4373" w:rsidRDefault="001D4373">
      <w:pPr>
        <w:rPr>
          <w:sz w:val="16"/>
          <w:szCs w:val="16"/>
          <w:u w:val="single"/>
        </w:rPr>
      </w:pPr>
    </w:p>
    <w:p w:rsidR="001D4373" w:rsidRDefault="001D4373">
      <w:pPr>
        <w:rPr>
          <w:sz w:val="16"/>
          <w:szCs w:val="16"/>
          <w:u w:val="single"/>
        </w:rPr>
      </w:pPr>
    </w:p>
    <w:p w:rsidR="001D4373" w:rsidRDefault="0071364B">
      <w:pPr>
        <w:jc w:val="center"/>
        <w:rPr>
          <w:u w:val="single"/>
        </w:rPr>
      </w:pPr>
      <w:r>
        <w:rPr>
          <w:u w:val="single"/>
        </w:rPr>
        <w:t>Ketvirtadienis</w:t>
      </w:r>
      <w:r w:rsidR="00024155">
        <w:rPr>
          <w:u w:val="single"/>
        </w:rPr>
        <w:t>, 202</w:t>
      </w:r>
      <w:r>
        <w:rPr>
          <w:u w:val="single"/>
        </w:rPr>
        <w:t>1</w:t>
      </w:r>
      <w:r w:rsidR="00024155">
        <w:rPr>
          <w:u w:val="single"/>
        </w:rPr>
        <w:t xml:space="preserve"> m. </w:t>
      </w:r>
      <w:proofErr w:type="spellStart"/>
      <w:r w:rsidR="00A577CC">
        <w:rPr>
          <w:u w:val="single"/>
          <w:lang w:val="de-DE"/>
        </w:rPr>
        <w:t>kovo</w:t>
      </w:r>
      <w:proofErr w:type="spellEnd"/>
      <w:r w:rsidR="00A577CC">
        <w:rPr>
          <w:u w:val="single"/>
          <w:lang w:val="de-DE"/>
        </w:rPr>
        <w:t xml:space="preserve"> </w:t>
      </w:r>
      <w:r w:rsidR="00A577CC">
        <w:rPr>
          <w:u w:val="single"/>
          <w:lang w:val="en-US"/>
        </w:rPr>
        <w:t>4</w:t>
      </w:r>
      <w:r w:rsidR="00024155">
        <w:rPr>
          <w:u w:val="single"/>
          <w:lang w:val="en-US"/>
        </w:rPr>
        <w:t xml:space="preserve"> </w:t>
      </w:r>
      <w:r w:rsidR="00024155">
        <w:rPr>
          <w:u w:val="single"/>
        </w:rPr>
        <w:t>d.</w:t>
      </w:r>
    </w:p>
    <w:p w:rsidR="001D4373" w:rsidRDefault="001D4373">
      <w:pPr>
        <w:rPr>
          <w:sz w:val="20"/>
          <w:szCs w:val="20"/>
          <w:u w:val="single"/>
        </w:rPr>
      </w:pPr>
    </w:p>
    <w:tbl>
      <w:tblPr>
        <w:tblStyle w:val="TableNormal"/>
        <w:tblW w:w="10131"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280"/>
      </w:tblGrid>
      <w:tr w:rsidR="001D4373" w:rsidTr="00A577CC">
        <w:trPr>
          <w:trHeight w:val="396"/>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574E7E">
            <w:pPr>
              <w:jc w:val="center"/>
            </w:pPr>
            <w:r>
              <w:rPr>
                <w:i/>
                <w:iCs/>
              </w:rPr>
              <w:t>8</w:t>
            </w:r>
            <w:r w:rsidR="00024155">
              <w:rPr>
                <w:i/>
                <w:iCs/>
              </w:rPr>
              <w:t>.30</w:t>
            </w:r>
          </w:p>
        </w:tc>
        <w:tc>
          <w:tcPr>
            <w:tcW w:w="9280" w:type="dxa"/>
            <w:tcBorders>
              <w:top w:val="nil"/>
              <w:left w:val="nil"/>
              <w:bottom w:val="nil"/>
              <w:right w:val="nil"/>
            </w:tcBorders>
            <w:shd w:val="clear" w:color="auto" w:fill="auto"/>
            <w:tcMar>
              <w:top w:w="80" w:type="dxa"/>
              <w:left w:w="80" w:type="dxa"/>
              <w:bottom w:w="80" w:type="dxa"/>
              <w:right w:w="332" w:type="dxa"/>
            </w:tcMar>
          </w:tcPr>
          <w:p w:rsidR="001D4373" w:rsidRDefault="0071364B">
            <w:pPr>
              <w:tabs>
                <w:tab w:val="left" w:pos="8552"/>
                <w:tab w:val="left" w:pos="8732"/>
              </w:tabs>
              <w:ind w:right="252"/>
              <w:jc w:val="both"/>
            </w:pPr>
            <w:r>
              <w:t xml:space="preserve">Prisijungimas prie Zoom platformos. </w:t>
            </w:r>
            <w:r w:rsidR="00024155">
              <w:t>Dalyvių registracija.</w:t>
            </w:r>
          </w:p>
        </w:tc>
      </w:tr>
      <w:tr w:rsidR="001D4373" w:rsidTr="00A577CC">
        <w:trPr>
          <w:trHeight w:val="2442"/>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574E7E">
            <w:pPr>
              <w:jc w:val="both"/>
            </w:pPr>
            <w:r>
              <w:rPr>
                <w:b/>
                <w:bCs/>
              </w:rPr>
              <w:t>9</w:t>
            </w:r>
            <w:r w:rsidR="00024155">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rsidR="00A577CC" w:rsidRPr="00A577CC" w:rsidRDefault="00A577CC" w:rsidP="00A577C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imes New Roman" w:cs="Times New Roman"/>
                <w:b/>
                <w:bCs/>
                <w:color w:val="auto"/>
                <w:bdr w:val="none" w:sz="0" w:space="0" w:color="auto"/>
                <w:lang w:val="lt-LT"/>
              </w:rPr>
            </w:pPr>
            <w:r w:rsidRPr="00A577CC">
              <w:rPr>
                <w:rFonts w:eastAsia="Times New Roman" w:cs="Times New Roman"/>
                <w:b/>
                <w:bCs/>
                <w:color w:val="auto"/>
                <w:bdr w:val="none" w:sz="0" w:space="0" w:color="auto"/>
                <w:lang w:val="lt-LT"/>
              </w:rPr>
              <w:t xml:space="preserve">Pokyčio psichologija: </w:t>
            </w:r>
            <w:proofErr w:type="spellStart"/>
            <w:r w:rsidRPr="00A577CC">
              <w:rPr>
                <w:rFonts w:eastAsia="Times New Roman" w:cs="Times New Roman"/>
                <w:b/>
                <w:bCs/>
                <w:color w:val="auto"/>
                <w:bdr w:val="none" w:sz="0" w:space="0" w:color="auto"/>
                <w:lang w:val="lt-LT"/>
              </w:rPr>
              <w:t>evoliuciškai</w:t>
            </w:r>
            <w:proofErr w:type="spellEnd"/>
            <w:r w:rsidRPr="00A577CC">
              <w:rPr>
                <w:rFonts w:eastAsia="Times New Roman" w:cs="Times New Roman"/>
                <w:b/>
                <w:bCs/>
                <w:color w:val="auto"/>
                <w:bdr w:val="none" w:sz="0" w:space="0" w:color="auto"/>
                <w:lang w:val="lt-LT"/>
              </w:rPr>
              <w:t xml:space="preserve"> įdiegti mechanizmai. Kaip žmogus reaguoja į pokyčius? Pokyčio „šypsena” ir dinamika: kaip jaučiamės ir reaguojame skirtinguose etapuose?</w:t>
            </w:r>
          </w:p>
          <w:p w:rsidR="00A577CC" w:rsidRPr="00A577CC" w:rsidRDefault="00A577CC" w:rsidP="00A577C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imes New Roman" w:cs="Times New Roman"/>
                <w:b/>
                <w:bCs/>
                <w:color w:val="auto"/>
                <w:bdr w:val="none" w:sz="0" w:space="0" w:color="auto"/>
                <w:lang w:val="lt-LT"/>
              </w:rPr>
            </w:pPr>
            <w:r w:rsidRPr="00A577CC">
              <w:rPr>
                <w:rFonts w:eastAsia="Times New Roman" w:cs="Times New Roman"/>
                <w:b/>
                <w:bCs/>
                <w:color w:val="auto"/>
                <w:bdr w:val="none" w:sz="0" w:space="0" w:color="auto"/>
                <w:lang w:val="lt-LT"/>
              </w:rPr>
              <w:t xml:space="preserve">Kontrolės lygio ir galimybių vertinimas. Grėsmių ir galimybių psichologinio suvokimo balansas. Koks mūsų adaptacijos potencialas? Kaip greičiau ir efektyviau adaptuotis pačiam ir padėti kitiems? Augančios mąstysenos svarba. Ribojančių įsitikinimų pinklės. Kaip ištrūkti iš uždaro rato? „Nuodingos” aplinkos detoksikacija. Kaip valdyti „Kas, jeigu?” Problemų performulavimo metodika. </w:t>
            </w:r>
          </w:p>
          <w:p w:rsidR="001D4373" w:rsidRDefault="00A577CC" w:rsidP="00A577CC">
            <w:pPr>
              <w:tabs>
                <w:tab w:val="left" w:pos="145"/>
                <w:tab w:val="left" w:pos="283"/>
              </w:tabs>
              <w:jc w:val="both"/>
            </w:pPr>
            <w:r w:rsidRPr="00A577CC">
              <w:rPr>
                <w:rFonts w:eastAsia="Times New Roman" w:cs="Times New Roman"/>
                <w:b/>
                <w:bCs/>
                <w:color w:val="auto"/>
                <w:bdr w:val="none" w:sz="0" w:space="0" w:color="auto"/>
                <w:lang w:val="lt-LT"/>
              </w:rPr>
              <w:t>Energijos balansas ir valdymas: pozityviosios ir laimės psichologijos praktikos kasdienės įtampos valdymui.</w:t>
            </w:r>
          </w:p>
        </w:tc>
      </w:tr>
      <w:tr w:rsidR="001D4373" w:rsidTr="00A577C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574E7E">
            <w:pPr>
              <w:jc w:val="both"/>
            </w:pPr>
            <w:r>
              <w:rPr>
                <w:i/>
                <w:iCs/>
              </w:rPr>
              <w:t>1</w:t>
            </w:r>
            <w:r w:rsidR="00574E7E">
              <w:rPr>
                <w:i/>
                <w:iCs/>
                <w:lang w:val="en-US"/>
              </w:rPr>
              <w:t>0</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jc w:val="both"/>
            </w:pPr>
            <w:proofErr w:type="spellStart"/>
            <w:r>
              <w:rPr>
                <w:i/>
                <w:iCs/>
                <w:lang w:val="de-DE"/>
              </w:rPr>
              <w:t>Pertrauka</w:t>
            </w:r>
            <w:proofErr w:type="spellEnd"/>
          </w:p>
        </w:tc>
      </w:tr>
      <w:tr w:rsidR="001D4373" w:rsidTr="00A577CC">
        <w:trPr>
          <w:trHeight w:val="28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Pr="0071364B" w:rsidRDefault="00024155" w:rsidP="00574E7E">
            <w:pPr>
              <w:jc w:val="both"/>
            </w:pPr>
            <w:r>
              <w:rPr>
                <w:b/>
                <w:bCs/>
              </w:rPr>
              <w:t>1</w:t>
            </w:r>
            <w:r w:rsidR="00574E7E">
              <w:rPr>
                <w:b/>
                <w:bCs/>
              </w:rPr>
              <w:t>0</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71364B" w:rsidRDefault="00024155" w:rsidP="0071364B">
            <w:pPr>
              <w:tabs>
                <w:tab w:val="left" w:pos="145"/>
                <w:tab w:val="left" w:pos="283"/>
              </w:tabs>
              <w:jc w:val="both"/>
              <w:rPr>
                <w:b/>
                <w:bCs/>
              </w:rPr>
            </w:pPr>
            <w:r>
              <w:rPr>
                <w:b/>
                <w:bCs/>
              </w:rPr>
              <w:t>Mokymų tęsinys</w:t>
            </w:r>
          </w:p>
        </w:tc>
      </w:tr>
      <w:tr w:rsidR="001D4373" w:rsidTr="00A577C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574E7E">
            <w:pPr>
              <w:jc w:val="both"/>
            </w:pPr>
            <w:r>
              <w:rPr>
                <w:i/>
                <w:iCs/>
              </w:rPr>
              <w:t>1</w:t>
            </w:r>
            <w:r w:rsidR="00574E7E">
              <w:rPr>
                <w:i/>
                <w:iCs/>
              </w:rPr>
              <w:t>2</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tabs>
                <w:tab w:val="left" w:pos="145"/>
                <w:tab w:val="left" w:pos="283"/>
              </w:tabs>
              <w:jc w:val="both"/>
            </w:pPr>
            <w:proofErr w:type="spellStart"/>
            <w:r>
              <w:rPr>
                <w:i/>
                <w:iCs/>
                <w:lang w:val="de-DE"/>
              </w:rPr>
              <w:t>Pertrauka</w:t>
            </w:r>
            <w:proofErr w:type="spellEnd"/>
          </w:p>
        </w:tc>
      </w:tr>
      <w:tr w:rsidR="001D4373" w:rsidTr="00A577CC">
        <w:trPr>
          <w:trHeight w:val="324"/>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574E7E">
            <w:pPr>
              <w:jc w:val="both"/>
            </w:pPr>
            <w:r>
              <w:rPr>
                <w:b/>
                <w:bCs/>
              </w:rPr>
              <w:t>1</w:t>
            </w:r>
            <w:r w:rsidR="00574E7E">
              <w:rPr>
                <w:b/>
                <w:bCs/>
              </w:rPr>
              <w:t>3</w:t>
            </w:r>
            <w:r>
              <w:rPr>
                <w:b/>
                <w:bCs/>
              </w:rPr>
              <w:t>.00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71364B" w:rsidRDefault="00024155" w:rsidP="0071364B">
            <w:pPr>
              <w:rPr>
                <w:b/>
                <w:bCs/>
              </w:rPr>
            </w:pPr>
            <w:r>
              <w:rPr>
                <w:b/>
                <w:bCs/>
              </w:rPr>
              <w:t>Mokymų tęsinys</w:t>
            </w:r>
          </w:p>
        </w:tc>
      </w:tr>
      <w:tr w:rsidR="001D4373" w:rsidTr="00A577C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574E7E">
            <w:pPr>
              <w:jc w:val="both"/>
            </w:pPr>
            <w:r>
              <w:rPr>
                <w:i/>
                <w:iCs/>
              </w:rPr>
              <w:t>1</w:t>
            </w:r>
            <w:r w:rsidR="00574E7E">
              <w:rPr>
                <w:i/>
                <w:iCs/>
              </w:rPr>
              <w:t>4</w:t>
            </w:r>
            <w:r>
              <w:rPr>
                <w:i/>
                <w:iCs/>
              </w:rPr>
              <w:t>.30</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tabs>
                <w:tab w:val="left" w:pos="145"/>
                <w:tab w:val="left" w:pos="283"/>
              </w:tabs>
              <w:jc w:val="both"/>
            </w:pPr>
            <w:proofErr w:type="spellStart"/>
            <w:r>
              <w:rPr>
                <w:i/>
                <w:iCs/>
                <w:lang w:val="de-DE"/>
              </w:rPr>
              <w:t>Pertrauka</w:t>
            </w:r>
            <w:proofErr w:type="spellEnd"/>
          </w:p>
        </w:tc>
      </w:tr>
      <w:tr w:rsidR="001D4373" w:rsidTr="00A577CC">
        <w:trPr>
          <w:trHeight w:val="31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574E7E">
            <w:pPr>
              <w:jc w:val="both"/>
            </w:pPr>
            <w:r>
              <w:rPr>
                <w:b/>
                <w:bCs/>
              </w:rPr>
              <w:t>1</w:t>
            </w:r>
            <w:r w:rsidR="00574E7E">
              <w:rPr>
                <w:b/>
                <w:bCs/>
              </w:rPr>
              <w:t>4</w:t>
            </w:r>
            <w:r>
              <w:rPr>
                <w:b/>
                <w:bCs/>
              </w:rPr>
              <w:t>.45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Pr="0071364B" w:rsidRDefault="0071364B">
            <w:pPr>
              <w:tabs>
                <w:tab w:val="left" w:pos="145"/>
                <w:tab w:val="left" w:pos="283"/>
              </w:tabs>
              <w:jc w:val="both"/>
              <w:rPr>
                <w:lang w:val="lt-LT"/>
              </w:rPr>
            </w:pPr>
            <w:r>
              <w:rPr>
                <w:b/>
                <w:bCs/>
              </w:rPr>
              <w:t>Mokym</w:t>
            </w:r>
            <w:r>
              <w:rPr>
                <w:b/>
                <w:bCs/>
                <w:lang w:val="lt-LT"/>
              </w:rPr>
              <w:t>ų tęsinys</w:t>
            </w:r>
          </w:p>
        </w:tc>
      </w:tr>
      <w:tr w:rsidR="001D4373" w:rsidTr="00A577C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1D4373" w:rsidRDefault="00024155" w:rsidP="00574E7E">
            <w:pPr>
              <w:jc w:val="both"/>
            </w:pPr>
            <w:r>
              <w:rPr>
                <w:i/>
                <w:iCs/>
              </w:rPr>
              <w:t>1</w:t>
            </w:r>
            <w:r w:rsidR="00574E7E">
              <w:rPr>
                <w:i/>
                <w:iCs/>
              </w:rPr>
              <w:t>6</w:t>
            </w:r>
            <w:r>
              <w:rPr>
                <w:i/>
                <w:iCs/>
              </w:rPr>
              <w:t>.15</w:t>
            </w:r>
          </w:p>
        </w:tc>
        <w:tc>
          <w:tcPr>
            <w:tcW w:w="9280" w:type="dxa"/>
            <w:tcBorders>
              <w:top w:val="nil"/>
              <w:left w:val="nil"/>
              <w:bottom w:val="nil"/>
              <w:right w:val="nil"/>
            </w:tcBorders>
            <w:shd w:val="clear" w:color="auto" w:fill="auto"/>
            <w:tcMar>
              <w:top w:w="80" w:type="dxa"/>
              <w:left w:w="80" w:type="dxa"/>
              <w:bottom w:w="80" w:type="dxa"/>
              <w:right w:w="80" w:type="dxa"/>
            </w:tcMar>
          </w:tcPr>
          <w:p w:rsidR="001D4373" w:rsidRDefault="00024155">
            <w:pPr>
              <w:tabs>
                <w:tab w:val="left" w:pos="145"/>
                <w:tab w:val="left" w:pos="283"/>
              </w:tabs>
              <w:jc w:val="both"/>
            </w:pPr>
            <w:r>
              <w:rPr>
                <w:i/>
                <w:iCs/>
                <w:lang w:val="pt-PT"/>
              </w:rPr>
              <w:t>Pirmos</w:t>
            </w:r>
            <w:r w:rsidR="0071364B">
              <w:rPr>
                <w:i/>
                <w:iCs/>
                <w:lang w:val="pt-PT"/>
              </w:rPr>
              <w:t xml:space="preserve"> nuotolinio</w:t>
            </w:r>
            <w:r>
              <w:rPr>
                <w:i/>
                <w:iCs/>
                <w:lang w:val="pt-PT"/>
              </w:rPr>
              <w:t xml:space="preserve"> seminaro dienos pabaiga.</w:t>
            </w:r>
          </w:p>
        </w:tc>
      </w:tr>
    </w:tbl>
    <w:p w:rsidR="0071364B" w:rsidRDefault="0071364B">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p>
    <w:p w:rsidR="00A577CC" w:rsidRDefault="00A577CC" w:rsidP="00A577CC">
      <w:pPr>
        <w:jc w:val="center"/>
        <w:rPr>
          <w:u w:val="single"/>
        </w:rPr>
      </w:pPr>
      <w:r>
        <w:rPr>
          <w:u w:val="single"/>
        </w:rPr>
        <w:t>Penktadienis, 202</w:t>
      </w:r>
      <w:r>
        <w:rPr>
          <w:u w:val="single"/>
          <w:lang w:val="en-US"/>
        </w:rPr>
        <w:t>1</w:t>
      </w:r>
      <w:r>
        <w:rPr>
          <w:u w:val="single"/>
        </w:rPr>
        <w:t xml:space="preserve"> m. </w:t>
      </w:r>
      <w:proofErr w:type="spellStart"/>
      <w:r>
        <w:rPr>
          <w:u w:val="single"/>
          <w:lang w:val="de-DE"/>
        </w:rPr>
        <w:t>kovo</w:t>
      </w:r>
      <w:proofErr w:type="spellEnd"/>
      <w:r>
        <w:rPr>
          <w:u w:val="single"/>
          <w:lang w:val="de-DE"/>
        </w:rPr>
        <w:t xml:space="preserve"> 5</w:t>
      </w:r>
      <w:r>
        <w:rPr>
          <w:u w:val="single"/>
        </w:rPr>
        <w:t xml:space="preserve"> d.</w:t>
      </w:r>
    </w:p>
    <w:p w:rsidR="00A577CC" w:rsidRDefault="00A577CC" w:rsidP="00A577CC">
      <w:pPr>
        <w:rPr>
          <w:sz w:val="10"/>
          <w:szCs w:val="10"/>
          <w:u w:val="single"/>
        </w:rPr>
      </w:pPr>
    </w:p>
    <w:p w:rsidR="00A577CC" w:rsidRDefault="00A577CC" w:rsidP="00A577CC">
      <w:pPr>
        <w:rPr>
          <w:sz w:val="10"/>
          <w:szCs w:val="10"/>
          <w:u w:val="single"/>
        </w:rPr>
      </w:pPr>
    </w:p>
    <w:tbl>
      <w:tblPr>
        <w:tblStyle w:val="TableNormal"/>
        <w:tblW w:w="10212" w:type="dxa"/>
        <w:tblInd w:w="-20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51"/>
        <w:gridCol w:w="9361"/>
      </w:tblGrid>
      <w:tr w:rsidR="00A577CC" w:rsidTr="00A577CC">
        <w:trPr>
          <w:trHeight w:val="254"/>
        </w:trPr>
        <w:tc>
          <w:tcPr>
            <w:tcW w:w="85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jc w:val="center"/>
            </w:pPr>
            <w:r>
              <w:rPr>
                <w:i/>
                <w:iCs/>
              </w:rPr>
              <w:t>8.30</w:t>
            </w:r>
          </w:p>
        </w:tc>
        <w:tc>
          <w:tcPr>
            <w:tcW w:w="936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tabs>
                <w:tab w:val="left" w:pos="8552"/>
                <w:tab w:val="left" w:pos="8732"/>
              </w:tabs>
              <w:ind w:right="252"/>
              <w:jc w:val="both"/>
            </w:pPr>
            <w:r>
              <w:t>Prisijungimas prie Zoom platformos. Dalyvių registracija.</w:t>
            </w:r>
          </w:p>
        </w:tc>
      </w:tr>
      <w:tr w:rsidR="00A577CC" w:rsidTr="00A577CC">
        <w:trPr>
          <w:trHeight w:val="306"/>
        </w:trPr>
        <w:tc>
          <w:tcPr>
            <w:tcW w:w="85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jc w:val="center"/>
              <w:rPr>
                <w:b/>
                <w:bCs/>
              </w:rPr>
            </w:pPr>
            <w:r>
              <w:rPr>
                <w:b/>
                <w:bCs/>
              </w:rPr>
              <w:t>9.00</w:t>
            </w:r>
          </w:p>
        </w:tc>
        <w:tc>
          <w:tcPr>
            <w:tcW w:w="9361" w:type="dxa"/>
            <w:tcBorders>
              <w:top w:val="nil"/>
              <w:left w:val="nil"/>
              <w:bottom w:val="nil"/>
              <w:right w:val="nil"/>
            </w:tcBorders>
            <w:shd w:val="clear" w:color="auto" w:fill="auto"/>
            <w:tcMar>
              <w:top w:w="80" w:type="dxa"/>
              <w:left w:w="80" w:type="dxa"/>
              <w:bottom w:w="80" w:type="dxa"/>
              <w:right w:w="80" w:type="dxa"/>
            </w:tcMar>
          </w:tcPr>
          <w:p w:rsidR="00A577CC" w:rsidRPr="0071364B" w:rsidRDefault="00A577CC" w:rsidP="00A472D2">
            <w:pPr>
              <w:rPr>
                <w:b/>
                <w:bCs/>
                <w:lang w:val="lt-LT"/>
              </w:rPr>
            </w:pPr>
            <w:r>
              <w:rPr>
                <w:b/>
                <w:bCs/>
              </w:rPr>
              <w:t>Pirmos dienos mokym</w:t>
            </w:r>
            <w:r>
              <w:rPr>
                <w:b/>
                <w:bCs/>
                <w:lang w:val="lt-LT"/>
              </w:rPr>
              <w:t>ų tęsinys</w:t>
            </w:r>
          </w:p>
        </w:tc>
      </w:tr>
      <w:tr w:rsidR="00A577CC" w:rsidTr="00A577CC">
        <w:trPr>
          <w:trHeight w:val="188"/>
        </w:trPr>
        <w:tc>
          <w:tcPr>
            <w:tcW w:w="85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jc w:val="center"/>
            </w:pPr>
            <w:r>
              <w:rPr>
                <w:i/>
                <w:iCs/>
              </w:rPr>
              <w:t>10.30</w:t>
            </w:r>
          </w:p>
        </w:tc>
        <w:tc>
          <w:tcPr>
            <w:tcW w:w="936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tabs>
                <w:tab w:val="left" w:pos="145"/>
              </w:tabs>
              <w:jc w:val="both"/>
            </w:pPr>
            <w:proofErr w:type="spellStart"/>
            <w:r>
              <w:rPr>
                <w:i/>
                <w:iCs/>
                <w:lang w:val="de-DE"/>
              </w:rPr>
              <w:t>Pertrauka</w:t>
            </w:r>
            <w:proofErr w:type="spellEnd"/>
          </w:p>
        </w:tc>
      </w:tr>
      <w:tr w:rsidR="00A577CC" w:rsidTr="00A577C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jc w:val="center"/>
            </w:pPr>
            <w:r>
              <w:rPr>
                <w:b/>
                <w:bCs/>
              </w:rPr>
              <w:t>10.45</w:t>
            </w:r>
          </w:p>
        </w:tc>
        <w:tc>
          <w:tcPr>
            <w:tcW w:w="936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tabs>
                <w:tab w:val="left" w:pos="144"/>
                <w:tab w:val="left" w:pos="283"/>
              </w:tabs>
              <w:jc w:val="both"/>
            </w:pPr>
            <w:r>
              <w:rPr>
                <w:b/>
                <w:bCs/>
              </w:rPr>
              <w:t>Mokymų tęsinys</w:t>
            </w:r>
          </w:p>
        </w:tc>
      </w:tr>
      <w:tr w:rsidR="00A577CC" w:rsidTr="00A577CC">
        <w:trPr>
          <w:trHeight w:val="290"/>
        </w:trPr>
        <w:tc>
          <w:tcPr>
            <w:tcW w:w="85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jc w:val="center"/>
            </w:pPr>
            <w:r>
              <w:rPr>
                <w:i/>
                <w:iCs/>
              </w:rPr>
              <w:t>1</w:t>
            </w:r>
            <w:r>
              <w:rPr>
                <w:i/>
                <w:iCs/>
                <w:lang w:val="en-US"/>
              </w:rPr>
              <w:t>2</w:t>
            </w:r>
            <w:r>
              <w:rPr>
                <w:i/>
                <w:iCs/>
              </w:rPr>
              <w:t>.15</w:t>
            </w:r>
          </w:p>
        </w:tc>
        <w:tc>
          <w:tcPr>
            <w:tcW w:w="9361" w:type="dxa"/>
            <w:tcBorders>
              <w:top w:val="nil"/>
              <w:left w:val="nil"/>
              <w:bottom w:val="nil"/>
              <w:right w:val="nil"/>
            </w:tcBorders>
            <w:shd w:val="clear" w:color="auto" w:fill="auto"/>
            <w:tcMar>
              <w:top w:w="80" w:type="dxa"/>
              <w:left w:w="80" w:type="dxa"/>
              <w:bottom w:w="80" w:type="dxa"/>
              <w:right w:w="80" w:type="dxa"/>
            </w:tcMar>
          </w:tcPr>
          <w:p w:rsidR="00A577CC" w:rsidRDefault="00A577CC" w:rsidP="00A472D2">
            <w:pPr>
              <w:jc w:val="both"/>
            </w:pPr>
            <w:r>
              <w:rPr>
                <w:i/>
                <w:iCs/>
                <w:lang w:val="it-IT"/>
              </w:rPr>
              <w:t>Nuotolinio seminaro pabaiga.</w:t>
            </w:r>
          </w:p>
        </w:tc>
      </w:tr>
    </w:tbl>
    <w:p w:rsidR="00A577CC" w:rsidRDefault="00A577CC" w:rsidP="00A577CC">
      <w:pPr>
        <w:widowControl w:val="0"/>
        <w:rPr>
          <w:sz w:val="10"/>
          <w:szCs w:val="10"/>
          <w:u w:val="single"/>
        </w:rPr>
      </w:pPr>
    </w:p>
    <w:p w:rsidR="00A577CC" w:rsidRDefault="00A577CC" w:rsidP="00A577CC">
      <w:pPr>
        <w:rPr>
          <w:sz w:val="20"/>
          <w:szCs w:val="20"/>
          <w:u w:val="single"/>
        </w:rPr>
      </w:pPr>
    </w:p>
    <w:p w:rsidR="00A577CC" w:rsidRDefault="00A577CC" w:rsidP="00A577CC">
      <w:pPr>
        <w:rPr>
          <w:b/>
          <w:bCs/>
          <w:sz w:val="20"/>
          <w:szCs w:val="20"/>
        </w:rPr>
      </w:pPr>
      <w:r>
        <w:rPr>
          <w:b/>
          <w:bCs/>
          <w:sz w:val="20"/>
          <w:szCs w:val="20"/>
        </w:rPr>
        <w:t>Anketų pildymas.</w:t>
      </w:r>
    </w:p>
    <w:p w:rsidR="00A577CC" w:rsidRDefault="00A577CC" w:rsidP="00A577CC">
      <w:pPr>
        <w:rPr>
          <w:b/>
          <w:bCs/>
          <w:sz w:val="20"/>
          <w:szCs w:val="20"/>
        </w:rPr>
      </w:pPr>
      <w:r>
        <w:rPr>
          <w:b/>
          <w:bCs/>
          <w:sz w:val="20"/>
          <w:szCs w:val="20"/>
        </w:rPr>
        <w:t>Programa gali keistis.</w:t>
      </w: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71364B" w:rsidRDefault="0071364B">
      <w:pPr>
        <w:jc w:val="center"/>
        <w:rPr>
          <w:u w:val="single"/>
        </w:rPr>
      </w:pPr>
    </w:p>
    <w:p w:rsidR="00A577CC" w:rsidRDefault="00A577CC">
      <w:pPr>
        <w:jc w:val="center"/>
        <w:rPr>
          <w:u w:val="single"/>
        </w:rPr>
      </w:pPr>
    </w:p>
    <w:p w:rsidR="0071364B" w:rsidRDefault="0071364B">
      <w:pPr>
        <w:jc w:val="center"/>
        <w:rPr>
          <w:u w:val="single"/>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p w:rsidR="001D4373" w:rsidRDefault="001D4373">
      <w:pPr>
        <w:rPr>
          <w:b/>
          <w:bCs/>
          <w:sz w:val="20"/>
          <w:szCs w:val="20"/>
        </w:rPr>
      </w:pPr>
    </w:p>
    <w:tbl>
      <w:tblPr>
        <w:tblStyle w:val="TableNormal"/>
        <w:tblW w:w="99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61"/>
      </w:tblGrid>
      <w:tr w:rsidR="001D4373">
        <w:trPr>
          <w:trHeight w:val="893"/>
        </w:trPr>
        <w:tc>
          <w:tcPr>
            <w:tcW w:w="9961" w:type="dxa"/>
            <w:tcBorders>
              <w:top w:val="nil"/>
              <w:left w:val="nil"/>
              <w:bottom w:val="nil"/>
              <w:right w:val="nil"/>
            </w:tcBorders>
            <w:shd w:val="clear" w:color="auto" w:fill="auto"/>
            <w:tcMar>
              <w:top w:w="80" w:type="dxa"/>
              <w:left w:w="152" w:type="dxa"/>
              <w:bottom w:w="80" w:type="dxa"/>
              <w:right w:w="80" w:type="dxa"/>
            </w:tcMar>
          </w:tcPr>
          <w:p w:rsidR="001D4373" w:rsidRDefault="00024155">
            <w:pPr>
              <w:ind w:left="72" w:hanging="72"/>
              <w:jc w:val="center"/>
              <w:rPr>
                <w:b/>
                <w:bCs/>
                <w:sz w:val="16"/>
                <w:szCs w:val="16"/>
              </w:rPr>
            </w:pPr>
            <w:r>
              <w:rPr>
                <w:b/>
                <w:bCs/>
                <w:sz w:val="16"/>
                <w:szCs w:val="16"/>
                <w:lang w:val="it-IT"/>
              </w:rPr>
              <w:t xml:space="preserve">Seminaro organizatorius: </w:t>
            </w:r>
          </w:p>
          <w:p w:rsidR="001D4373" w:rsidRDefault="00024155">
            <w:pPr>
              <w:ind w:left="72" w:hanging="72"/>
              <w:jc w:val="center"/>
              <w:rPr>
                <w:b/>
                <w:bCs/>
                <w:sz w:val="16"/>
                <w:szCs w:val="16"/>
              </w:rPr>
            </w:pPr>
            <w:r>
              <w:rPr>
                <w:b/>
                <w:bCs/>
                <w:sz w:val="16"/>
                <w:szCs w:val="16"/>
                <w:lang w:val="pt-PT"/>
              </w:rPr>
              <w:t>Nacionalin</w:t>
            </w:r>
            <w:r>
              <w:rPr>
                <w:b/>
                <w:bCs/>
                <w:sz w:val="16"/>
                <w:szCs w:val="16"/>
              </w:rPr>
              <w:t>ė teismų administracija</w:t>
            </w:r>
          </w:p>
          <w:p w:rsidR="001D4373" w:rsidRDefault="00024155">
            <w:pPr>
              <w:ind w:left="72" w:hanging="72"/>
              <w:jc w:val="center"/>
              <w:rPr>
                <w:sz w:val="16"/>
                <w:szCs w:val="16"/>
              </w:rPr>
            </w:pPr>
            <w:r>
              <w:rPr>
                <w:b/>
                <w:bCs/>
                <w:sz w:val="16"/>
                <w:szCs w:val="16"/>
              </w:rPr>
              <w:t>Kontaktai ir telefonai:</w:t>
            </w:r>
          </w:p>
          <w:p w:rsidR="001D4373" w:rsidRDefault="00024155">
            <w:pPr>
              <w:ind w:left="72" w:hanging="72"/>
              <w:jc w:val="center"/>
            </w:pPr>
            <w:r>
              <w:rPr>
                <w:sz w:val="16"/>
                <w:szCs w:val="16"/>
              </w:rPr>
              <w:t xml:space="preserve">Dalyvių sąrašai, seminaro organizavimas: Mokymų </w:t>
            </w:r>
            <w:r>
              <w:rPr>
                <w:sz w:val="16"/>
                <w:szCs w:val="16"/>
                <w:lang w:val="it-IT"/>
              </w:rPr>
              <w:t>ir tarptautinio bendradarbiavimo skyriaus mokym</w:t>
            </w:r>
            <w:r>
              <w:rPr>
                <w:sz w:val="16"/>
                <w:szCs w:val="16"/>
              </w:rPr>
              <w:t xml:space="preserve">ų </w:t>
            </w:r>
            <w:r>
              <w:rPr>
                <w:sz w:val="16"/>
                <w:szCs w:val="16"/>
                <w:lang w:val="it-IT"/>
              </w:rPr>
              <w:t>organizavimo specialist</w:t>
            </w:r>
            <w:r>
              <w:rPr>
                <w:sz w:val="16"/>
                <w:szCs w:val="16"/>
              </w:rPr>
              <w:t xml:space="preserve">ė Neringa Sakalauskienė </w:t>
            </w:r>
            <w:r>
              <w:rPr>
                <w:sz w:val="16"/>
                <w:szCs w:val="16"/>
                <w:lang w:val="pt-PT"/>
              </w:rPr>
              <w:t>tel. 8 645 52828, el. pa</w:t>
            </w:r>
            <w:r>
              <w:rPr>
                <w:sz w:val="16"/>
                <w:szCs w:val="16"/>
              </w:rPr>
              <w:t>š</w:t>
            </w:r>
            <w:r>
              <w:rPr>
                <w:sz w:val="16"/>
                <w:szCs w:val="16"/>
                <w:lang w:val="es-ES_tradnl"/>
              </w:rPr>
              <w:t xml:space="preserve">tas: </w:t>
            </w:r>
            <w:hyperlink r:id="rId7" w:history="1">
              <w:r>
                <w:rPr>
                  <w:rStyle w:val="Hyperlink0"/>
                  <w:rFonts w:eastAsia="Arial Unicode MS"/>
                  <w:sz w:val="16"/>
                  <w:szCs w:val="16"/>
                </w:rPr>
                <w:t>neringa.sakalauskiene@teismai.lt</w:t>
              </w:r>
            </w:hyperlink>
          </w:p>
        </w:tc>
      </w:tr>
      <w:tr w:rsidR="001D4373" w:rsidTr="0071364B">
        <w:trPr>
          <w:trHeight w:val="213"/>
        </w:trPr>
        <w:tc>
          <w:tcPr>
            <w:tcW w:w="9961" w:type="dxa"/>
            <w:tcBorders>
              <w:top w:val="nil"/>
              <w:left w:val="nil"/>
              <w:bottom w:val="nil"/>
              <w:right w:val="nil"/>
            </w:tcBorders>
            <w:shd w:val="clear" w:color="auto" w:fill="auto"/>
            <w:tcMar>
              <w:top w:w="80" w:type="dxa"/>
              <w:left w:w="152" w:type="dxa"/>
              <w:bottom w:w="80" w:type="dxa"/>
              <w:right w:w="80" w:type="dxa"/>
            </w:tcMar>
          </w:tcPr>
          <w:p w:rsidR="001D4373" w:rsidRDefault="0071364B" w:rsidP="0071364B">
            <w:pPr>
              <w:ind w:left="72" w:hanging="72"/>
              <w:jc w:val="center"/>
            </w:pPr>
            <w:r>
              <w:rPr>
                <w:b/>
                <w:bCs/>
                <w:sz w:val="16"/>
                <w:szCs w:val="16"/>
                <w:lang w:val="es-ES_tradnl"/>
              </w:rPr>
              <w:t>Seminaras vyks Zoom programoje</w:t>
            </w:r>
          </w:p>
        </w:tc>
      </w:tr>
    </w:tbl>
    <w:p w:rsidR="001D4373" w:rsidRDefault="001D4373">
      <w:pPr>
        <w:widowControl w:val="0"/>
      </w:pPr>
    </w:p>
    <w:sectPr w:rsidR="001D4373">
      <w:headerReference w:type="default" r:id="rId8"/>
      <w:pgSz w:w="11900" w:h="16840"/>
      <w:pgMar w:top="680" w:right="567" w:bottom="567"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435D" w:rsidRDefault="00024155">
      <w:r>
        <w:separator/>
      </w:r>
    </w:p>
  </w:endnote>
  <w:endnote w:type="continuationSeparator" w:id="0">
    <w:p w:rsidR="00B7435D" w:rsidRDefault="0002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Arial">
    <w:panose1 w:val="020B0604020202020204"/>
    <w:charset w:val="BA"/>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435D" w:rsidRDefault="00024155">
      <w:r>
        <w:separator/>
      </w:r>
    </w:p>
  </w:footnote>
  <w:footnote w:type="continuationSeparator" w:id="0">
    <w:p w:rsidR="00B7435D" w:rsidRDefault="000241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373" w:rsidRDefault="00024155">
    <w:pPr>
      <w:pStyle w:val="Antrats"/>
      <w:tabs>
        <w:tab w:val="clear" w:pos="9638"/>
        <w:tab w:val="right" w:pos="9612"/>
      </w:tabs>
      <w:jc w:val="center"/>
    </w:pPr>
    <w:r>
      <w:rPr>
        <w:rFonts w:ascii="Arial" w:hAnsi="Arial"/>
        <w:b/>
        <w:bCs/>
        <w14:shadow w14:blurRad="0" w14:dist="19050" w14:dir="2700000" w14:sx="100000" w14:sy="100000" w14:kx="0" w14:ky="0" w14:algn="tl">
          <w14:srgbClr w14:val="000000">
            <w14:alpha w14:val="50000"/>
          </w14:srgbClr>
        </w14:shadow>
      </w:rPr>
      <w:t>NACIONALINĖ TEISMŲ ADMINISTRACIJA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revisionView w:formatting="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1D4373"/>
    <w:rsid w:val="00024155"/>
    <w:rsid w:val="001D4373"/>
    <w:rsid w:val="00574E7E"/>
    <w:rsid w:val="0071364B"/>
    <w:rsid w:val="00A577CC"/>
    <w:rsid w:val="00A616B6"/>
    <w:rsid w:val="00A72EAE"/>
    <w:rsid w:val="00B7435D"/>
    <w:rsid w:val="00B96A2F"/>
    <w:rsid w:val="00F8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Pr>
      <w:rFonts w:cs="Arial Unicode MS"/>
      <w:color w:val="000000"/>
      <w:sz w:val="24"/>
      <w:szCs w:val="24"/>
      <w:u w:color="00000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ntrats">
    <w:name w:val="header"/>
    <w:pPr>
      <w:tabs>
        <w:tab w:val="center" w:pos="4819"/>
        <w:tab w:val="right" w:pos="9638"/>
      </w:tabs>
    </w:pPr>
    <w:rPr>
      <w:rFonts w:cs="Arial Unicode MS"/>
      <w:color w:val="000000"/>
      <w:sz w:val="24"/>
      <w:szCs w:val="24"/>
      <w:u w:color="000000"/>
      <w:lang w:val="de-DE"/>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Link">
    <w:name w:val="Link"/>
    <w:rPr>
      <w:outline w:val="0"/>
      <w:color w:val="0000FF"/>
      <w:u w:val="single" w:color="0000FF"/>
    </w:rPr>
  </w:style>
  <w:style w:type="character" w:customStyle="1" w:styleId="Hyperlink0">
    <w:name w:val="Hyperlink.0"/>
    <w:basedOn w:val="Link"/>
    <w:rPr>
      <w:rFonts w:ascii="Times New Roman" w:eastAsia="Times New Roman" w:hAnsi="Times New Roman" w:cs="Times New Roman"/>
      <w:outline w:val="0"/>
      <w:color w:val="0000FF"/>
      <w:u w:val="single" w:color="0000FF"/>
    </w:rPr>
  </w:style>
  <w:style w:type="paragraph" w:styleId="Porat">
    <w:name w:val="footer"/>
    <w:basedOn w:val="prastasis"/>
    <w:link w:val="PoratDiagrama"/>
    <w:uiPriority w:val="99"/>
    <w:unhideWhenUsed/>
    <w:rsid w:val="0071364B"/>
    <w:pPr>
      <w:tabs>
        <w:tab w:val="center" w:pos="4819"/>
        <w:tab w:val="right" w:pos="9638"/>
      </w:tabs>
    </w:pPr>
  </w:style>
  <w:style w:type="character" w:customStyle="1" w:styleId="PoratDiagrama">
    <w:name w:val="Poraštė Diagrama"/>
    <w:basedOn w:val="Numatytasispastraiposriftas"/>
    <w:link w:val="Porat"/>
    <w:uiPriority w:val="99"/>
    <w:rsid w:val="0071364B"/>
    <w:rPr>
      <w:rFonts w:cs="Arial Unicode MS"/>
      <w:color w:val="000000"/>
      <w:sz w:val="24"/>
      <w:szCs w:val="24"/>
      <w:u w:color="00000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285887">
      <w:bodyDiv w:val="1"/>
      <w:marLeft w:val="0"/>
      <w:marRight w:val="0"/>
      <w:marTop w:val="0"/>
      <w:marBottom w:val="0"/>
      <w:divBdr>
        <w:top w:val="none" w:sz="0" w:space="0" w:color="auto"/>
        <w:left w:val="none" w:sz="0" w:space="0" w:color="auto"/>
        <w:bottom w:val="none" w:sz="0" w:space="0" w:color="auto"/>
        <w:right w:val="none" w:sz="0" w:space="0" w:color="auto"/>
      </w:divBdr>
    </w:div>
    <w:div w:id="550921640">
      <w:bodyDiv w:val="1"/>
      <w:marLeft w:val="0"/>
      <w:marRight w:val="0"/>
      <w:marTop w:val="0"/>
      <w:marBottom w:val="0"/>
      <w:divBdr>
        <w:top w:val="none" w:sz="0" w:space="0" w:color="auto"/>
        <w:left w:val="none" w:sz="0" w:space="0" w:color="auto"/>
        <w:bottom w:val="none" w:sz="0" w:space="0" w:color="auto"/>
        <w:right w:val="none" w:sz="0" w:space="0" w:color="auto"/>
      </w:divBdr>
    </w:div>
    <w:div w:id="1255478194">
      <w:bodyDiv w:val="1"/>
      <w:marLeft w:val="0"/>
      <w:marRight w:val="0"/>
      <w:marTop w:val="0"/>
      <w:marBottom w:val="0"/>
      <w:divBdr>
        <w:top w:val="none" w:sz="0" w:space="0" w:color="auto"/>
        <w:left w:val="none" w:sz="0" w:space="0" w:color="auto"/>
        <w:bottom w:val="none" w:sz="0" w:space="0" w:color="auto"/>
        <w:right w:val="none" w:sz="0" w:space="0" w:color="auto"/>
      </w:divBdr>
    </w:div>
    <w:div w:id="1955093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neringa.sakalauskiene@teismai.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1208</Words>
  <Characters>689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9</cp:revision>
  <dcterms:created xsi:type="dcterms:W3CDTF">2020-02-11T07:12:00Z</dcterms:created>
  <dcterms:modified xsi:type="dcterms:W3CDTF">2020-12-03T05:39:00Z</dcterms:modified>
</cp:coreProperties>
</file>