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F12280" w14:textId="074BF579" w:rsidR="00231FEA" w:rsidRDefault="008E25B0">
      <w:pPr>
        <w:pStyle w:val="Date858D7CFB-ED40-4347-BF05-701D383B685F858D7CFB-ED40-4347-BF05-701D383B685F0"/>
        <w:ind w:firstLine="1134"/>
        <w:rPr>
          <w:szCs w:val="24"/>
        </w:rPr>
      </w:pPr>
      <w:r>
        <w:rPr>
          <w:noProof/>
          <w:szCs w:val="24"/>
          <w:lang w:val="lt-LT" w:eastAsia="lt-LT"/>
        </w:rPr>
        <w:drawing>
          <wp:inline distT="0" distB="0" distL="0" distR="0" wp14:anchorId="2353A012" wp14:editId="77E0D4AD">
            <wp:extent cx="73342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p w14:paraId="7BC55A8B" w14:textId="77777777" w:rsidR="00231FEA" w:rsidRDefault="00231FEA">
      <w:pPr>
        <w:pStyle w:val="Title"/>
        <w:spacing w:line="240" w:lineRule="auto"/>
        <w:ind w:firstLine="1134"/>
        <w:rPr>
          <w:rFonts w:ascii="Times New Roman" w:hAnsi="Times New Roman"/>
          <w:sz w:val="24"/>
          <w:szCs w:val="24"/>
        </w:rPr>
      </w:pPr>
      <w:r>
        <w:rPr>
          <w:rFonts w:ascii="Times New Roman" w:hAnsi="Times New Roman"/>
          <w:sz w:val="24"/>
          <w:szCs w:val="24"/>
        </w:rPr>
        <w:t>TEISĖJŲ ETIKOS IR DRAUSMĖS KOMISIJA</w:t>
      </w:r>
    </w:p>
    <w:p w14:paraId="5D2F82BA" w14:textId="77777777" w:rsidR="00231FEA" w:rsidRDefault="00231FEA">
      <w:pPr>
        <w:pStyle w:val="Date858D7CFB-ED40-4347-BF05-701D383B685F858D7CFB-ED40-4347-BF05-701D383B685F0"/>
        <w:ind w:firstLine="1134"/>
        <w:rPr>
          <w:b/>
          <w:sz w:val="28"/>
          <w:szCs w:val="28"/>
        </w:rPr>
      </w:pPr>
    </w:p>
    <w:p w14:paraId="02B6F9B5" w14:textId="77777777" w:rsidR="00231FEA" w:rsidRDefault="00231FEA">
      <w:pPr>
        <w:pStyle w:val="Date858D7CFB-ED40-4347-BF05-701D383B685F858D7CFB-ED40-4347-BF05-701D383B685F0"/>
        <w:ind w:firstLine="1134"/>
        <w:rPr>
          <w:b/>
          <w:sz w:val="28"/>
          <w:szCs w:val="28"/>
        </w:rPr>
      </w:pPr>
      <w:r>
        <w:rPr>
          <w:b/>
          <w:sz w:val="28"/>
          <w:szCs w:val="28"/>
        </w:rPr>
        <w:t>S P R E N D I M A S</w:t>
      </w:r>
    </w:p>
    <w:p w14:paraId="409649F4" w14:textId="77777777" w:rsidR="00231FEA" w:rsidRDefault="00231FEA">
      <w:pPr>
        <w:pStyle w:val="Date858D7CFB-ED40-4347-BF05-701D383B685F858D7CFB-ED40-4347-BF05-701D383B685F0"/>
        <w:ind w:firstLine="1134"/>
        <w:rPr>
          <w:b/>
          <w:sz w:val="28"/>
          <w:szCs w:val="28"/>
        </w:rPr>
      </w:pPr>
    </w:p>
    <w:p w14:paraId="609FEE22" w14:textId="77777777" w:rsidR="00231FEA" w:rsidRDefault="00231FEA">
      <w:pPr>
        <w:pStyle w:val="Date858D7CFB-ED40-4347-BF05-701D383B685F858D7CFB-ED40-4347-BF05-701D383B685F0"/>
        <w:ind w:firstLine="1134"/>
        <w:rPr>
          <w:b/>
          <w:caps/>
          <w:szCs w:val="24"/>
        </w:rPr>
      </w:pPr>
      <w:r w:rsidRPr="007E7D29">
        <w:rPr>
          <w:b/>
          <w:caps/>
          <w:szCs w:val="24"/>
        </w:rPr>
        <w:t xml:space="preserve">atsisakyti </w:t>
      </w:r>
      <w:r>
        <w:rPr>
          <w:b/>
          <w:caps/>
          <w:szCs w:val="24"/>
        </w:rPr>
        <w:t>iškelti drausmės bylą</w:t>
      </w:r>
    </w:p>
    <w:p w14:paraId="727F6CAF" w14:textId="687D5AE9" w:rsidR="00231FEA" w:rsidRDefault="00231FEA">
      <w:pPr>
        <w:pStyle w:val="Date858D7CFB-ED40-4347-BF05-701D383B685F858D7CFB-ED40-4347-BF05-701D383B685F0"/>
        <w:ind w:firstLine="1134"/>
        <w:rPr>
          <w:b/>
          <w:caps/>
          <w:szCs w:val="24"/>
        </w:rPr>
      </w:pPr>
      <w:r>
        <w:rPr>
          <w:b/>
          <w:caps/>
          <w:szCs w:val="24"/>
        </w:rPr>
        <w:t>teisėjui r</w:t>
      </w:r>
      <w:r w:rsidR="00326CFE">
        <w:rPr>
          <w:b/>
          <w:caps/>
          <w:szCs w:val="24"/>
        </w:rPr>
        <w:t>.</w:t>
      </w:r>
      <w:r>
        <w:rPr>
          <w:b/>
          <w:caps/>
          <w:szCs w:val="24"/>
        </w:rPr>
        <w:t xml:space="preserve"> ž</w:t>
      </w:r>
      <w:r w:rsidR="00326CFE">
        <w:rPr>
          <w:b/>
          <w:caps/>
          <w:szCs w:val="24"/>
        </w:rPr>
        <w:t>.</w:t>
      </w:r>
      <w:r>
        <w:rPr>
          <w:b/>
          <w:caps/>
          <w:szCs w:val="24"/>
        </w:rPr>
        <w:t xml:space="preserve"> </w:t>
      </w:r>
    </w:p>
    <w:p w14:paraId="1D7969B7" w14:textId="77777777" w:rsidR="00231FEA" w:rsidRDefault="00231FEA">
      <w:pPr>
        <w:pStyle w:val="Date858D7CFB-ED40-4347-BF05-701D383B685F858D7CFB-ED40-4347-BF05-701D383B685F"/>
        <w:ind w:firstLine="1077"/>
        <w:rPr>
          <w:szCs w:val="24"/>
        </w:rPr>
      </w:pPr>
      <w:r>
        <w:rPr>
          <w:szCs w:val="24"/>
        </w:rPr>
        <w:t xml:space="preserve"> </w:t>
      </w:r>
    </w:p>
    <w:p w14:paraId="55D959EF" w14:textId="77777777" w:rsidR="00231FEA" w:rsidRDefault="00231FEA">
      <w:pPr>
        <w:pStyle w:val="Date858D7CFB-ED40-4347-BF05-701D383B685F858D7CFB-ED40-4347-BF05-701D383B685F"/>
        <w:ind w:firstLine="1077"/>
        <w:rPr>
          <w:color w:val="C0C0C0"/>
          <w:szCs w:val="24"/>
        </w:rPr>
      </w:pPr>
      <w:r>
        <w:rPr>
          <w:szCs w:val="24"/>
        </w:rPr>
        <w:t xml:space="preserve">2021 m. </w:t>
      </w:r>
      <w:r w:rsidRPr="007E7D29">
        <w:rPr>
          <w:szCs w:val="24"/>
          <w:lang w:val="lt-LT"/>
        </w:rPr>
        <w:t>sausio</w:t>
      </w:r>
      <w:r>
        <w:rPr>
          <w:szCs w:val="24"/>
        </w:rPr>
        <w:t xml:space="preserve"> 29 d. Nr.</w:t>
      </w:r>
      <w:r>
        <w:rPr>
          <w:color w:val="999999"/>
          <w:szCs w:val="24"/>
        </w:rPr>
        <w:t xml:space="preserve"> </w:t>
      </w:r>
      <w:r>
        <w:rPr>
          <w:szCs w:val="24"/>
        </w:rPr>
        <w:t>18 P-3</w:t>
      </w:r>
    </w:p>
    <w:p w14:paraId="0E5C1878" w14:textId="77777777" w:rsidR="00231FEA" w:rsidRDefault="00231FEA">
      <w:pPr>
        <w:pStyle w:val="Date858D7CFB-ED40-4347-BF05-701D383B685F858D7CFB-ED40-4347-BF05-701D383B685F"/>
        <w:ind w:firstLine="1077"/>
        <w:rPr>
          <w:szCs w:val="24"/>
        </w:rPr>
      </w:pPr>
      <w:r>
        <w:rPr>
          <w:szCs w:val="24"/>
        </w:rPr>
        <w:t>Vilnius</w:t>
      </w:r>
    </w:p>
    <w:p w14:paraId="7E23639F" w14:textId="77777777" w:rsidR="00231FEA" w:rsidRDefault="00231FEA">
      <w:pPr>
        <w:pStyle w:val="Date858D7CFB-ED40-4347-BF05-701D383B685F858D7CFB-ED40-4347-BF05-701D383B685F"/>
        <w:ind w:firstLine="1077"/>
        <w:rPr>
          <w:szCs w:val="24"/>
        </w:rPr>
      </w:pPr>
    </w:p>
    <w:p w14:paraId="2EB1B529" w14:textId="63DE8E1B" w:rsidR="00231FEA" w:rsidRPr="00F06DE1" w:rsidRDefault="00231FEA">
      <w:pPr>
        <w:pStyle w:val="Tekstas"/>
        <w:tabs>
          <w:tab w:val="left" w:pos="540"/>
        </w:tabs>
        <w:spacing w:before="0" w:after="0"/>
        <w:ind w:right="-1" w:firstLine="1077"/>
        <w:rPr>
          <w:color w:val="FF0000"/>
          <w:szCs w:val="24"/>
          <w:lang w:val="lt-LT"/>
        </w:rPr>
      </w:pPr>
      <w:r w:rsidRPr="00F06DE1">
        <w:rPr>
          <w:szCs w:val="24"/>
          <w:lang w:val="lt-LT"/>
        </w:rPr>
        <w:t>Teisėjų etikos ir drausmės komisija, dalyvaujant Sigitai Jokimaitei (pirmininkė), Veslavai Ruskan (pranešėja), Jolantai Čepukėnienei, Urmilai Valiukienei, Snieguolei Matulienei, Tomui Berkmanui ir Liudui Ramanauskui, sekretoriaujant Nacionalinės teismų administracijos Administravimo skyriaus teisininkei Olga</w:t>
      </w:r>
      <w:r w:rsidR="00AE3BAC">
        <w:rPr>
          <w:szCs w:val="24"/>
          <w:lang w:val="lt-LT"/>
        </w:rPr>
        <w:t>i</w:t>
      </w:r>
      <w:r w:rsidRPr="00F06DE1">
        <w:rPr>
          <w:szCs w:val="24"/>
          <w:lang w:val="lt-LT"/>
        </w:rPr>
        <w:t xml:space="preserve"> Baltrėnei, dalyvaujant Utenos apylinkės teismo Zarasų rūmų teisėjui R</w:t>
      </w:r>
      <w:r w:rsidR="00326CFE">
        <w:rPr>
          <w:szCs w:val="24"/>
          <w:lang w:val="lt-LT"/>
        </w:rPr>
        <w:t>.</w:t>
      </w:r>
      <w:r w:rsidRPr="00F06DE1">
        <w:rPr>
          <w:szCs w:val="24"/>
          <w:lang w:val="lt-LT"/>
        </w:rPr>
        <w:t xml:space="preserve"> Ž</w:t>
      </w:r>
      <w:r w:rsidR="00326CFE">
        <w:rPr>
          <w:szCs w:val="24"/>
          <w:lang w:val="lt-LT"/>
        </w:rPr>
        <w:t>.</w:t>
      </w:r>
      <w:r w:rsidRPr="00F06DE1">
        <w:rPr>
          <w:szCs w:val="24"/>
          <w:lang w:val="lt-LT"/>
        </w:rPr>
        <w:t>, išnagrinėjusi Utenos apylinkės teismo pirmininkės I</w:t>
      </w:r>
      <w:r w:rsidR="00326CFE">
        <w:rPr>
          <w:szCs w:val="24"/>
          <w:lang w:val="lt-LT"/>
        </w:rPr>
        <w:t>.</w:t>
      </w:r>
      <w:r w:rsidRPr="00F06DE1">
        <w:rPr>
          <w:szCs w:val="24"/>
          <w:lang w:val="lt-LT"/>
        </w:rPr>
        <w:t xml:space="preserve"> V</w:t>
      </w:r>
      <w:r w:rsidR="00326CFE">
        <w:rPr>
          <w:szCs w:val="24"/>
          <w:lang w:val="lt-LT"/>
        </w:rPr>
        <w:t>.</w:t>
      </w:r>
      <w:r w:rsidRPr="00F06DE1">
        <w:rPr>
          <w:szCs w:val="24"/>
          <w:lang w:val="lt-LT"/>
        </w:rPr>
        <w:t xml:space="preserve"> teikimą dėl drausmės bylos Utenos apylinkės teismo Zarasų rūmų teisėjui R</w:t>
      </w:r>
      <w:r w:rsidR="00326CFE">
        <w:rPr>
          <w:szCs w:val="24"/>
          <w:lang w:val="lt-LT"/>
        </w:rPr>
        <w:t>.</w:t>
      </w:r>
      <w:r w:rsidRPr="00F06DE1">
        <w:rPr>
          <w:szCs w:val="24"/>
          <w:lang w:val="lt-LT"/>
        </w:rPr>
        <w:t xml:space="preserve"> Ž</w:t>
      </w:r>
      <w:r w:rsidR="00326CFE">
        <w:rPr>
          <w:szCs w:val="24"/>
          <w:lang w:val="lt-LT"/>
        </w:rPr>
        <w:t>.</w:t>
      </w:r>
      <w:r w:rsidRPr="00F06DE1">
        <w:rPr>
          <w:szCs w:val="24"/>
          <w:lang w:val="lt-LT"/>
        </w:rPr>
        <w:t xml:space="preserve"> iškėlimo,</w:t>
      </w:r>
      <w:r w:rsidRPr="00F06DE1">
        <w:rPr>
          <w:color w:val="FF0000"/>
          <w:szCs w:val="24"/>
          <w:lang w:val="lt-LT"/>
        </w:rPr>
        <w:t xml:space="preserve"> </w:t>
      </w:r>
    </w:p>
    <w:p w14:paraId="727FBD09" w14:textId="77777777" w:rsidR="00231FEA" w:rsidRPr="00F06DE1" w:rsidRDefault="00231FEA">
      <w:pPr>
        <w:pStyle w:val="Tekstas"/>
        <w:spacing w:before="0" w:after="0"/>
        <w:ind w:right="-1" w:firstLine="1077"/>
        <w:rPr>
          <w:szCs w:val="24"/>
          <w:lang w:val="lt-LT"/>
        </w:rPr>
      </w:pPr>
      <w:r w:rsidRPr="00F06DE1">
        <w:rPr>
          <w:szCs w:val="24"/>
          <w:lang w:val="lt-LT"/>
        </w:rPr>
        <w:t>susipažinusi su medžiaga,</w:t>
      </w:r>
    </w:p>
    <w:p w14:paraId="2983E5A0" w14:textId="77777777" w:rsidR="00231FEA" w:rsidRPr="00F06DE1" w:rsidRDefault="00231FEA">
      <w:pPr>
        <w:pStyle w:val="Tekstas"/>
        <w:spacing w:before="0" w:after="0"/>
        <w:ind w:right="-1" w:firstLine="1077"/>
        <w:rPr>
          <w:spacing w:val="30"/>
          <w:szCs w:val="24"/>
          <w:lang w:val="lt-LT"/>
        </w:rPr>
      </w:pPr>
    </w:p>
    <w:p w14:paraId="440CFF92" w14:textId="77777777" w:rsidR="00231FEA" w:rsidRPr="00F06DE1" w:rsidRDefault="00231FEA">
      <w:pPr>
        <w:pStyle w:val="Tekstas"/>
        <w:spacing w:before="0" w:after="0"/>
        <w:ind w:right="-1" w:firstLine="1077"/>
        <w:rPr>
          <w:spacing w:val="30"/>
          <w:szCs w:val="24"/>
          <w:lang w:val="lt-LT"/>
        </w:rPr>
      </w:pPr>
      <w:r w:rsidRPr="00F06DE1">
        <w:rPr>
          <w:spacing w:val="30"/>
          <w:szCs w:val="24"/>
          <w:lang w:val="lt-LT"/>
        </w:rPr>
        <w:t>n u s t a t ė :</w:t>
      </w:r>
    </w:p>
    <w:p w14:paraId="41B552B7" w14:textId="77777777" w:rsidR="00231FEA" w:rsidRPr="00F06DE1" w:rsidRDefault="00231FEA">
      <w:pPr>
        <w:pStyle w:val="Tekstas"/>
        <w:spacing w:before="0" w:after="0"/>
        <w:ind w:right="-1" w:firstLine="1077"/>
        <w:rPr>
          <w:szCs w:val="24"/>
          <w:lang w:val="lt-LT"/>
        </w:rPr>
      </w:pPr>
    </w:p>
    <w:p w14:paraId="643305AE" w14:textId="69368333" w:rsidR="00231FEA" w:rsidRPr="000D4796" w:rsidRDefault="00231FEA">
      <w:pPr>
        <w:pStyle w:val="Tekstas"/>
        <w:ind w:right="-1" w:firstLine="1077"/>
        <w:rPr>
          <w:szCs w:val="24"/>
          <w:lang w:val="lt-LT"/>
        </w:rPr>
      </w:pPr>
      <w:r w:rsidRPr="000D4796">
        <w:rPr>
          <w:szCs w:val="24"/>
          <w:lang w:val="lt-LT"/>
        </w:rPr>
        <w:t>Teisėjų etikos ir drausmės komisijoje (toliau – ir Komisija) 2020 m. gruodžio 15 d. gautas Utenos apylinkės teismo pirmininkės</w:t>
      </w:r>
      <w:r w:rsidR="00326CFE">
        <w:rPr>
          <w:szCs w:val="24"/>
          <w:lang w:val="lt-LT"/>
        </w:rPr>
        <w:t xml:space="preserve"> I.</w:t>
      </w:r>
      <w:r w:rsidRPr="000D4796">
        <w:rPr>
          <w:szCs w:val="24"/>
          <w:lang w:val="lt-LT"/>
        </w:rPr>
        <w:t xml:space="preserve"> V</w:t>
      </w:r>
      <w:r w:rsidR="00326CFE">
        <w:rPr>
          <w:szCs w:val="24"/>
          <w:lang w:val="lt-LT"/>
        </w:rPr>
        <w:t>.</w:t>
      </w:r>
      <w:r w:rsidRPr="000D4796">
        <w:rPr>
          <w:szCs w:val="24"/>
          <w:lang w:val="lt-LT"/>
        </w:rPr>
        <w:t xml:space="preserve"> (toliau – ir Pareiškėja) teikimas dėl drausmės bylos iškėlimo Utenos apylinkės teismo Zarasų rūmų teisėjui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Pareiškėja teikime nurodo, kad 2020 m. rugsėjo 7 d. Utenos apylinkės teismas gavo Valstybės vaiko teisių apsaugos ir įvaikinimo tarnybos prie Socialinės apsaugos ir darbo ministerijos prašymą, kuriame prašoma įpareigoti teisėją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kuo skubiau skirti nagrinėti bylą Nr. eS2-3188-477/2020 arba skubiai perduoti bylą nagrinėti kitam teisėjui. Taip pat prašyme buvo prašoma įvertinti ar teisėjas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kuris nepaisydamas prioritetinio vaiko teisių ir teisėtų interesų apsaugos principo ir Lietuvos Respublikos civilinio proceso kodekso (toliau – CPK) 582 straipsnio 5 dalyje imperatyviai nustatyto 10 darbo dienų termino tokio pobūdžio byloms nagrinėti, nagrinėdamas bylą daugiau kaip tris mėnesius (nuo 2020 m. gegužės 26 d.), nepažeidė teisės aktų reikalavimų ir ar tinkamai atliko savo pareigas. </w:t>
      </w:r>
    </w:p>
    <w:p w14:paraId="146DBDD4" w14:textId="1ECFFBE3" w:rsidR="00231FEA" w:rsidRPr="000D4796" w:rsidRDefault="00231FEA">
      <w:pPr>
        <w:pStyle w:val="Tekstas"/>
        <w:ind w:right="-1" w:firstLine="1077"/>
        <w:rPr>
          <w:szCs w:val="24"/>
          <w:lang w:val="lt-LT"/>
        </w:rPr>
      </w:pPr>
      <w:r w:rsidRPr="000D4796">
        <w:rPr>
          <w:szCs w:val="24"/>
          <w:lang w:val="lt-LT"/>
        </w:rPr>
        <w:t>2020 m. spalio 13 d. Utenos apylinkės teismo pirmininkė priėmė įsakymą Nr. V-63, kuriuo nusprendė atlikti Utenos apylinkės teismo Zarasų rūmų teisėjo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neplaninį tikslinį organizacinės veiklos patikrinimą nagrinėtoje civilinėje byloje Nr. eS2-3188-477/2020. Atliekant patikrinimą nustatyta, kad teisėjas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organizuojant darbą nagrinėtoje civilinėje byloje Nr. eS2-3188-477/2020, galimai padarė Teisėjų etikos kodekse įtvirtinto pareigingumo principo (15 straipsnio 1, 3 ir 4 punktų) pažeidimą. Komisijos išvadose nurodoma, jog teisinis prašymų dėl teismo leidimo išdavimo paimti vaiką iš jų įstatyminių atstovų reglamentavimas numato, jog tokio pobūdžio kreipimaisi nagrinėtini ypatingos skubos tvarka, neatsižvelgiant ar toks prašymas nagrinėjamas rašytinio, ar žodinio proceso tvarka. Kadangi įstatyme (CPK 582 straipsnio 5 dalis) aiškiai apibrėžti tokio prašymo nagrinėjimo terminai (dešimt darbo dienų), 2020 m. gegužės 26 d. gautas prašymas, kurio </w:t>
      </w:r>
      <w:r w:rsidRPr="000D4796">
        <w:rPr>
          <w:color w:val="000000"/>
          <w:szCs w:val="24"/>
          <w:lang w:val="lt-LT"/>
        </w:rPr>
        <w:t xml:space="preserve">pagrindu iškelta civilinė </w:t>
      </w:r>
      <w:r w:rsidRPr="000D4796">
        <w:rPr>
          <w:szCs w:val="24"/>
          <w:lang w:val="lt-LT"/>
        </w:rPr>
        <w:t xml:space="preserve">byla Nr. eS2-3188-477/2020, turėjo būti išnagrinėtas iki 2020 m. birželio 9 d., o remiantis patikrinimo metu surinkta medžiaga, teisėjas turėjo galimybę surengti žodinį bylos nagrinėjimą nepažeisdamas nustatytų terminų (teismo posėdis, kuriame teisėjas ketino nagrinėti bylą skirtas tik 2020 m. rugsėjo 23 d.). Taip pat Komisija atkreipė dėmesį į tai, jog Valstybės vaiko teisių apsaugos ir įvaikinimo tarnybai prie Socialinės apsaugos ir darbo ministerijos 2020 m. birželio 18 d. pateikus prašymą peržiūrėti 2020 m. birželio 4 d. nutarties dalį dėl posėdžio datos, taip pat vaikų apklausai pasitelkti Panevėžio apygardos teismo psichologą, teisėjas šio prašymo niekaip </w:t>
      </w:r>
      <w:r w:rsidRPr="000D4796">
        <w:rPr>
          <w:szCs w:val="24"/>
          <w:lang w:val="lt-LT"/>
        </w:rPr>
        <w:lastRenderedPageBreak/>
        <w:t xml:space="preserve">neišsprendė, nėra net rezoliucijos, kad prašymas byloje priimtas. Komisijos vertinimu, teisėjas, vadovaudamasis CPK 582 straipsnio 5 dalimi, gautą prašymą turėjo išnagrinėti per penkias darbo dienas. Komisija pažymėjo, kad Valstybės vaiko teisių apsaugos ir įvaikinimo tarnyba prie Socialinės apsaugos ir darbo ministerijos, prašydama peržiūrėti nutartį dėl posėdžio datos skyrimo, akcentavo, kad tokio pobūdžio pareiškimai turi būti išnagrinėjami per 10 darbo dienų.  </w:t>
      </w:r>
    </w:p>
    <w:p w14:paraId="51182AC8" w14:textId="3858701F" w:rsidR="00231FEA" w:rsidRPr="000D4796" w:rsidRDefault="00231FEA">
      <w:pPr>
        <w:pStyle w:val="Tekstas"/>
        <w:ind w:right="-1" w:firstLine="1077"/>
        <w:rPr>
          <w:szCs w:val="24"/>
          <w:lang w:val="lt-LT"/>
        </w:rPr>
      </w:pPr>
      <w:r w:rsidRPr="000D4796">
        <w:rPr>
          <w:szCs w:val="24"/>
          <w:lang w:val="lt-LT"/>
        </w:rPr>
        <w:t>Utenos apylinkės teismo sudaryta Komisija, susipažinusi su Valstybės vaiko teisių apsaugos ir įvaikinimo tarnybos prie Socialinės apsaugos ir darbo ministerijos prašymu perduoti bylą nagrinėti kitam teisėjui ir įvertinusi prašyme nurodytas aplinkybes, atlikusi tyrimą, neplaninio tikslinio organizacinės veiklos patikrinimo išvadoje dėl teisėjo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elgesio taip pat nurodė, kad teisėjas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nagrinėdamas civilinę bylą Nr. eS2-3188-477/2020 nesiėmė pakankamų, tinkamų, savalaikių veiksmų, kad užtikrintų bylos nagrinėjimo kokybę ir proceso operatyvumą. Komisijos vertinimu, teisėjui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tinkamai organizuojant savo darbą apklausti liudytojus ir išklausyti vaikų nuomonės teisėjas galėjo vieno posėdžio metu, pvz. 2020 m. birželio 4 d.. Komisija konstatavo, kad nagrinėjant bylą buvo akivaizdžiai pažeistas CPK 582 straipsnio 5 dalyje numatytas 10 dienų išnagrinėjimo terminas, kurio nesąlygojo jokios objektyvios priežastys (to nenulėmė nei teisėjo atostogos, nei kitų proceso dalyvių (advokatų) užimtumas). Byla buvo nepateisinamai vilkinta. Konstatuota, kad beveik 4 mėnesius neišsprendus vaikų paėmimo iš įstatyminių atstovų buvo pažeistas prioritetinis vaiko teisių ir teisėtų interesų apsaugos principas. Atliekant patikrinimą nustatyta, kad teisėjas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organizuojant darbą civilinėje byloje Nr. eS2-3188-477/2020, galimai pažeidė Teisėjų etikos kodekse pareigingumo principo 15 straipsnio 1, 3 ir 4 punktus.</w:t>
      </w:r>
    </w:p>
    <w:p w14:paraId="272E2069" w14:textId="2E2D000D" w:rsidR="00231FEA" w:rsidRPr="000D4796" w:rsidRDefault="00231FEA">
      <w:pPr>
        <w:pStyle w:val="Tekstas"/>
        <w:ind w:right="-1" w:firstLine="1077"/>
        <w:rPr>
          <w:szCs w:val="24"/>
          <w:lang w:val="lt-LT"/>
        </w:rPr>
      </w:pPr>
      <w:r w:rsidRPr="000D4796">
        <w:rPr>
          <w:szCs w:val="24"/>
          <w:lang w:val="lt-LT"/>
        </w:rPr>
        <w:t xml:space="preserve"> Patikrinimo metu teisėjas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komisijai pateikė paaiškinimą, kuriame nurodė, kad mano, jog įstatyme numatytas 10 dienų terminas pareiškimui dėl vaikų paėmimo iš įstatyminių atstovų išnagrinėti yra formalus. Teisėjas mano, kad per 10 dienų prašymą galima išnagrinėti tik rašytinio proceso tvarka, tačiau žodine tvarka per 10 dienų išnagrinėti neįmanoma. Paaiškino, kad pareiškimo išnagrinėti negalėjo dėl objektyvių priežasčių: proceso dalyvių užimtumo, posėdžių salių užimtumo. Teisėjas pripažino, kad birželio 5 d. buvo laisva nuo posėdžių diena, penktadieniais bylų nagrinėti neskiria, suteikdamas laiko sutvarkyti bylas posėdžių sekretorei. Taip pat teisėjas paaiškino, kad liepos mėnesį atostogavo. Mano, kad institucija nebendradarbiavo, nepateikė vaikų nuomonės, dėl to ir užtruko bylos nagrinėjimas. Teisėjas pažymėjo, jog buvo pirmą kartą susidūręs su prašymu skirti posėdį anksčiau, todėl nežinodamas kaip tai išspręsti, jo nesprendė. Mano, kad procesinių pažeidimų nepadarė, nors pripažino, kad galėjo civilinę bylą išnagrinėti ir greičiau, tačiau ne per 10 dienų. </w:t>
      </w:r>
    </w:p>
    <w:p w14:paraId="2F9E293F" w14:textId="3E3F2615" w:rsidR="00231FEA" w:rsidRPr="000D4796" w:rsidRDefault="00231FEA">
      <w:pPr>
        <w:pStyle w:val="Tekstas"/>
        <w:shd w:val="clear" w:color="auto" w:fill="FFFFFF"/>
        <w:spacing w:before="0" w:after="0"/>
        <w:ind w:right="-1" w:firstLine="1077"/>
        <w:rPr>
          <w:szCs w:val="24"/>
          <w:lang w:val="lt-LT"/>
        </w:rPr>
      </w:pPr>
      <w:r w:rsidRPr="000D4796">
        <w:rPr>
          <w:szCs w:val="24"/>
          <w:lang w:val="lt-LT"/>
        </w:rPr>
        <w:t>Komisijos posėdyje teisėjas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w:t>
      </w:r>
      <w:r w:rsidRPr="007E7D29">
        <w:rPr>
          <w:szCs w:val="24"/>
          <w:lang w:val="lt-LT"/>
        </w:rPr>
        <w:t xml:space="preserve">sutiko su teikime išdėstytomis aplinkybėmis, pripažino, kad nesiėmė visų reikiamų priemonių tam, kad teismo posėdis įvyktų </w:t>
      </w:r>
      <w:r w:rsidR="00DE0D5A">
        <w:rPr>
          <w:szCs w:val="24"/>
          <w:lang w:val="lt-LT"/>
        </w:rPr>
        <w:t xml:space="preserve">laiku </w:t>
      </w:r>
      <w:r w:rsidRPr="007E7D29">
        <w:rPr>
          <w:szCs w:val="24"/>
          <w:lang w:val="lt-LT"/>
        </w:rPr>
        <w:t xml:space="preserve">ir būtų išspręstas šis klausimas. </w:t>
      </w:r>
      <w:r w:rsidR="007E7D29" w:rsidRPr="007E7D29">
        <w:rPr>
          <w:szCs w:val="24"/>
          <w:lang w:val="lt-LT"/>
        </w:rPr>
        <w:t>Atsakydamas į Komisijos narių klausimus paaiškino</w:t>
      </w:r>
      <w:r w:rsidRPr="007E7D29">
        <w:rPr>
          <w:szCs w:val="24"/>
          <w:lang w:val="lt-LT"/>
        </w:rPr>
        <w:t xml:space="preserve">, </w:t>
      </w:r>
      <w:r w:rsidR="007E7D29" w:rsidRPr="007E7D29">
        <w:rPr>
          <w:szCs w:val="24"/>
          <w:lang w:val="lt-LT"/>
        </w:rPr>
        <w:t>kad dabar visus</w:t>
      </w:r>
      <w:r w:rsidR="007E7D29">
        <w:rPr>
          <w:szCs w:val="24"/>
          <w:lang w:val="lt-LT"/>
        </w:rPr>
        <w:t xml:space="preserve"> gautus</w:t>
      </w:r>
      <w:r w:rsidR="007E7D29" w:rsidRPr="007E7D29">
        <w:rPr>
          <w:szCs w:val="24"/>
          <w:lang w:val="lt-LT"/>
        </w:rPr>
        <w:t xml:space="preserve"> pareiškimus </w:t>
      </w:r>
      <w:r w:rsidR="007E7D29">
        <w:rPr>
          <w:szCs w:val="24"/>
          <w:lang w:val="lt-LT"/>
        </w:rPr>
        <w:t xml:space="preserve">nagrinėja </w:t>
      </w:r>
      <w:r w:rsidR="007E7D29" w:rsidRPr="007E7D29">
        <w:rPr>
          <w:szCs w:val="24"/>
          <w:lang w:val="lt-LT"/>
        </w:rPr>
        <w:t xml:space="preserve">operatyviai, </w:t>
      </w:r>
      <w:r w:rsidRPr="007E7D29">
        <w:rPr>
          <w:szCs w:val="24"/>
          <w:lang w:val="lt-LT"/>
        </w:rPr>
        <w:t>gailisi dėl susiklosčiusių aplinkybių ir nurodo, kad per visus teisėjo darbo metus tokių faktų nėra buvę</w:t>
      </w:r>
      <w:r w:rsidRPr="000D4796">
        <w:rPr>
          <w:szCs w:val="24"/>
          <w:lang w:val="lt-LT"/>
        </w:rPr>
        <w:t xml:space="preserve">. </w:t>
      </w:r>
    </w:p>
    <w:p w14:paraId="61A12C34" w14:textId="77777777" w:rsidR="00231FEA" w:rsidRPr="000D4796" w:rsidRDefault="00231FEA">
      <w:pPr>
        <w:pStyle w:val="Tekstas"/>
        <w:shd w:val="clear" w:color="auto" w:fill="FFFFFF"/>
        <w:spacing w:before="0" w:after="0"/>
        <w:ind w:right="-1" w:firstLine="1077"/>
        <w:rPr>
          <w:szCs w:val="24"/>
          <w:lang w:val="lt-LT"/>
        </w:rPr>
      </w:pPr>
    </w:p>
    <w:p w14:paraId="7F29AA51" w14:textId="2DF1C222" w:rsidR="00231FEA" w:rsidRPr="007E7D29" w:rsidRDefault="00231FEA">
      <w:pPr>
        <w:shd w:val="clear" w:color="auto" w:fill="FFFFFF"/>
        <w:ind w:right="-1" w:firstLine="1077"/>
        <w:jc w:val="both"/>
        <w:rPr>
          <w:i/>
          <w:sz w:val="24"/>
          <w:szCs w:val="24"/>
          <w:lang w:val="lt-LT"/>
        </w:rPr>
      </w:pPr>
      <w:r w:rsidRPr="007E7D29">
        <w:rPr>
          <w:i/>
          <w:sz w:val="24"/>
          <w:szCs w:val="24"/>
          <w:lang w:val="lt-LT"/>
        </w:rPr>
        <w:t xml:space="preserve">Drausmės bylą </w:t>
      </w:r>
      <w:r w:rsidRPr="007E7D29">
        <w:rPr>
          <w:i/>
          <w:iCs/>
          <w:sz w:val="24"/>
          <w:szCs w:val="24"/>
          <w:lang w:val="lt-LT"/>
        </w:rPr>
        <w:t>teisėjui R</w:t>
      </w:r>
      <w:r w:rsidR="00326CFE">
        <w:rPr>
          <w:i/>
          <w:iCs/>
          <w:sz w:val="24"/>
          <w:szCs w:val="24"/>
          <w:lang w:val="lt-LT"/>
        </w:rPr>
        <w:t>.</w:t>
      </w:r>
      <w:r w:rsidRPr="007E7D29">
        <w:rPr>
          <w:i/>
          <w:iCs/>
          <w:sz w:val="24"/>
          <w:szCs w:val="24"/>
          <w:lang w:val="lt-LT"/>
        </w:rPr>
        <w:t xml:space="preserve"> Ž</w:t>
      </w:r>
      <w:r w:rsidR="00326CFE">
        <w:rPr>
          <w:i/>
          <w:iCs/>
          <w:sz w:val="24"/>
          <w:szCs w:val="24"/>
          <w:lang w:val="lt-LT"/>
        </w:rPr>
        <w:t>.</w:t>
      </w:r>
      <w:r w:rsidRPr="007E7D29">
        <w:rPr>
          <w:i/>
          <w:sz w:val="24"/>
          <w:szCs w:val="24"/>
          <w:lang w:val="lt-LT"/>
        </w:rPr>
        <w:t xml:space="preserve"> kelti atsisakytina</w:t>
      </w:r>
    </w:p>
    <w:p w14:paraId="7C77E70C" w14:textId="77777777" w:rsidR="00231FEA" w:rsidRPr="000D4796" w:rsidRDefault="00231FEA">
      <w:pPr>
        <w:shd w:val="clear" w:color="auto" w:fill="FFFFFF"/>
        <w:ind w:right="-1" w:firstLine="1077"/>
        <w:jc w:val="both"/>
        <w:rPr>
          <w:i/>
          <w:sz w:val="24"/>
          <w:szCs w:val="24"/>
          <w:lang w:val="lt-LT"/>
        </w:rPr>
      </w:pPr>
    </w:p>
    <w:p w14:paraId="1EE7C0DB" w14:textId="77777777" w:rsidR="00231FEA" w:rsidRPr="000D4796" w:rsidRDefault="00231FEA">
      <w:pPr>
        <w:pStyle w:val="Tekstas"/>
        <w:shd w:val="clear" w:color="auto" w:fill="FFFFFF"/>
        <w:spacing w:before="0" w:after="0"/>
        <w:ind w:firstLine="1134"/>
        <w:rPr>
          <w:szCs w:val="24"/>
          <w:lang w:val="lt-LT"/>
        </w:rPr>
      </w:pPr>
      <w:r w:rsidRPr="000D4796">
        <w:rPr>
          <w:szCs w:val="24"/>
          <w:lang w:val="lt-LT"/>
        </w:rPr>
        <w:t>Teisėjų etikos ir drausmės komisija iškelia teisėjui drausmės bylą, kai teisėjo veiksmuose nustato nusižengimų, numatytų Teismų įstatymo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3BDE5106" w14:textId="77777777" w:rsidR="00231FEA" w:rsidRPr="000D4796" w:rsidRDefault="00231FEA">
      <w:pPr>
        <w:shd w:val="clear" w:color="auto" w:fill="FFFFFF"/>
        <w:ind w:firstLine="1134"/>
        <w:jc w:val="both"/>
        <w:rPr>
          <w:sz w:val="24"/>
          <w:szCs w:val="24"/>
          <w:lang w:val="lt-LT"/>
        </w:rPr>
      </w:pPr>
      <w:r w:rsidRPr="000D4796">
        <w:rPr>
          <w:sz w:val="24"/>
          <w:szCs w:val="24"/>
          <w:lang w:val="lt-LT"/>
        </w:rPr>
        <w:t xml:space="preserve">Teisėjų etikos kodeksas nustato pagrindinius teisėjų elgesio principus. Pagal šio kodekso 5 straipsnio 10 punktą vienas iš pagrindinių teisėjų elgesio principų yra pareigingumas, kuris įpareigoja teisėją nepažeisti įstatymų ir kitų teisės aktų, savo pareigas atlikti nepriekaištingai, laiku ir </w:t>
      </w:r>
      <w:r w:rsidRPr="000D4796">
        <w:rPr>
          <w:sz w:val="24"/>
          <w:szCs w:val="24"/>
          <w:lang w:val="lt-LT"/>
        </w:rPr>
        <w:lastRenderedPageBreak/>
        <w:t>profesionaliai</w:t>
      </w:r>
      <w:r w:rsidRPr="000D4796">
        <w:rPr>
          <w:color w:val="000000"/>
          <w:sz w:val="24"/>
          <w:szCs w:val="24"/>
          <w:lang w:val="lt-LT"/>
        </w:rPr>
        <w:t>; gilintis į nagrinėjamų bylų esmę, vengti skubotumo ir paviršutiniškumo, tačiau nevilkinti teismo proceso</w:t>
      </w:r>
      <w:r w:rsidRPr="000D4796">
        <w:rPr>
          <w:sz w:val="24"/>
          <w:szCs w:val="24"/>
          <w:lang w:val="lt-LT"/>
        </w:rPr>
        <w:t xml:space="preserve"> (15 straipsnio 1, 3, 4 punktai). </w:t>
      </w:r>
    </w:p>
    <w:p w14:paraId="5AD7273F" w14:textId="0FADE597" w:rsidR="00231FEA" w:rsidRPr="000D4796" w:rsidRDefault="00231FEA">
      <w:pPr>
        <w:shd w:val="clear" w:color="auto" w:fill="FFFFFF"/>
        <w:ind w:firstLine="1134"/>
        <w:jc w:val="both"/>
        <w:rPr>
          <w:sz w:val="24"/>
          <w:szCs w:val="24"/>
          <w:lang w:val="lt-LT"/>
        </w:rPr>
      </w:pPr>
      <w:r w:rsidRPr="000D4796">
        <w:rPr>
          <w:sz w:val="24"/>
          <w:szCs w:val="24"/>
          <w:lang w:val="lt-LT"/>
        </w:rPr>
        <w:t>Nagrinėjamu atveju Komisijos prašoma įvertinti, ar teisėjo R</w:t>
      </w:r>
      <w:r w:rsidR="00326CFE">
        <w:rPr>
          <w:sz w:val="24"/>
          <w:szCs w:val="24"/>
          <w:lang w:val="lt-LT"/>
        </w:rPr>
        <w:t>.</w:t>
      </w:r>
      <w:r w:rsidRPr="000D4796">
        <w:rPr>
          <w:sz w:val="24"/>
          <w:szCs w:val="24"/>
          <w:lang w:val="lt-LT"/>
        </w:rPr>
        <w:t xml:space="preserve"> Ž</w:t>
      </w:r>
      <w:r w:rsidR="00326CFE">
        <w:rPr>
          <w:sz w:val="24"/>
          <w:szCs w:val="24"/>
          <w:lang w:val="lt-LT"/>
        </w:rPr>
        <w:t>.</w:t>
      </w:r>
      <w:r w:rsidRPr="000D4796">
        <w:rPr>
          <w:sz w:val="24"/>
          <w:szCs w:val="24"/>
          <w:lang w:val="lt-LT"/>
        </w:rPr>
        <w:t xml:space="preserve"> veiksmuose nėra drausminės atsakomybės požymių, t. y. prašoma įvertinti, ar yra pagrindas pripažinti, kad teisėjas R</w:t>
      </w:r>
      <w:r w:rsidR="00326CFE">
        <w:rPr>
          <w:sz w:val="24"/>
          <w:szCs w:val="24"/>
          <w:lang w:val="lt-LT"/>
        </w:rPr>
        <w:t>.</w:t>
      </w:r>
      <w:r w:rsidRPr="000D4796">
        <w:rPr>
          <w:sz w:val="24"/>
          <w:szCs w:val="24"/>
          <w:lang w:val="lt-LT"/>
        </w:rPr>
        <w:t xml:space="preserve"> Ž</w:t>
      </w:r>
      <w:r w:rsidR="00326CFE">
        <w:rPr>
          <w:sz w:val="24"/>
          <w:szCs w:val="24"/>
          <w:lang w:val="lt-LT"/>
        </w:rPr>
        <w:t>.</w:t>
      </w:r>
      <w:r w:rsidRPr="000D4796">
        <w:rPr>
          <w:szCs w:val="24"/>
          <w:lang w:val="lt-LT"/>
        </w:rPr>
        <w:t xml:space="preserve"> </w:t>
      </w:r>
      <w:r w:rsidRPr="000D4796">
        <w:rPr>
          <w:sz w:val="24"/>
          <w:szCs w:val="24"/>
          <w:lang w:val="lt-LT"/>
        </w:rPr>
        <w:t>aiškiai aplaidžiai atliko savo pareigas dėl to, kad operatyviai nesprendė pateikto Valstybės vaiko teisių apsaugos ir įvaikinimo tarnybos prie Socialinės apsaugos ir darbo ministerijos prašymo dėl teismo leidimo išdavimo paimti vaikus iš jų įstatyminių atstovų, savo veikloje nesilaikė imperatyvių procesinių terminų, nesiėmė pakankamų, tinkamų, savalaikių veiksmų, kad užtikrintų bylos nagrinėjimo kokybę ir proceso operatyvumą.</w:t>
      </w:r>
    </w:p>
    <w:p w14:paraId="0B099473" w14:textId="77777777" w:rsidR="00231FEA" w:rsidRPr="000D4796" w:rsidRDefault="00231FEA">
      <w:pPr>
        <w:shd w:val="clear" w:color="auto" w:fill="FFFFFF"/>
        <w:ind w:firstLine="1134"/>
        <w:jc w:val="both"/>
        <w:rPr>
          <w:sz w:val="24"/>
          <w:szCs w:val="24"/>
          <w:lang w:val="lt-LT"/>
        </w:rPr>
      </w:pPr>
      <w:r w:rsidRPr="000D4796">
        <w:rPr>
          <w:sz w:val="24"/>
          <w:szCs w:val="24"/>
          <w:lang w:val="lt-LT"/>
        </w:rPr>
        <w:t xml:space="preserve">Lietuvos Respublikos Konstitucinis Teismas 2014 m. kovo 10 d. sprendime Nr. KT9-S6/2014 „Dėl Lietuvos Respublikos Konstitucinio Teismo 1999 m. gruodžio 21 d. nutarimo nuostatų išaiškinimo“ išaiškino, kad teisėjui gali būti taikomos drausminės atsakomybės priemonės, jeigu </w:t>
      </w:r>
      <w:r w:rsidRPr="000D4796">
        <w:rPr>
          <w:bCs/>
          <w:sz w:val="24"/>
          <w:szCs w:val="24"/>
          <w:lang w:val="lt-LT"/>
        </w:rPr>
        <w:t xml:space="preserve">teisėjas nuolat daro šiurkščias, akivaizdžias teisės aiškinimo ir (arba) taikymo klaidas ir (arba) tokio pat pobūdžio proceso įstatymų pažeidimus. Tai </w:t>
      </w:r>
      <w:r w:rsidRPr="000D4796">
        <w:rPr>
          <w:sz w:val="24"/>
          <w:szCs w:val="24"/>
          <w:lang w:val="lt-LT"/>
        </w:rPr>
        <w:t xml:space="preserve">gali reikšti, kad teisėjas, vykdydamas teisingumą, netinkamai atlieka savo pareigas (be kita ko, bylas nagrinėja aplaidžiai, nesigilina į bylos medžiagą) ir (arba) neatitinka jam keliamų profesinės kvalifikacijos reikalavimų. </w:t>
      </w:r>
    </w:p>
    <w:p w14:paraId="0990BD39" w14:textId="77777777" w:rsidR="00231FEA" w:rsidRPr="000D4796" w:rsidRDefault="00231FEA">
      <w:pPr>
        <w:pStyle w:val="Tekstas"/>
        <w:tabs>
          <w:tab w:val="left" w:pos="1080"/>
        </w:tabs>
        <w:spacing w:before="0" w:after="0"/>
        <w:ind w:firstLine="1134"/>
        <w:rPr>
          <w:szCs w:val="24"/>
          <w:lang w:val="lt-LT"/>
        </w:rPr>
      </w:pPr>
      <w:r w:rsidRPr="000D4796">
        <w:rPr>
          <w:szCs w:val="24"/>
          <w:lang w:val="lt-LT"/>
        </w:rPr>
        <w:t>Atsižvelgdama į išdėstytas konstitucinės jurisprudencijos nuostatas,</w:t>
      </w:r>
      <w:r w:rsidRPr="000D4796">
        <w:rPr>
          <w:color w:val="000000"/>
          <w:szCs w:val="24"/>
          <w:shd w:val="clear" w:color="auto" w:fill="FFFFFF"/>
          <w:lang w:val="lt-LT"/>
        </w:rPr>
        <w:t xml:space="preserve"> Komisija pažymi, kad a</w:t>
      </w:r>
      <w:r w:rsidRPr="000D4796">
        <w:rPr>
          <w:szCs w:val="24"/>
          <w:lang w:val="lt-LT"/>
        </w:rPr>
        <w:t>iškiai aplaidžiu konkrečios teisėjo pareigos atlikimu gali būti laikomas toks atvejis, kai pažeidimas yra akivaizdus. Aplaidus teisėjo pareigos vykdymas yra susijęs su pažeidimo pasekmėmis. Tam, kad teisėjo veiksmus galima būtų pripažinti drausminiu deliktu, šis pažeidimas turėtų sukelti tam tikras pasekmes – pažeisti bylos dalyvių teises ar teisėtus interesus ar sukelti kitokios žalos padarymą. Taigi aiškiai aplaidus konkrečios teisėjo pareigos atlikimas arba jos neatlikimas be pateisinančios priežasties gali būti pripažinti drausminiu pažeidimu, jeigu yra nustatytos dvi paminėtos sąlygos.</w:t>
      </w:r>
    </w:p>
    <w:p w14:paraId="10B7E517" w14:textId="0E653141" w:rsidR="00231FEA" w:rsidRPr="000D4796" w:rsidRDefault="00231FEA">
      <w:pPr>
        <w:pStyle w:val="Tekstas"/>
        <w:tabs>
          <w:tab w:val="left" w:pos="1080"/>
        </w:tabs>
        <w:spacing w:before="0" w:after="0"/>
        <w:ind w:firstLine="1134"/>
        <w:rPr>
          <w:szCs w:val="24"/>
          <w:lang w:val="lt-LT"/>
        </w:rPr>
      </w:pPr>
      <w:r w:rsidRPr="000D4796">
        <w:rPr>
          <w:szCs w:val="24"/>
          <w:lang w:val="lt-LT"/>
        </w:rPr>
        <w:t xml:space="preserve">Komisija, išnagrinėjusi teikimą, įvertinusi Lietuvos teismų informacinės sistemos </w:t>
      </w:r>
      <w:r w:rsidR="00F714A1">
        <w:rPr>
          <w:szCs w:val="24"/>
          <w:lang w:val="lt-LT"/>
        </w:rPr>
        <w:t>LITEKO</w:t>
      </w:r>
      <w:r w:rsidRPr="000D4796">
        <w:rPr>
          <w:szCs w:val="24"/>
          <w:lang w:val="lt-LT"/>
        </w:rPr>
        <w:t xml:space="preserve"> duomenis, Utenos apylinkės teismo pirmininkės ir šio teismo sudarytos komisijos neplaninio tikslinio organizacinės veiklos patikrinimo išvadą, nustatė, kad Utenos apylinkės teismo Zarasų rūmuose 2020 m. gegužės 26 d. gautas pareiškėjos Valstybės vaiko teisių apsaugos ir įvaikinimo tarnybos prie Socialinės apsaugos ir darbo ministerijos prašymas dėl teismo leidimo išdavimo paimti vaikus R. S</w:t>
      </w:r>
      <w:r w:rsidR="00326CFE">
        <w:rPr>
          <w:szCs w:val="24"/>
          <w:lang w:val="lt-LT"/>
        </w:rPr>
        <w:t>.</w:t>
      </w:r>
      <w:r w:rsidRPr="000D4796">
        <w:rPr>
          <w:szCs w:val="24"/>
          <w:lang w:val="lt-LT"/>
        </w:rPr>
        <w:t xml:space="preserve">, gimusį </w:t>
      </w:r>
      <w:r w:rsidR="00326CFE" w:rsidRPr="00326CFE">
        <w:rPr>
          <w:color w:val="000000"/>
          <w:szCs w:val="24"/>
          <w:shd w:val="clear" w:color="auto" w:fill="FFFFFF"/>
          <w:lang w:val="lt-LT"/>
        </w:rPr>
        <w:t>(duomenys neskelbtini)</w:t>
      </w:r>
      <w:r w:rsidRPr="00326CFE">
        <w:rPr>
          <w:szCs w:val="24"/>
          <w:lang w:val="lt-LT"/>
        </w:rPr>
        <w:t>,</w:t>
      </w:r>
      <w:r w:rsidRPr="000D4796">
        <w:rPr>
          <w:szCs w:val="24"/>
          <w:lang w:val="lt-LT"/>
        </w:rPr>
        <w:t xml:space="preserve"> L</w:t>
      </w:r>
      <w:r w:rsidR="00326CFE">
        <w:rPr>
          <w:szCs w:val="24"/>
          <w:lang w:val="lt-LT"/>
        </w:rPr>
        <w:t>.</w:t>
      </w:r>
      <w:r w:rsidRPr="000D4796">
        <w:rPr>
          <w:szCs w:val="24"/>
          <w:lang w:val="lt-LT"/>
        </w:rPr>
        <w:t xml:space="preserve"> S</w:t>
      </w:r>
      <w:r w:rsidR="00326CFE">
        <w:rPr>
          <w:szCs w:val="24"/>
          <w:lang w:val="lt-LT"/>
        </w:rPr>
        <w:t>.</w:t>
      </w:r>
      <w:r w:rsidRPr="000D4796">
        <w:rPr>
          <w:szCs w:val="24"/>
          <w:lang w:val="lt-LT"/>
        </w:rPr>
        <w:t xml:space="preserve">, gimusią </w:t>
      </w:r>
      <w:r w:rsidR="00326CFE" w:rsidRPr="00326CFE">
        <w:rPr>
          <w:color w:val="000000"/>
          <w:szCs w:val="24"/>
          <w:shd w:val="clear" w:color="auto" w:fill="FFFFFF"/>
          <w:lang w:val="lt-LT"/>
        </w:rPr>
        <w:t>(duomenys neskelbtini)</w:t>
      </w:r>
      <w:r w:rsidRPr="000D4796">
        <w:rPr>
          <w:szCs w:val="24"/>
          <w:lang w:val="lt-LT"/>
        </w:rPr>
        <w:t>, ir D</w:t>
      </w:r>
      <w:r w:rsidR="00326CFE">
        <w:rPr>
          <w:szCs w:val="24"/>
          <w:lang w:val="lt-LT"/>
        </w:rPr>
        <w:t>.</w:t>
      </w:r>
      <w:r w:rsidRPr="000D4796">
        <w:rPr>
          <w:szCs w:val="24"/>
          <w:lang w:val="lt-LT"/>
        </w:rPr>
        <w:t xml:space="preserve"> S</w:t>
      </w:r>
      <w:r w:rsidR="00326CFE">
        <w:rPr>
          <w:szCs w:val="24"/>
          <w:lang w:val="lt-LT"/>
        </w:rPr>
        <w:t>.</w:t>
      </w:r>
      <w:r w:rsidRPr="000D4796">
        <w:rPr>
          <w:szCs w:val="24"/>
          <w:lang w:val="lt-LT"/>
        </w:rPr>
        <w:t xml:space="preserve">, gimusį </w:t>
      </w:r>
      <w:r w:rsidR="00326CFE" w:rsidRPr="00326CFE">
        <w:rPr>
          <w:color w:val="000000"/>
          <w:szCs w:val="24"/>
          <w:shd w:val="clear" w:color="auto" w:fill="FFFFFF"/>
          <w:lang w:val="lt-LT"/>
        </w:rPr>
        <w:t>(duomenys neskelbtini)</w:t>
      </w:r>
      <w:r w:rsidRPr="000D4796">
        <w:rPr>
          <w:szCs w:val="24"/>
          <w:lang w:val="lt-LT"/>
        </w:rPr>
        <w:t>, iš jų tėvų ar kitų jų atstovų pagal įstatymą. Minėtas prašymas tą pačią dieną paskirtas nagrinėti teisėjui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Teisėjas, 2020 m. gegužės 26 d. surašydamas rezoliuciją, nutarė pareiškimą nagrinėti rašytinio proceso tvarka, posėdį skirdamas 2020 m. birželio 4 d. 11.20 val..</w:t>
      </w:r>
      <w:bookmarkStart w:id="0" w:name="_Hlk54701716"/>
      <w:r w:rsidRPr="000D4796">
        <w:rPr>
          <w:szCs w:val="24"/>
          <w:lang w:val="lt-LT"/>
        </w:rPr>
        <w:t xml:space="preserve"> Tačiau esant suinteresuoto</w:t>
      </w:r>
      <w:r w:rsidR="000C088C">
        <w:rPr>
          <w:szCs w:val="24"/>
          <w:lang w:val="lt-LT"/>
        </w:rPr>
        <w:t>s</w:t>
      </w:r>
      <w:r w:rsidRPr="000D4796">
        <w:rPr>
          <w:szCs w:val="24"/>
          <w:lang w:val="lt-LT"/>
        </w:rPr>
        <w:t xml:space="preserve"> šalies prašymu</w:t>
      </w:r>
      <w:r w:rsidR="000C088C">
        <w:rPr>
          <w:szCs w:val="24"/>
          <w:lang w:val="lt-LT"/>
        </w:rPr>
        <w:t>i,</w:t>
      </w:r>
      <w:r w:rsidRPr="000D4796">
        <w:rPr>
          <w:szCs w:val="24"/>
          <w:lang w:val="lt-LT"/>
        </w:rPr>
        <w:t xml:space="preserve"> civilinė byla 2020 m. birželio 4 d. nutartimi buvo paskirta nagrinėti žodinio proceso tvarka, nustatant posėdžio datą 2020 m. rugpjūčio 19 d. 10.30 val.. Ta pačia nutartimi teisėjas pavedė pareiškėjos </w:t>
      </w:r>
      <w:bookmarkStart w:id="1" w:name="_Hlk50381309"/>
      <w:r w:rsidRPr="000D4796">
        <w:rPr>
          <w:szCs w:val="24"/>
          <w:lang w:val="lt-LT"/>
        </w:rPr>
        <w:t xml:space="preserve">Valstybės vaiko teisių apsaugos ir įvaikinimo tarnybos prie Socialinės apsaugos ir darbo ministerijos </w:t>
      </w:r>
      <w:bookmarkEnd w:id="1"/>
      <w:r w:rsidRPr="000D4796">
        <w:rPr>
          <w:szCs w:val="24"/>
          <w:lang w:val="lt-LT"/>
        </w:rPr>
        <w:t>psichologui išklausyti vaikų: R. S</w:t>
      </w:r>
      <w:r w:rsidR="00326CFE">
        <w:rPr>
          <w:szCs w:val="24"/>
          <w:lang w:val="lt-LT"/>
        </w:rPr>
        <w:t>.</w:t>
      </w:r>
      <w:r w:rsidRPr="000D4796">
        <w:rPr>
          <w:szCs w:val="24"/>
          <w:lang w:val="lt-LT"/>
        </w:rPr>
        <w:t>, L. S</w:t>
      </w:r>
      <w:r w:rsidR="00326CFE">
        <w:rPr>
          <w:szCs w:val="24"/>
          <w:lang w:val="lt-LT"/>
        </w:rPr>
        <w:t>.</w:t>
      </w:r>
      <w:r w:rsidRPr="000D4796">
        <w:rPr>
          <w:szCs w:val="24"/>
          <w:lang w:val="lt-LT"/>
        </w:rPr>
        <w:t xml:space="preserve"> nuomonę dėl jų paėmimo iš šeimos ir iki 2020 m. birželio 25 d. pateikti teismui išvadą.</w:t>
      </w:r>
      <w:bookmarkStart w:id="2" w:name="_Hlk51771910"/>
      <w:bookmarkEnd w:id="0"/>
      <w:r w:rsidRPr="000D4796">
        <w:rPr>
          <w:szCs w:val="24"/>
          <w:lang w:val="lt-LT"/>
        </w:rPr>
        <w:t xml:space="preserve"> 2020 m. birželio 18 d. teisme gauti Valstybės vaiko teisių apsaugos ir įvaikinimo tarnybos prie Socialinės apsaugos ir darbo ministerijos rašytinai paaiškinimai, kuriuose nurodoma, kad vaikų nuomonė jau buvo išklausyta ir pateikta kartu su prašymu bei pažymėta, kad prašymas dėl teismo leidimo išdavimo paimti vaiką vadovaujantis CPK 582 straipsnio 5 dalimi turi būti išnagrinėjamas per 10 dienų. </w:t>
      </w:r>
      <w:bookmarkEnd w:id="2"/>
      <w:r w:rsidRPr="000D4796">
        <w:rPr>
          <w:szCs w:val="24"/>
          <w:lang w:val="lt-LT"/>
        </w:rPr>
        <w:t xml:space="preserve">Tačiau pareiškėjos raštas teisėjo nepriimtas (nėra rezoliucijos), dėl pareikštų prašymų procesinio sprendimo nėra. 2020 m. rugpjūčio 19 d. teismo posėdis, išklausius liudytoją, buvo atidėtas nustatant kito posėdžio datą 2020 m. rugsėjo 23 d. 11.10 val. </w:t>
      </w:r>
      <w:r w:rsidRPr="000C088C">
        <w:rPr>
          <w:szCs w:val="24"/>
          <w:lang w:val="lt-LT"/>
        </w:rPr>
        <w:t xml:space="preserve">2020 m. rugpjūčio 27 d. gautas prašymas nušalinti teisėją, kuris atmestas teismo pirmininko pavaduotojo nutartimi. </w:t>
      </w:r>
      <w:r w:rsidRPr="000D4796">
        <w:rPr>
          <w:szCs w:val="24"/>
          <w:lang w:val="lt-LT"/>
        </w:rPr>
        <w:t>2020 m. rugsėjo 7 d. gautas pareiškėjos Valstybės vaiko teisių apsaugos ir įvaikinimo tarnybos prie Socialinės apsaugos ir darbo ministerijos prašymas perduoti bylą nagrinėti kitam teisėjui, prašymą iš esmės motyvuojant per ilgu pareiškimo nagrinėjimu. 2020 m. rugsėjo 8 d. Utenos teismo pirmininkės įsakymu Nr. V-59 civilinės bylos nagrinėjimas perduotas kitam Zarasų rūmų teisėjui. Nustatyta, kad ši civilinė byla išnagrinėta ir sprendimas paskelbtas tik 2020 m. rugsėjo 18 d..</w:t>
      </w:r>
    </w:p>
    <w:p w14:paraId="79DC4B5D" w14:textId="77777777" w:rsidR="00231FEA" w:rsidRPr="000D4796" w:rsidRDefault="00231FEA">
      <w:pPr>
        <w:pStyle w:val="Tekstas"/>
        <w:tabs>
          <w:tab w:val="left" w:pos="1080"/>
        </w:tabs>
        <w:spacing w:before="0" w:after="0"/>
        <w:ind w:firstLine="1134"/>
        <w:rPr>
          <w:szCs w:val="24"/>
          <w:lang w:val="lt-LT"/>
        </w:rPr>
      </w:pPr>
      <w:r w:rsidRPr="000D4796">
        <w:rPr>
          <w:szCs w:val="24"/>
          <w:lang w:val="lt-LT"/>
        </w:rPr>
        <w:t xml:space="preserve">Civilinio Kodekso (toliau - CK) 3.254-1 straipsnyje nustatyta, kad kai yra CK 3.254 straipsnyje nustatyti pagrindai, valstybinė vaiko teisių apsaugos institucija Lietuvos Respublikos </w:t>
      </w:r>
      <w:r w:rsidRPr="000D4796">
        <w:rPr>
          <w:szCs w:val="24"/>
          <w:lang w:val="lt-LT"/>
        </w:rPr>
        <w:lastRenderedPageBreak/>
        <w:t>vaiko teisių apsaugos pagrindų įstatymo nustatyta tvarka gali paimti vaiką iš jo atstovų pagal įstatymą (CK 3.254-1 straipsnio 1 dalis). Prašymas išduoti leidimą paimti vaiką iš jo atstovų pagal įstatymą nagrinėjamas CPK XXXIX skyriuje nustatyta tvarka (CK 3.254-1 straipsnio 2 dalis). CPK 582 straipsnio 3 dalyje numatyta, kad prašymai išduoti teismo leidimą paimti vaiką nagrinėjami žodinio proceso tvarka, išskyrus atvejus kai teismui pakanka įrodymų bylą išnagrinėti rašytinio proceso tvarka. Tuo atveju jeigu yra bent vienos dalyvaujančios šalies prašymas bylą nagrinėti žodinio proceso tvarka, byla nagrinėjama tik žodinio proceso tvarka. 582 straipsnio 5 dalyje nurodyta, kad prašymas išduoti teismo leidimą paimti vaiką iš jo atstovų pagal įstatymą turi būti išnagrinėjamas  ne vėliau kaip per dešimt darbo dienų nuo jo priėmimo dienos.</w:t>
      </w:r>
    </w:p>
    <w:p w14:paraId="7047469B" w14:textId="518CBDE4" w:rsidR="00231FEA" w:rsidRPr="000D4796" w:rsidRDefault="00231FEA">
      <w:pPr>
        <w:pStyle w:val="Tekstas"/>
        <w:tabs>
          <w:tab w:val="left" w:pos="1080"/>
        </w:tabs>
        <w:spacing w:before="0" w:after="0"/>
        <w:ind w:firstLine="1134"/>
        <w:rPr>
          <w:szCs w:val="24"/>
          <w:lang w:val="lt-LT"/>
        </w:rPr>
      </w:pPr>
      <w:r w:rsidRPr="000D4796">
        <w:rPr>
          <w:szCs w:val="24"/>
          <w:lang w:val="lt-LT"/>
        </w:rPr>
        <w:t>Teisėjų etikos ir drausmės komisija, įvertinusi nustatytas aplinkybes ir teisėjo                      R</w:t>
      </w:r>
      <w:r w:rsidR="00326CFE">
        <w:rPr>
          <w:szCs w:val="24"/>
          <w:lang w:val="lt-LT"/>
        </w:rPr>
        <w:t>.</w:t>
      </w:r>
      <w:r w:rsidRPr="000D4796">
        <w:rPr>
          <w:szCs w:val="24"/>
          <w:lang w:val="lt-LT"/>
        </w:rPr>
        <w:t xml:space="preserve"> Ž</w:t>
      </w:r>
      <w:r w:rsidR="00326CFE">
        <w:rPr>
          <w:szCs w:val="24"/>
          <w:lang w:val="lt-LT"/>
        </w:rPr>
        <w:t>.</w:t>
      </w:r>
      <w:r w:rsidRPr="000D4796">
        <w:rPr>
          <w:szCs w:val="24"/>
          <w:lang w:val="lt-LT"/>
        </w:rPr>
        <w:t xml:space="preserve"> rašytinį paaiškinimą bei Komisijos posėdyje išdėstytus argumentus, nustatė, kad teisėjas R</w:t>
      </w:r>
      <w:r w:rsidR="00326CFE">
        <w:rPr>
          <w:szCs w:val="24"/>
          <w:lang w:val="lt-LT"/>
        </w:rPr>
        <w:t>.</w:t>
      </w:r>
      <w:r w:rsidRPr="000D4796">
        <w:rPr>
          <w:szCs w:val="24"/>
          <w:lang w:val="lt-LT"/>
        </w:rPr>
        <w:t xml:space="preserve"> Ž</w:t>
      </w:r>
      <w:r w:rsidR="00326CFE">
        <w:rPr>
          <w:szCs w:val="24"/>
          <w:lang w:val="lt-LT"/>
        </w:rPr>
        <w:t>.</w:t>
      </w:r>
      <w:r w:rsidR="000C088C">
        <w:rPr>
          <w:szCs w:val="24"/>
          <w:lang w:val="lt-LT"/>
        </w:rPr>
        <w:t>,</w:t>
      </w:r>
      <w:r w:rsidRPr="000D4796">
        <w:rPr>
          <w:szCs w:val="24"/>
          <w:lang w:val="lt-LT"/>
        </w:rPr>
        <w:t xml:space="preserve"> gavęs Valstybės vaiko teisių apsaugos ir įvaikinimo tarnybos prie Socialinės apsaugos ir darbo ministerijos prašymą dėl teismo leidimo išdavimo paimti vaikus iš jų įstatyminių atstovų</w:t>
      </w:r>
      <w:r w:rsidR="000C088C">
        <w:rPr>
          <w:szCs w:val="24"/>
          <w:lang w:val="lt-LT"/>
        </w:rPr>
        <w:t>,</w:t>
      </w:r>
      <w:r w:rsidRPr="000D4796">
        <w:rPr>
          <w:szCs w:val="24"/>
          <w:lang w:val="lt-LT"/>
        </w:rPr>
        <w:t xml:space="preserve"> siekiant apklausti liudyt</w:t>
      </w:r>
      <w:r w:rsidR="000C088C">
        <w:rPr>
          <w:szCs w:val="24"/>
          <w:lang w:val="lt-LT"/>
        </w:rPr>
        <w:t>ojus ir išklausyti vaikų nuomone</w:t>
      </w:r>
      <w:r w:rsidRPr="000D4796">
        <w:rPr>
          <w:szCs w:val="24"/>
          <w:lang w:val="lt-LT"/>
        </w:rPr>
        <w:t>s</w:t>
      </w:r>
      <w:r w:rsidR="000C088C">
        <w:rPr>
          <w:szCs w:val="24"/>
          <w:lang w:val="lt-LT"/>
        </w:rPr>
        <w:t>,</w:t>
      </w:r>
      <w:r w:rsidRPr="000D4796">
        <w:rPr>
          <w:szCs w:val="24"/>
          <w:lang w:val="lt-LT"/>
        </w:rPr>
        <w:t xml:space="preserve"> nutarė pareiškimą nagrinėti žodinio proceso tvarka. Teisėjas</w:t>
      </w:r>
      <w:r w:rsidR="000C088C">
        <w:rPr>
          <w:szCs w:val="24"/>
          <w:lang w:val="lt-LT"/>
        </w:rPr>
        <w:t xml:space="preserve"> nurodė, jog buvo įsitikinęs</w:t>
      </w:r>
      <w:r w:rsidRPr="000D4796">
        <w:rPr>
          <w:szCs w:val="24"/>
          <w:lang w:val="lt-LT"/>
        </w:rPr>
        <w:t>,</w:t>
      </w:r>
      <w:r w:rsidR="000C088C">
        <w:rPr>
          <w:szCs w:val="24"/>
          <w:lang w:val="lt-LT"/>
        </w:rPr>
        <w:t xml:space="preserve"> kad per 10 dienų prašymą įmanoma</w:t>
      </w:r>
      <w:r w:rsidRPr="000D4796">
        <w:rPr>
          <w:szCs w:val="24"/>
          <w:lang w:val="lt-LT"/>
        </w:rPr>
        <w:t xml:space="preserve"> išnagrinėti tik rašytinio proceso tvarka, tačiau žodine tvarka per 10 dienų išnagrinėti neįmanoma. </w:t>
      </w:r>
      <w:r w:rsidRPr="000D4796">
        <w:rPr>
          <w:szCs w:val="24"/>
          <w:lang w:val="lt-LT"/>
        </w:rPr>
        <w:tab/>
      </w:r>
    </w:p>
    <w:p w14:paraId="796C9806" w14:textId="60064868" w:rsidR="00231FEA" w:rsidRPr="000D4796" w:rsidRDefault="000C088C">
      <w:pPr>
        <w:shd w:val="clear" w:color="auto" w:fill="FFFFFF"/>
        <w:ind w:firstLine="1134"/>
        <w:jc w:val="both"/>
        <w:rPr>
          <w:sz w:val="24"/>
          <w:szCs w:val="24"/>
          <w:lang w:val="lt-LT"/>
        </w:rPr>
      </w:pPr>
      <w:r>
        <w:rPr>
          <w:sz w:val="24"/>
          <w:szCs w:val="24"/>
          <w:lang w:val="lt-LT"/>
        </w:rPr>
        <w:t>Komisija pažymi</w:t>
      </w:r>
      <w:r w:rsidR="00231FEA" w:rsidRPr="000D4796">
        <w:rPr>
          <w:sz w:val="24"/>
          <w:szCs w:val="24"/>
          <w:lang w:val="lt-LT"/>
        </w:rPr>
        <w:t xml:space="preserve">, kad vilkinimas atlikti tam tikrus procesinius veiksmus, kaip pagrindas teisėjo drausminei atsakomybei, gali būti nustatytas tada, kai procesinių veiksmų atlikimas ar procesinių sprendimų priėmimas užtęsiamas dėl teisėjo kaltės be jokių priežasčių.  </w:t>
      </w:r>
    </w:p>
    <w:p w14:paraId="3AF1EB84" w14:textId="77777777" w:rsidR="009A01AC" w:rsidRDefault="00231FEA">
      <w:pPr>
        <w:shd w:val="clear" w:color="auto" w:fill="FFFFFF"/>
        <w:ind w:firstLine="1134"/>
        <w:jc w:val="both"/>
        <w:rPr>
          <w:sz w:val="24"/>
          <w:szCs w:val="24"/>
          <w:lang w:val="lt-LT"/>
        </w:rPr>
      </w:pPr>
      <w:r w:rsidRPr="000D4796">
        <w:rPr>
          <w:sz w:val="24"/>
          <w:szCs w:val="24"/>
          <w:lang w:val="lt-LT"/>
        </w:rPr>
        <w:t xml:space="preserve">Nagrinėjamu atveju Civilinio proceso kodekse nustatytas imperatyvus terminas, per kurį teismas turi išnagrinėti proceso dalyvio prašymą dėl teismo leidimo išdavimo paimti vaikus iš jų įstatyminių atstovų. 2020 m. gegužės 26 d. Valstybės vaiko teisių apsaugos ir įvaikinimo tarnybos prie Socialinės apsaugos ir darbo ministerijos prašymas turėjo būti išnagrinėtas iki 2020 m. birželio 9 d. </w:t>
      </w:r>
    </w:p>
    <w:p w14:paraId="561117CA" w14:textId="3A9688C3" w:rsidR="00231FEA" w:rsidRPr="000D4796" w:rsidRDefault="00231FEA">
      <w:pPr>
        <w:shd w:val="clear" w:color="auto" w:fill="FFFFFF"/>
        <w:ind w:firstLine="1134"/>
        <w:jc w:val="both"/>
        <w:rPr>
          <w:sz w:val="24"/>
          <w:szCs w:val="24"/>
          <w:lang w:val="lt-LT"/>
        </w:rPr>
      </w:pPr>
      <w:r w:rsidRPr="000D4796">
        <w:rPr>
          <w:sz w:val="24"/>
          <w:szCs w:val="24"/>
          <w:lang w:val="lt-LT"/>
        </w:rPr>
        <w:t xml:space="preserve">Atlikusi tyrimą, Utenos apylinkės teismo sudaryta Komisija savo išvadoje konstatavo, kad procesas buvo užvilkintas be jokių objektyvių priežasčių, nes nėra nustatytas nei teisėjo, nei proceso dalyvių atstovų advokatų užimtumas, galėjęs sąlygoti objektyvias priežastis, dėl kurių </w:t>
      </w:r>
      <w:r w:rsidR="000C088C">
        <w:rPr>
          <w:sz w:val="24"/>
          <w:szCs w:val="24"/>
          <w:lang w:val="lt-LT"/>
        </w:rPr>
        <w:t>posėdis negalėjo būti paskirtas</w:t>
      </w:r>
      <w:r w:rsidRPr="000D4796">
        <w:rPr>
          <w:sz w:val="24"/>
          <w:szCs w:val="24"/>
          <w:lang w:val="lt-LT"/>
        </w:rPr>
        <w:t xml:space="preserve"> nepažeidžiant CPK 582 straipsnio 5 dalyje</w:t>
      </w:r>
      <w:r w:rsidRPr="000D4796">
        <w:rPr>
          <w:szCs w:val="24"/>
          <w:lang w:val="lt-LT"/>
        </w:rPr>
        <w:t xml:space="preserve"> </w:t>
      </w:r>
      <w:r w:rsidRPr="000D4796">
        <w:rPr>
          <w:sz w:val="24"/>
          <w:szCs w:val="24"/>
          <w:lang w:val="lt-LT"/>
        </w:rPr>
        <w:t xml:space="preserve">nustatyto termino. </w:t>
      </w:r>
      <w:r w:rsidR="009A01AC" w:rsidRPr="009A01AC">
        <w:rPr>
          <w:color w:val="000000" w:themeColor="text1"/>
          <w:sz w:val="24"/>
          <w:szCs w:val="24"/>
          <w:lang w:val="lt-LT"/>
        </w:rPr>
        <w:t>Konstatuota</w:t>
      </w:r>
      <w:r w:rsidRPr="009A01AC">
        <w:rPr>
          <w:color w:val="000000" w:themeColor="text1"/>
          <w:sz w:val="24"/>
          <w:szCs w:val="24"/>
          <w:lang w:val="lt-LT"/>
        </w:rPr>
        <w:t xml:space="preserve">, kad dėl aptartų prašymo nagrinėjimo aplinkybių, </w:t>
      </w:r>
      <w:r w:rsidR="000C088C" w:rsidRPr="009A01AC">
        <w:rPr>
          <w:color w:val="000000" w:themeColor="text1"/>
          <w:sz w:val="24"/>
          <w:szCs w:val="24"/>
          <w:lang w:val="lt-LT"/>
        </w:rPr>
        <w:t xml:space="preserve">daugiau kaip tris mėnesius </w:t>
      </w:r>
      <w:r w:rsidRPr="009A01AC">
        <w:rPr>
          <w:color w:val="000000" w:themeColor="text1"/>
          <w:sz w:val="24"/>
          <w:szCs w:val="24"/>
          <w:lang w:val="lt-LT"/>
        </w:rPr>
        <w:t>užsitęsęs bylos nagrinėjimas turėjo įtakos vaik</w:t>
      </w:r>
      <w:r w:rsidR="009A01AC">
        <w:rPr>
          <w:color w:val="000000" w:themeColor="text1"/>
          <w:sz w:val="24"/>
          <w:szCs w:val="24"/>
          <w:lang w:val="lt-LT"/>
        </w:rPr>
        <w:t>ų psichinei ir emocinei būklei,</w:t>
      </w:r>
      <w:r w:rsidRPr="009A01AC">
        <w:rPr>
          <w:color w:val="000000" w:themeColor="text1"/>
          <w:sz w:val="24"/>
          <w:szCs w:val="24"/>
          <w:lang w:val="lt-LT"/>
        </w:rPr>
        <w:t xml:space="preserve"> buvo pažeistos vaikų teisės ir teisėti interesai (buvo teisinis neapibrėžtumas dėl vaikų teisinės padėties, negalima buvo nustatyti laikinosios globos vaikams bei išspręsti jų išlaikymo klausimų</w:t>
      </w:r>
      <w:r w:rsidR="009A01AC">
        <w:rPr>
          <w:color w:val="000000" w:themeColor="text1"/>
          <w:sz w:val="24"/>
          <w:szCs w:val="24"/>
          <w:lang w:val="lt-LT"/>
        </w:rPr>
        <w:t>),</w:t>
      </w:r>
      <w:r w:rsidRPr="009A01AC">
        <w:rPr>
          <w:color w:val="000000" w:themeColor="text1"/>
          <w:sz w:val="24"/>
          <w:szCs w:val="24"/>
          <w:lang w:val="lt-LT"/>
        </w:rPr>
        <w:t xml:space="preserve"> kilo neigiamų pasekmių. </w:t>
      </w:r>
    </w:p>
    <w:p w14:paraId="22FB6809" w14:textId="5511E2C4" w:rsidR="009A01AC" w:rsidRDefault="00231FEA">
      <w:pPr>
        <w:shd w:val="clear" w:color="auto" w:fill="FFFFFF"/>
        <w:ind w:right="-1" w:firstLine="1077"/>
        <w:jc w:val="both"/>
        <w:rPr>
          <w:sz w:val="24"/>
          <w:szCs w:val="24"/>
          <w:lang w:val="lt-LT"/>
        </w:rPr>
      </w:pPr>
      <w:r w:rsidRPr="000D4796">
        <w:rPr>
          <w:sz w:val="24"/>
          <w:szCs w:val="24"/>
          <w:lang w:val="lt-LT"/>
        </w:rPr>
        <w:t>Komisijos nuomone, nagrinėjamu atveju teisėjo R</w:t>
      </w:r>
      <w:r w:rsidR="00326CFE">
        <w:rPr>
          <w:sz w:val="24"/>
          <w:szCs w:val="24"/>
          <w:lang w:val="lt-LT"/>
        </w:rPr>
        <w:t>.</w:t>
      </w:r>
      <w:r w:rsidRPr="000D4796">
        <w:rPr>
          <w:sz w:val="24"/>
          <w:szCs w:val="24"/>
          <w:lang w:val="lt-LT"/>
        </w:rPr>
        <w:t xml:space="preserve"> Ž</w:t>
      </w:r>
      <w:r w:rsidR="00326CFE">
        <w:rPr>
          <w:sz w:val="24"/>
          <w:szCs w:val="24"/>
          <w:lang w:val="lt-LT"/>
        </w:rPr>
        <w:t>.</w:t>
      </w:r>
      <w:r w:rsidRPr="000D4796">
        <w:rPr>
          <w:szCs w:val="24"/>
          <w:lang w:val="lt-LT"/>
        </w:rPr>
        <w:t xml:space="preserve"> </w:t>
      </w:r>
      <w:r w:rsidRPr="000D4796">
        <w:rPr>
          <w:sz w:val="24"/>
          <w:szCs w:val="24"/>
          <w:lang w:val="lt-LT"/>
        </w:rPr>
        <w:t>atsainus požiūris į procesinių pa</w:t>
      </w:r>
      <w:r w:rsidR="009A01AC">
        <w:rPr>
          <w:sz w:val="24"/>
          <w:szCs w:val="24"/>
          <w:lang w:val="lt-LT"/>
        </w:rPr>
        <w:t>reigų vykdymą laiku ir tinkamai</w:t>
      </w:r>
      <w:r w:rsidRPr="000D4796">
        <w:rPr>
          <w:sz w:val="24"/>
          <w:szCs w:val="24"/>
          <w:lang w:val="lt-LT"/>
        </w:rPr>
        <w:t xml:space="preserve"> rodo profesionalumo bei pagarbos proceso dalyviams, valstybės institucijoms stoką. </w:t>
      </w:r>
    </w:p>
    <w:p w14:paraId="68CA72BA" w14:textId="4DCB69FC" w:rsidR="00231FEA" w:rsidRPr="000D4796" w:rsidRDefault="00231FEA">
      <w:pPr>
        <w:shd w:val="clear" w:color="auto" w:fill="FFFFFF"/>
        <w:ind w:right="-1" w:firstLine="1077"/>
        <w:jc w:val="both"/>
        <w:rPr>
          <w:sz w:val="24"/>
          <w:szCs w:val="24"/>
          <w:lang w:val="lt-LT"/>
        </w:rPr>
      </w:pPr>
      <w:r w:rsidRPr="000D4796">
        <w:rPr>
          <w:sz w:val="24"/>
          <w:szCs w:val="24"/>
          <w:lang w:val="lt-LT"/>
        </w:rPr>
        <w:t>Teisėjų etikos ir drausmės komisija, išnagrinėjusi turimą medžiagą ir apibendrinusi tai, kas išdėstyta, konstatuoja, kad teisėjas R</w:t>
      </w:r>
      <w:r w:rsidR="00326CFE">
        <w:rPr>
          <w:sz w:val="24"/>
          <w:szCs w:val="24"/>
          <w:lang w:val="lt-LT"/>
        </w:rPr>
        <w:t>.</w:t>
      </w:r>
      <w:r w:rsidRPr="000D4796">
        <w:rPr>
          <w:sz w:val="24"/>
          <w:szCs w:val="24"/>
          <w:lang w:val="lt-LT"/>
        </w:rPr>
        <w:t xml:space="preserve"> Ž</w:t>
      </w:r>
      <w:r w:rsidR="00326CFE">
        <w:rPr>
          <w:sz w:val="24"/>
          <w:szCs w:val="24"/>
          <w:lang w:val="lt-LT"/>
        </w:rPr>
        <w:t>.</w:t>
      </w:r>
      <w:r w:rsidRPr="000D4796">
        <w:rPr>
          <w:szCs w:val="24"/>
          <w:lang w:val="lt-LT"/>
        </w:rPr>
        <w:t xml:space="preserve"> </w:t>
      </w:r>
      <w:r w:rsidRPr="000D4796">
        <w:rPr>
          <w:sz w:val="24"/>
          <w:szCs w:val="24"/>
          <w:lang w:val="lt-LT"/>
        </w:rPr>
        <w:t>nesilaikė Teisėjų etikos kodekse įtvirtinto pareigingumo principo (15 straipsnio 1, 3 ir 4 punktų)</w:t>
      </w:r>
      <w:r w:rsidRPr="000D4796">
        <w:rPr>
          <w:szCs w:val="24"/>
          <w:lang w:val="lt-LT"/>
        </w:rPr>
        <w:t xml:space="preserve"> </w:t>
      </w:r>
      <w:r w:rsidRPr="000D4796">
        <w:rPr>
          <w:sz w:val="24"/>
          <w:szCs w:val="24"/>
          <w:lang w:val="lt-LT"/>
        </w:rPr>
        <w:t xml:space="preserve"> reikalavimų. </w:t>
      </w:r>
    </w:p>
    <w:p w14:paraId="39A03B50" w14:textId="77EE7A50" w:rsidR="00231FEA" w:rsidRDefault="00231FEA">
      <w:pPr>
        <w:shd w:val="clear" w:color="auto" w:fill="FFFFFF"/>
        <w:ind w:right="-1" w:firstLine="1077"/>
        <w:jc w:val="both"/>
        <w:rPr>
          <w:sz w:val="24"/>
          <w:szCs w:val="24"/>
          <w:lang w:val="lt-LT"/>
        </w:rPr>
      </w:pPr>
      <w:r w:rsidRPr="007522BD">
        <w:rPr>
          <w:sz w:val="24"/>
          <w:szCs w:val="24"/>
          <w:lang w:val="lt-LT"/>
        </w:rPr>
        <w:t>Tačiau Komisija, įvertinus</w:t>
      </w:r>
      <w:r w:rsidR="009A01AC">
        <w:rPr>
          <w:sz w:val="24"/>
          <w:szCs w:val="24"/>
          <w:lang w:val="lt-LT"/>
        </w:rPr>
        <w:t>i</w:t>
      </w:r>
      <w:r w:rsidRPr="007522BD">
        <w:rPr>
          <w:sz w:val="24"/>
          <w:szCs w:val="24"/>
          <w:lang w:val="lt-LT"/>
        </w:rPr>
        <w:t xml:space="preserve"> tai, kad teisėjas R</w:t>
      </w:r>
      <w:r w:rsidR="00326CFE">
        <w:rPr>
          <w:sz w:val="24"/>
          <w:szCs w:val="24"/>
          <w:lang w:val="lt-LT"/>
        </w:rPr>
        <w:t>.</w:t>
      </w:r>
      <w:r w:rsidRPr="007522BD">
        <w:rPr>
          <w:sz w:val="24"/>
          <w:szCs w:val="24"/>
          <w:lang w:val="lt-LT"/>
        </w:rPr>
        <w:t xml:space="preserve"> Ž</w:t>
      </w:r>
      <w:r w:rsidR="00326CFE">
        <w:rPr>
          <w:sz w:val="24"/>
          <w:szCs w:val="24"/>
          <w:lang w:val="lt-LT"/>
        </w:rPr>
        <w:t>.</w:t>
      </w:r>
      <w:r w:rsidRPr="007522BD">
        <w:rPr>
          <w:szCs w:val="24"/>
          <w:lang w:val="lt-LT"/>
        </w:rPr>
        <w:t xml:space="preserve"> </w:t>
      </w:r>
      <w:r w:rsidRPr="007522BD">
        <w:rPr>
          <w:sz w:val="24"/>
          <w:szCs w:val="24"/>
          <w:lang w:val="lt-LT"/>
        </w:rPr>
        <w:t xml:space="preserve">pripažįsta padaręs </w:t>
      </w:r>
      <w:r w:rsidR="00687100">
        <w:rPr>
          <w:sz w:val="24"/>
          <w:szCs w:val="24"/>
          <w:lang w:val="lt-LT"/>
        </w:rPr>
        <w:t>pažeidimą</w:t>
      </w:r>
      <w:r w:rsidR="007522BD" w:rsidRPr="007522BD">
        <w:rPr>
          <w:sz w:val="24"/>
          <w:szCs w:val="24"/>
          <w:lang w:val="lt-LT"/>
        </w:rPr>
        <w:t xml:space="preserve"> ir pat</w:t>
      </w:r>
      <w:r w:rsidR="00587170">
        <w:rPr>
          <w:sz w:val="24"/>
          <w:szCs w:val="24"/>
          <w:lang w:val="lt-LT"/>
        </w:rPr>
        <w:t>s vertina, jog toks elgesys buvo</w:t>
      </w:r>
      <w:r w:rsidR="007522BD" w:rsidRPr="007522BD">
        <w:rPr>
          <w:sz w:val="24"/>
          <w:szCs w:val="24"/>
          <w:lang w:val="lt-LT"/>
        </w:rPr>
        <w:t xml:space="preserve"> </w:t>
      </w:r>
      <w:r w:rsidR="00587170">
        <w:rPr>
          <w:sz w:val="24"/>
          <w:szCs w:val="24"/>
          <w:lang w:val="lt-LT"/>
        </w:rPr>
        <w:t>ne</w:t>
      </w:r>
      <w:r w:rsidR="007522BD" w:rsidRPr="007522BD">
        <w:rPr>
          <w:sz w:val="24"/>
          <w:szCs w:val="24"/>
          <w:lang w:val="lt-LT"/>
        </w:rPr>
        <w:t>tinkamas,</w:t>
      </w:r>
      <w:r w:rsidR="00587170">
        <w:rPr>
          <w:sz w:val="24"/>
          <w:szCs w:val="24"/>
          <w:lang w:val="lt-LT"/>
        </w:rPr>
        <w:t xml:space="preserve"> užtikrinant Komisiją, jog ateityje tai</w:t>
      </w:r>
      <w:r w:rsidR="00B53181">
        <w:rPr>
          <w:sz w:val="24"/>
          <w:szCs w:val="24"/>
          <w:lang w:val="lt-LT"/>
        </w:rPr>
        <w:t xml:space="preserve"> nepasikartos, taip pat atsižvelgus į</w:t>
      </w:r>
      <w:r w:rsidRPr="007522BD">
        <w:rPr>
          <w:sz w:val="24"/>
          <w:szCs w:val="24"/>
          <w:lang w:val="lt-LT"/>
        </w:rPr>
        <w:t xml:space="preserve"> teisėjo ilgametį darbą,</w:t>
      </w:r>
      <w:r w:rsidR="00B53181">
        <w:rPr>
          <w:sz w:val="24"/>
          <w:szCs w:val="24"/>
          <w:lang w:val="lt-LT"/>
        </w:rPr>
        <w:t xml:space="preserve"> nuobaudų neturėjimą,</w:t>
      </w:r>
      <w:r w:rsidRPr="007522BD">
        <w:rPr>
          <w:sz w:val="24"/>
          <w:szCs w:val="24"/>
          <w:lang w:val="lt-LT"/>
        </w:rPr>
        <w:t xml:space="preserve"> daro išvadą, jog apsvarstymas Komisijoje yra pakankamas poveikis teisėjui,</w:t>
      </w:r>
      <w:r w:rsidR="00B53181">
        <w:rPr>
          <w:sz w:val="24"/>
          <w:szCs w:val="24"/>
          <w:lang w:val="lt-LT"/>
        </w:rPr>
        <w:t xml:space="preserve"> drausmės bylą atsisakytina iškelti.</w:t>
      </w:r>
    </w:p>
    <w:p w14:paraId="0306B2FD" w14:textId="2100951F" w:rsidR="0022068C" w:rsidRPr="0022068C" w:rsidRDefault="009A01AC" w:rsidP="0022068C">
      <w:pPr>
        <w:shd w:val="clear" w:color="auto" w:fill="FFFFFF"/>
        <w:ind w:firstLine="1077"/>
        <w:jc w:val="both"/>
        <w:rPr>
          <w:sz w:val="24"/>
          <w:szCs w:val="24"/>
          <w:shd w:val="clear" w:color="auto" w:fill="FFFFFF"/>
          <w:lang w:val="lt-LT"/>
        </w:rPr>
      </w:pPr>
      <w:r>
        <w:rPr>
          <w:sz w:val="24"/>
          <w:szCs w:val="24"/>
          <w:lang w:val="lt-LT"/>
        </w:rPr>
        <w:t xml:space="preserve"> Komisija</w:t>
      </w:r>
      <w:r w:rsidR="00B53181">
        <w:rPr>
          <w:sz w:val="24"/>
          <w:szCs w:val="24"/>
          <w:lang w:val="lt-LT"/>
        </w:rPr>
        <w:t xml:space="preserve"> nagrinėtinos bylos kontekste</w:t>
      </w:r>
      <w:r w:rsidR="00587170">
        <w:rPr>
          <w:sz w:val="24"/>
          <w:szCs w:val="24"/>
          <w:lang w:val="lt-LT"/>
        </w:rPr>
        <w:t xml:space="preserve"> pabrėžia</w:t>
      </w:r>
      <w:r w:rsidR="0022068C" w:rsidRPr="0022068C">
        <w:rPr>
          <w:sz w:val="24"/>
          <w:szCs w:val="24"/>
          <w:lang w:val="lt-LT"/>
        </w:rPr>
        <w:t xml:space="preserve">, kad teismai, būdami viena iš valstybės valdžią – teisminę valdžią – įgyvendinančių, teisingumą vykdančių institucijų, turi veikti taip, kad visuomenė jais pasitikėtų. Visuomenės pasitikėjimą teismais lemia įvairūs veiksniai, </w:t>
      </w:r>
      <w:r w:rsidR="0022068C" w:rsidRPr="0022068C">
        <w:rPr>
          <w:i/>
          <w:iCs/>
          <w:sz w:val="24"/>
          <w:szCs w:val="24"/>
          <w:lang w:val="lt-LT"/>
        </w:rPr>
        <w:t>inter alia</w:t>
      </w:r>
      <w:r w:rsidR="0022068C" w:rsidRPr="0022068C">
        <w:rPr>
          <w:sz w:val="24"/>
          <w:szCs w:val="24"/>
          <w:lang w:val="lt-LT"/>
        </w:rPr>
        <w:t xml:space="preserve"> teisėjų kvali</w:t>
      </w:r>
      <w:r w:rsidR="0022068C">
        <w:rPr>
          <w:sz w:val="24"/>
          <w:szCs w:val="24"/>
          <w:lang w:val="lt-LT"/>
        </w:rPr>
        <w:t>fi</w:t>
      </w:r>
      <w:r w:rsidR="0022068C" w:rsidRPr="0022068C">
        <w:rPr>
          <w:sz w:val="24"/>
          <w:szCs w:val="24"/>
          <w:lang w:val="lt-LT"/>
        </w:rPr>
        <w:t>kacija, jų profesionalumas, sugebėjimas spręsti bylas vadovaujantis ne tik įstatymu, bet ir teise, tinkamo teisinio proceso užtikrinimas, pagarba procese dalyvaujantiems asmenims. Nagrinėjamu atveju Komisija</w:t>
      </w:r>
      <w:r w:rsidR="00B53181">
        <w:rPr>
          <w:sz w:val="24"/>
          <w:szCs w:val="24"/>
          <w:lang w:val="lt-LT"/>
        </w:rPr>
        <w:t xml:space="preserve"> atkreipia teisėjo </w:t>
      </w:r>
      <w:r w:rsidR="000F3C93" w:rsidRPr="000D4796">
        <w:rPr>
          <w:sz w:val="24"/>
          <w:szCs w:val="24"/>
          <w:lang w:val="lt-LT"/>
        </w:rPr>
        <w:t>R</w:t>
      </w:r>
      <w:r w:rsidR="00326CFE">
        <w:rPr>
          <w:sz w:val="24"/>
          <w:szCs w:val="24"/>
          <w:lang w:val="lt-LT"/>
        </w:rPr>
        <w:t>.</w:t>
      </w:r>
      <w:r w:rsidR="000F3C93" w:rsidRPr="000D4796">
        <w:rPr>
          <w:sz w:val="24"/>
          <w:szCs w:val="24"/>
          <w:lang w:val="lt-LT"/>
        </w:rPr>
        <w:t xml:space="preserve"> Ž</w:t>
      </w:r>
      <w:r w:rsidR="00326CFE">
        <w:rPr>
          <w:sz w:val="24"/>
          <w:szCs w:val="24"/>
          <w:lang w:val="lt-LT"/>
        </w:rPr>
        <w:t>.</w:t>
      </w:r>
      <w:r w:rsidR="000F3C93">
        <w:rPr>
          <w:sz w:val="24"/>
          <w:szCs w:val="24"/>
          <w:lang w:val="lt-LT"/>
        </w:rPr>
        <w:t xml:space="preserve"> </w:t>
      </w:r>
      <w:r w:rsidR="00B53181">
        <w:rPr>
          <w:sz w:val="24"/>
          <w:szCs w:val="24"/>
          <w:lang w:val="lt-LT"/>
        </w:rPr>
        <w:t xml:space="preserve">dėmesį </w:t>
      </w:r>
      <w:r w:rsidR="0022068C" w:rsidRPr="0022068C">
        <w:rPr>
          <w:sz w:val="24"/>
          <w:szCs w:val="24"/>
          <w:lang w:val="lt-LT"/>
        </w:rPr>
        <w:t xml:space="preserve"> </w:t>
      </w:r>
      <w:r w:rsidR="00B53181">
        <w:rPr>
          <w:sz w:val="24"/>
          <w:szCs w:val="24"/>
          <w:lang w:val="lt-LT"/>
        </w:rPr>
        <w:t>į nustatytus jo veiklos</w:t>
      </w:r>
      <w:r w:rsidR="000F3C93">
        <w:rPr>
          <w:sz w:val="24"/>
          <w:szCs w:val="24"/>
          <w:lang w:val="lt-LT"/>
        </w:rPr>
        <w:t>, vykdant teisingumą,</w:t>
      </w:r>
      <w:r w:rsidR="00B53181">
        <w:rPr>
          <w:sz w:val="24"/>
          <w:szCs w:val="24"/>
          <w:lang w:val="lt-LT"/>
        </w:rPr>
        <w:t xml:space="preserve"> trūkumus </w:t>
      </w:r>
      <w:r w:rsidR="000F3C93">
        <w:rPr>
          <w:sz w:val="24"/>
          <w:szCs w:val="24"/>
          <w:lang w:val="lt-LT"/>
        </w:rPr>
        <w:t xml:space="preserve">ir </w:t>
      </w:r>
      <w:r w:rsidR="000F3C93" w:rsidRPr="0022068C">
        <w:rPr>
          <w:sz w:val="24"/>
          <w:szCs w:val="24"/>
          <w:lang w:val="lt-LT"/>
        </w:rPr>
        <w:t>rekom</w:t>
      </w:r>
      <w:r w:rsidR="000F3C93">
        <w:rPr>
          <w:sz w:val="24"/>
          <w:szCs w:val="24"/>
          <w:lang w:val="lt-LT"/>
        </w:rPr>
        <w:t>enduoja ateityje, organizuojant bylų nagrinėjimą teisme, ypatingą dėmesį skirti įstatyme numatytų</w:t>
      </w:r>
      <w:r w:rsidR="00B53181">
        <w:rPr>
          <w:sz w:val="24"/>
          <w:szCs w:val="24"/>
          <w:lang w:val="lt-LT"/>
        </w:rPr>
        <w:t xml:space="preserve"> terminų</w:t>
      </w:r>
      <w:r w:rsidR="000F3C93">
        <w:rPr>
          <w:sz w:val="24"/>
          <w:szCs w:val="24"/>
          <w:lang w:val="lt-LT"/>
        </w:rPr>
        <w:t xml:space="preserve"> laikymuisi.</w:t>
      </w:r>
      <w:r w:rsidR="0022068C" w:rsidRPr="0022068C">
        <w:rPr>
          <w:sz w:val="24"/>
          <w:szCs w:val="24"/>
          <w:lang w:val="lt-LT"/>
        </w:rPr>
        <w:t xml:space="preserve"> </w:t>
      </w:r>
    </w:p>
    <w:p w14:paraId="53103B90" w14:textId="77777777" w:rsidR="00231FEA" w:rsidRPr="000D4796" w:rsidRDefault="00231FEA">
      <w:pPr>
        <w:shd w:val="clear" w:color="auto" w:fill="FFFFFF"/>
        <w:ind w:right="-1" w:firstLine="1077"/>
        <w:jc w:val="both"/>
        <w:rPr>
          <w:sz w:val="24"/>
          <w:szCs w:val="24"/>
          <w:lang w:val="lt-LT"/>
        </w:rPr>
      </w:pPr>
      <w:r w:rsidRPr="000D4796">
        <w:rPr>
          <w:sz w:val="24"/>
          <w:szCs w:val="24"/>
          <w:lang w:val="lt-LT"/>
        </w:rPr>
        <w:t xml:space="preserve">Vadovaudamasi Teisėjų etikos ir drausmės komisijos nuostatų </w:t>
      </w:r>
      <w:r w:rsidRPr="007E7D29">
        <w:rPr>
          <w:sz w:val="24"/>
          <w:szCs w:val="24"/>
          <w:lang w:val="lt-LT"/>
        </w:rPr>
        <w:t xml:space="preserve">44.3 </w:t>
      </w:r>
      <w:r w:rsidRPr="000D4796">
        <w:rPr>
          <w:sz w:val="24"/>
          <w:szCs w:val="24"/>
          <w:lang w:val="lt-LT"/>
        </w:rPr>
        <w:t xml:space="preserve">punktu, Teisėjų etikos ir drausmės komisija </w:t>
      </w:r>
    </w:p>
    <w:p w14:paraId="30C9D270" w14:textId="77777777" w:rsidR="00231FEA" w:rsidRPr="000D4796" w:rsidRDefault="00231FEA">
      <w:pPr>
        <w:ind w:right="-1" w:firstLine="1077"/>
        <w:jc w:val="both"/>
        <w:rPr>
          <w:sz w:val="24"/>
          <w:szCs w:val="24"/>
          <w:lang w:val="lt-LT"/>
        </w:rPr>
      </w:pPr>
    </w:p>
    <w:p w14:paraId="499AE555" w14:textId="77777777" w:rsidR="00231FEA" w:rsidRPr="000D4796" w:rsidRDefault="00231FEA">
      <w:pPr>
        <w:ind w:right="-1" w:firstLine="1077"/>
        <w:jc w:val="both"/>
        <w:rPr>
          <w:spacing w:val="30"/>
          <w:sz w:val="24"/>
          <w:szCs w:val="24"/>
          <w:lang w:val="lt-LT"/>
        </w:rPr>
      </w:pPr>
      <w:r w:rsidRPr="000D4796">
        <w:rPr>
          <w:spacing w:val="30"/>
          <w:sz w:val="24"/>
          <w:szCs w:val="24"/>
          <w:lang w:val="lt-LT"/>
        </w:rPr>
        <w:lastRenderedPageBreak/>
        <w:t xml:space="preserve">nusprendžia: </w:t>
      </w:r>
    </w:p>
    <w:p w14:paraId="565CD521" w14:textId="77777777" w:rsidR="00231FEA" w:rsidRPr="000D4796" w:rsidRDefault="00231FEA">
      <w:pPr>
        <w:ind w:right="-1" w:firstLine="1077"/>
        <w:jc w:val="both"/>
        <w:rPr>
          <w:sz w:val="24"/>
          <w:szCs w:val="24"/>
          <w:lang w:val="lt-LT"/>
        </w:rPr>
      </w:pPr>
    </w:p>
    <w:p w14:paraId="4269385E" w14:textId="09260716" w:rsidR="00231FEA" w:rsidRPr="007E7D29" w:rsidRDefault="00F714A1">
      <w:pPr>
        <w:tabs>
          <w:tab w:val="left" w:pos="990"/>
        </w:tabs>
        <w:ind w:right="-1" w:firstLine="1077"/>
        <w:jc w:val="both"/>
        <w:rPr>
          <w:sz w:val="24"/>
          <w:szCs w:val="24"/>
          <w:lang w:val="lt-LT"/>
        </w:rPr>
      </w:pPr>
      <w:r>
        <w:rPr>
          <w:sz w:val="24"/>
          <w:szCs w:val="24"/>
          <w:lang w:val="lt-LT"/>
        </w:rPr>
        <w:t>a</w:t>
      </w:r>
      <w:r w:rsidR="00231FEA" w:rsidRPr="007E7D29">
        <w:rPr>
          <w:sz w:val="24"/>
          <w:szCs w:val="24"/>
          <w:lang w:val="lt-LT"/>
        </w:rPr>
        <w:t>tsisakyti iškelti drausmės bylą Utenos apylinkės teismo Zarasų rūmų teisėjui R</w:t>
      </w:r>
      <w:r w:rsidR="00326CFE">
        <w:rPr>
          <w:sz w:val="24"/>
          <w:szCs w:val="24"/>
          <w:lang w:val="lt-LT"/>
        </w:rPr>
        <w:t>.</w:t>
      </w:r>
      <w:r w:rsidR="00231FEA" w:rsidRPr="007E7D29">
        <w:rPr>
          <w:sz w:val="24"/>
          <w:szCs w:val="24"/>
          <w:lang w:val="lt-LT"/>
        </w:rPr>
        <w:t xml:space="preserve"> Ž</w:t>
      </w:r>
      <w:r w:rsidR="00326CFE">
        <w:rPr>
          <w:sz w:val="24"/>
          <w:szCs w:val="24"/>
          <w:lang w:val="lt-LT"/>
        </w:rPr>
        <w:t>.</w:t>
      </w:r>
      <w:r w:rsidR="00231FEA" w:rsidRPr="007E7D29">
        <w:rPr>
          <w:sz w:val="24"/>
          <w:szCs w:val="24"/>
          <w:lang w:val="lt-LT"/>
        </w:rPr>
        <w:t xml:space="preserve">. </w:t>
      </w:r>
    </w:p>
    <w:p w14:paraId="59A43EC5" w14:textId="77777777" w:rsidR="00231FEA" w:rsidRPr="000D4796" w:rsidRDefault="00231FEA">
      <w:pPr>
        <w:tabs>
          <w:tab w:val="left" w:pos="990"/>
        </w:tabs>
        <w:ind w:right="-1" w:firstLine="1077"/>
        <w:jc w:val="both"/>
        <w:rPr>
          <w:sz w:val="24"/>
          <w:szCs w:val="24"/>
          <w:lang w:val="lt-LT"/>
        </w:rPr>
      </w:pPr>
    </w:p>
    <w:p w14:paraId="0D08F67E" w14:textId="77777777" w:rsidR="00231FEA" w:rsidRPr="000D4796" w:rsidRDefault="00231FEA">
      <w:pPr>
        <w:tabs>
          <w:tab w:val="left" w:pos="0"/>
        </w:tabs>
        <w:ind w:right="-1"/>
        <w:jc w:val="both"/>
        <w:rPr>
          <w:sz w:val="24"/>
          <w:szCs w:val="24"/>
          <w:lang w:val="lt-LT"/>
        </w:rPr>
      </w:pPr>
    </w:p>
    <w:p w14:paraId="2BE4FAF8" w14:textId="77777777" w:rsidR="00231FEA" w:rsidRPr="000D4796" w:rsidRDefault="00231FEA">
      <w:pPr>
        <w:tabs>
          <w:tab w:val="left" w:pos="0"/>
        </w:tabs>
        <w:ind w:right="-1"/>
        <w:jc w:val="both"/>
        <w:rPr>
          <w:sz w:val="24"/>
          <w:szCs w:val="24"/>
          <w:lang w:val="lt-LT"/>
        </w:rPr>
      </w:pPr>
      <w:r w:rsidRPr="000D4796">
        <w:rPr>
          <w:sz w:val="24"/>
          <w:szCs w:val="24"/>
          <w:lang w:val="lt-LT"/>
        </w:rPr>
        <w:t>Komisijos pirmininkė:</w:t>
      </w:r>
      <w:r w:rsidRPr="000D4796">
        <w:rPr>
          <w:sz w:val="24"/>
          <w:szCs w:val="24"/>
          <w:lang w:val="lt-LT"/>
        </w:rPr>
        <w:tab/>
      </w:r>
      <w:r w:rsidRPr="000D4796">
        <w:rPr>
          <w:sz w:val="24"/>
          <w:szCs w:val="24"/>
          <w:lang w:val="lt-LT"/>
        </w:rPr>
        <w:tab/>
      </w:r>
      <w:r w:rsidRPr="000D4796">
        <w:rPr>
          <w:sz w:val="24"/>
          <w:szCs w:val="24"/>
          <w:lang w:val="lt-LT"/>
        </w:rPr>
        <w:tab/>
      </w:r>
      <w:r w:rsidRPr="000D4796">
        <w:rPr>
          <w:sz w:val="24"/>
          <w:szCs w:val="24"/>
          <w:lang w:val="lt-LT"/>
        </w:rPr>
        <w:tab/>
      </w:r>
      <w:r w:rsidRPr="000D4796">
        <w:rPr>
          <w:sz w:val="24"/>
          <w:szCs w:val="24"/>
          <w:lang w:val="lt-LT"/>
        </w:rPr>
        <w:tab/>
        <w:t xml:space="preserve">     Sigita Jokimaitė</w:t>
      </w:r>
    </w:p>
    <w:p w14:paraId="0A7CC29B" w14:textId="77777777" w:rsidR="00231FEA" w:rsidRPr="000D4796" w:rsidRDefault="00231FEA">
      <w:pPr>
        <w:tabs>
          <w:tab w:val="left" w:pos="0"/>
        </w:tabs>
        <w:ind w:right="-1"/>
        <w:jc w:val="both"/>
        <w:rPr>
          <w:sz w:val="24"/>
          <w:szCs w:val="24"/>
          <w:lang w:val="lt-LT"/>
        </w:rPr>
      </w:pPr>
    </w:p>
    <w:p w14:paraId="6F4264DC" w14:textId="77777777" w:rsidR="00231FEA" w:rsidRPr="000D4796" w:rsidRDefault="00231FEA">
      <w:pPr>
        <w:tabs>
          <w:tab w:val="left" w:pos="0"/>
        </w:tabs>
        <w:ind w:right="-1"/>
        <w:jc w:val="both"/>
        <w:rPr>
          <w:sz w:val="24"/>
          <w:szCs w:val="24"/>
          <w:lang w:val="lt-LT"/>
        </w:rPr>
      </w:pPr>
      <w:r w:rsidRPr="000D4796">
        <w:rPr>
          <w:sz w:val="24"/>
          <w:szCs w:val="24"/>
          <w:lang w:val="lt-LT"/>
        </w:rPr>
        <w:t xml:space="preserve">Komisijos nariai:                                                                                                    </w:t>
      </w:r>
      <w:r w:rsidRPr="000D4796">
        <w:rPr>
          <w:sz w:val="24"/>
          <w:szCs w:val="24"/>
          <w:lang w:val="lt-LT"/>
        </w:rPr>
        <w:tab/>
        <w:t xml:space="preserve">     Veslava Ruskan</w:t>
      </w:r>
    </w:p>
    <w:p w14:paraId="612440BC" w14:textId="77777777" w:rsidR="00231FEA" w:rsidRPr="000D4796" w:rsidRDefault="00231FEA">
      <w:pPr>
        <w:tabs>
          <w:tab w:val="left" w:pos="0"/>
        </w:tabs>
        <w:ind w:right="-1"/>
        <w:jc w:val="both"/>
        <w:rPr>
          <w:sz w:val="24"/>
          <w:szCs w:val="24"/>
          <w:lang w:val="lt-LT"/>
        </w:rPr>
      </w:pPr>
    </w:p>
    <w:p w14:paraId="46D44D07" w14:textId="77777777" w:rsidR="00231FEA" w:rsidRPr="000D4796" w:rsidRDefault="00231FEA">
      <w:pPr>
        <w:shd w:val="clear" w:color="auto" w:fill="FFFFFF"/>
        <w:tabs>
          <w:tab w:val="left" w:pos="7088"/>
        </w:tabs>
        <w:ind w:right="-1" w:firstLine="851"/>
        <w:jc w:val="center"/>
        <w:rPr>
          <w:sz w:val="24"/>
          <w:szCs w:val="24"/>
          <w:lang w:val="lt-LT"/>
        </w:rPr>
      </w:pPr>
      <w:r w:rsidRPr="000D4796">
        <w:rPr>
          <w:sz w:val="24"/>
          <w:szCs w:val="24"/>
          <w:lang w:val="lt-LT"/>
        </w:rPr>
        <w:t xml:space="preserve">                                                                                                                 Jolanta Čepukėnienė</w:t>
      </w:r>
    </w:p>
    <w:p w14:paraId="599BF27D" w14:textId="77777777" w:rsidR="00231FEA" w:rsidRPr="000D4796" w:rsidRDefault="00231FEA">
      <w:pPr>
        <w:shd w:val="clear" w:color="auto" w:fill="FFFFFF"/>
        <w:tabs>
          <w:tab w:val="left" w:pos="7088"/>
        </w:tabs>
        <w:ind w:right="-1" w:firstLine="851"/>
        <w:jc w:val="center"/>
        <w:rPr>
          <w:sz w:val="24"/>
          <w:szCs w:val="24"/>
          <w:lang w:val="lt-LT"/>
        </w:rPr>
      </w:pPr>
    </w:p>
    <w:p w14:paraId="5A17FB2E" w14:textId="306601BC" w:rsidR="007E7D29" w:rsidRDefault="00231FEA">
      <w:pPr>
        <w:shd w:val="clear" w:color="auto" w:fill="FFFFFF"/>
        <w:tabs>
          <w:tab w:val="left" w:pos="7088"/>
        </w:tabs>
        <w:ind w:right="-1" w:firstLine="851"/>
        <w:jc w:val="center"/>
        <w:rPr>
          <w:sz w:val="24"/>
          <w:szCs w:val="24"/>
          <w:lang w:val="lt-LT"/>
        </w:rPr>
      </w:pPr>
      <w:r w:rsidRPr="000D4796">
        <w:rPr>
          <w:sz w:val="24"/>
          <w:szCs w:val="24"/>
          <w:lang w:val="lt-LT"/>
        </w:rPr>
        <w:tab/>
      </w:r>
      <w:r w:rsidR="007E7D29">
        <w:rPr>
          <w:sz w:val="24"/>
          <w:szCs w:val="24"/>
          <w:lang w:val="lt-LT"/>
        </w:rPr>
        <w:t xml:space="preserve">            Urmila Valiukienė</w:t>
      </w:r>
      <w:r w:rsidRPr="000D4796">
        <w:rPr>
          <w:sz w:val="24"/>
          <w:szCs w:val="24"/>
          <w:lang w:val="lt-LT"/>
        </w:rPr>
        <w:t xml:space="preserve">         </w:t>
      </w:r>
    </w:p>
    <w:p w14:paraId="17DE324A" w14:textId="77777777" w:rsidR="007E7D29" w:rsidRDefault="007E7D29">
      <w:pPr>
        <w:shd w:val="clear" w:color="auto" w:fill="FFFFFF"/>
        <w:tabs>
          <w:tab w:val="left" w:pos="7088"/>
        </w:tabs>
        <w:ind w:right="-1" w:firstLine="851"/>
        <w:jc w:val="center"/>
        <w:rPr>
          <w:sz w:val="24"/>
          <w:szCs w:val="24"/>
          <w:lang w:val="lt-LT"/>
        </w:rPr>
      </w:pPr>
    </w:p>
    <w:p w14:paraId="4EB2834B" w14:textId="0001FC7F" w:rsidR="00231FEA" w:rsidRPr="000D4796" w:rsidRDefault="007E7D29">
      <w:pPr>
        <w:shd w:val="clear" w:color="auto" w:fill="FFFFFF"/>
        <w:tabs>
          <w:tab w:val="left" w:pos="7088"/>
        </w:tabs>
        <w:ind w:right="-1" w:firstLine="851"/>
        <w:jc w:val="center"/>
        <w:rPr>
          <w:sz w:val="24"/>
          <w:szCs w:val="24"/>
          <w:lang w:val="lt-LT"/>
        </w:rPr>
      </w:pPr>
      <w:r>
        <w:rPr>
          <w:sz w:val="24"/>
          <w:szCs w:val="24"/>
          <w:lang w:val="lt-LT"/>
        </w:rPr>
        <w:t xml:space="preserve">                                                                                                                 </w:t>
      </w:r>
      <w:r w:rsidR="00231FEA" w:rsidRPr="000D4796">
        <w:rPr>
          <w:sz w:val="24"/>
          <w:szCs w:val="24"/>
          <w:lang w:val="lt-LT"/>
        </w:rPr>
        <w:t xml:space="preserve">Snieguolė Matulienė           </w:t>
      </w:r>
    </w:p>
    <w:p w14:paraId="3163C4F1" w14:textId="77777777" w:rsidR="00231FEA" w:rsidRPr="000D4796" w:rsidRDefault="00231FEA">
      <w:pPr>
        <w:shd w:val="clear" w:color="auto" w:fill="FFFFFF"/>
        <w:tabs>
          <w:tab w:val="left" w:pos="7088"/>
        </w:tabs>
        <w:ind w:right="-1" w:firstLine="851"/>
        <w:jc w:val="center"/>
        <w:rPr>
          <w:sz w:val="24"/>
          <w:szCs w:val="24"/>
          <w:lang w:val="lt-LT"/>
        </w:rPr>
      </w:pPr>
    </w:p>
    <w:p w14:paraId="5B870C38" w14:textId="77777777" w:rsidR="00231FEA" w:rsidRPr="000D4796" w:rsidRDefault="00231FEA">
      <w:pPr>
        <w:shd w:val="clear" w:color="auto" w:fill="FFFFFF"/>
        <w:tabs>
          <w:tab w:val="left" w:pos="7088"/>
        </w:tabs>
        <w:ind w:right="-1" w:firstLine="851"/>
        <w:jc w:val="center"/>
        <w:rPr>
          <w:sz w:val="24"/>
          <w:szCs w:val="24"/>
          <w:lang w:val="lt-LT"/>
        </w:rPr>
      </w:pPr>
      <w:r w:rsidRPr="000D4796">
        <w:rPr>
          <w:sz w:val="24"/>
          <w:szCs w:val="24"/>
          <w:lang w:val="lt-LT"/>
        </w:rPr>
        <w:tab/>
        <w:t xml:space="preserve">            Tomas Berkmanas </w:t>
      </w:r>
    </w:p>
    <w:p w14:paraId="66ECA2CC" w14:textId="77777777" w:rsidR="00231FEA" w:rsidRPr="000D4796" w:rsidRDefault="00231FEA">
      <w:pPr>
        <w:shd w:val="clear" w:color="auto" w:fill="FFFFFF"/>
        <w:tabs>
          <w:tab w:val="left" w:pos="7088"/>
        </w:tabs>
        <w:ind w:right="-1" w:firstLine="851"/>
        <w:jc w:val="center"/>
        <w:rPr>
          <w:sz w:val="24"/>
          <w:szCs w:val="24"/>
          <w:lang w:val="lt-LT"/>
        </w:rPr>
      </w:pPr>
    </w:p>
    <w:p w14:paraId="1F2E5FE0" w14:textId="77777777" w:rsidR="00231FEA" w:rsidRPr="000D4796" w:rsidRDefault="00231FEA">
      <w:pPr>
        <w:shd w:val="clear" w:color="auto" w:fill="FFFFFF"/>
        <w:tabs>
          <w:tab w:val="left" w:pos="7088"/>
        </w:tabs>
        <w:ind w:right="-1" w:firstLine="851"/>
        <w:jc w:val="center"/>
        <w:rPr>
          <w:sz w:val="24"/>
          <w:szCs w:val="24"/>
          <w:lang w:val="lt-LT"/>
        </w:rPr>
      </w:pPr>
      <w:r w:rsidRPr="000D4796">
        <w:rPr>
          <w:sz w:val="24"/>
          <w:szCs w:val="24"/>
          <w:lang w:val="lt-LT"/>
        </w:rPr>
        <w:tab/>
        <w:t xml:space="preserve">        Liudas Ramanauskas</w:t>
      </w:r>
    </w:p>
    <w:p w14:paraId="5120E034" w14:textId="77777777" w:rsidR="00231FEA" w:rsidRPr="000D4796" w:rsidRDefault="00231FEA">
      <w:pPr>
        <w:ind w:right="-1" w:firstLine="851"/>
        <w:jc w:val="both"/>
        <w:rPr>
          <w:i/>
          <w:sz w:val="24"/>
          <w:szCs w:val="24"/>
          <w:lang w:val="lt-LT"/>
        </w:rPr>
      </w:pPr>
    </w:p>
    <w:sectPr w:rsidR="00231FEA" w:rsidRPr="000D4796" w:rsidSect="0022068C">
      <w:headerReference w:type="even" r:id="rId7"/>
      <w:headerReference w:type="default" r:id="rId8"/>
      <w:footerReference w:type="even" r:id="rId9"/>
      <w:footerReference w:type="default" r:id="rId10"/>
      <w:pgSz w:w="11906" w:h="16838"/>
      <w:pgMar w:top="1134" w:right="567" w:bottom="993"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66989" w14:textId="77777777" w:rsidR="00373534" w:rsidRDefault="00373534">
      <w:r>
        <w:separator/>
      </w:r>
    </w:p>
  </w:endnote>
  <w:endnote w:type="continuationSeparator" w:id="0">
    <w:p w14:paraId="6C5F2BED" w14:textId="77777777" w:rsidR="00373534" w:rsidRDefault="0037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9D551" w14:textId="77777777" w:rsidR="00231FEA" w:rsidRDefault="00231FEA">
    <w:pPr>
      <w:pStyle w:val="Footer"/>
      <w:framePr w:h="0" w:wrap="around" w:vAnchor="text" w:hAnchor="margin" w:xAlign="right" w:y="1"/>
      <w:rPr>
        <w:rStyle w:val="Puslapionumeris1"/>
      </w:rPr>
    </w:pPr>
    <w:r>
      <w:fldChar w:fldCharType="begin"/>
    </w:r>
    <w:r>
      <w:rPr>
        <w:rStyle w:val="Puslapionumeris1"/>
      </w:rPr>
      <w:instrText xml:space="preserve">PAGE  </w:instrText>
    </w:r>
    <w:r>
      <w:fldChar w:fldCharType="end"/>
    </w:r>
  </w:p>
  <w:p w14:paraId="1E6972A6" w14:textId="77777777" w:rsidR="00231FEA" w:rsidRDefault="00231F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4686" w14:textId="77777777" w:rsidR="00231FEA" w:rsidRDefault="00231F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9DCDB" w14:textId="77777777" w:rsidR="00373534" w:rsidRDefault="00373534">
      <w:r>
        <w:separator/>
      </w:r>
    </w:p>
  </w:footnote>
  <w:footnote w:type="continuationSeparator" w:id="0">
    <w:p w14:paraId="555085D2" w14:textId="77777777" w:rsidR="00373534" w:rsidRDefault="00373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DE93C" w14:textId="77777777" w:rsidR="00231FEA" w:rsidRDefault="00231FEA">
    <w:pPr>
      <w:pStyle w:val="Header"/>
      <w:framePr w:h="0" w:wrap="around" w:vAnchor="text" w:hAnchor="margin" w:xAlign="center" w:y="1"/>
      <w:rPr>
        <w:rStyle w:val="Puslapionumeris1"/>
      </w:rPr>
    </w:pPr>
    <w:r>
      <w:fldChar w:fldCharType="begin"/>
    </w:r>
    <w:r>
      <w:rPr>
        <w:rStyle w:val="Puslapionumeris1"/>
      </w:rPr>
      <w:instrText xml:space="preserve">PAGE  </w:instrText>
    </w:r>
    <w:r>
      <w:fldChar w:fldCharType="end"/>
    </w:r>
  </w:p>
  <w:p w14:paraId="58F98686" w14:textId="77777777" w:rsidR="00231FEA" w:rsidRDefault="00231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7596B" w14:textId="77777777" w:rsidR="00231FEA" w:rsidRDefault="00231FEA">
    <w:pPr>
      <w:pStyle w:val="Header"/>
      <w:framePr w:h="0" w:wrap="around" w:vAnchor="text" w:hAnchor="margin" w:xAlign="center" w:y="1"/>
      <w:rPr>
        <w:rStyle w:val="Puslapionumeris1"/>
        <w:sz w:val="24"/>
        <w:szCs w:val="24"/>
      </w:rPr>
    </w:pPr>
    <w:r>
      <w:rPr>
        <w:sz w:val="24"/>
        <w:szCs w:val="24"/>
      </w:rPr>
      <w:fldChar w:fldCharType="begin"/>
    </w:r>
    <w:r>
      <w:rPr>
        <w:rStyle w:val="Puslapionumeris1"/>
        <w:sz w:val="24"/>
        <w:szCs w:val="24"/>
      </w:rPr>
      <w:instrText xml:space="preserve">PAGE  </w:instrText>
    </w:r>
    <w:r>
      <w:rPr>
        <w:sz w:val="24"/>
        <w:szCs w:val="24"/>
      </w:rPr>
      <w:fldChar w:fldCharType="separate"/>
    </w:r>
    <w:r w:rsidR="00587170">
      <w:rPr>
        <w:rStyle w:val="Puslapionumeris1"/>
        <w:noProof/>
        <w:sz w:val="24"/>
        <w:szCs w:val="24"/>
      </w:rPr>
      <w:t>5</w:t>
    </w:r>
    <w:r>
      <w:rPr>
        <w:sz w:val="24"/>
        <w:szCs w:val="24"/>
      </w:rPr>
      <w:fldChar w:fldCharType="end"/>
    </w:r>
  </w:p>
  <w:p w14:paraId="0E1E5DA1" w14:textId="77777777" w:rsidR="00231FEA" w:rsidRDefault="00231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0"/>
  <w:displayHorizontalDrawingGridEvery w:val="2"/>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C088C"/>
    <w:rsid w:val="000D4796"/>
    <w:rsid w:val="000F3C93"/>
    <w:rsid w:val="00172A27"/>
    <w:rsid w:val="001E1307"/>
    <w:rsid w:val="0022068C"/>
    <w:rsid w:val="00231FEA"/>
    <w:rsid w:val="00326CFE"/>
    <w:rsid w:val="00347EC9"/>
    <w:rsid w:val="00373534"/>
    <w:rsid w:val="003F5F5E"/>
    <w:rsid w:val="00414BD9"/>
    <w:rsid w:val="00416F9C"/>
    <w:rsid w:val="004951E0"/>
    <w:rsid w:val="00587170"/>
    <w:rsid w:val="00687100"/>
    <w:rsid w:val="007522BD"/>
    <w:rsid w:val="007A2D14"/>
    <w:rsid w:val="007B6C58"/>
    <w:rsid w:val="007E7D29"/>
    <w:rsid w:val="0082054D"/>
    <w:rsid w:val="0087214B"/>
    <w:rsid w:val="008842E3"/>
    <w:rsid w:val="008E25B0"/>
    <w:rsid w:val="009A01AC"/>
    <w:rsid w:val="00AE3BAC"/>
    <w:rsid w:val="00B53181"/>
    <w:rsid w:val="00C96715"/>
    <w:rsid w:val="00D32C3D"/>
    <w:rsid w:val="00DE0D5A"/>
    <w:rsid w:val="00E6659F"/>
    <w:rsid w:val="00F06DE1"/>
    <w:rsid w:val="00F714A1"/>
    <w:rsid w:val="00FE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6E6"/>
  <w15:chartTrackingRefBased/>
  <w15:docId w15:val="{8B9719D3-0C2B-4486-9648-3E55081F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asDiagrama">
    <w:name w:val="Tekstas Diagrama"/>
    <w:link w:val="Tekstas"/>
    <w:rPr>
      <w:rFonts w:ascii="Times New Roman" w:eastAsia="Times New Roman" w:hAnsi="Times New Roman" w:cs="Times New Roman"/>
      <w:sz w:val="24"/>
      <w:szCs w:val="20"/>
      <w:lang w:eastAsia="en-US"/>
    </w:rPr>
  </w:style>
  <w:style w:type="character" w:customStyle="1" w:styleId="Puslapionumeris1">
    <w:name w:val="Puslapio numeris1"/>
    <w:rPr>
      <w:rFonts w:cs="Times New Roman"/>
    </w:rPr>
  </w:style>
  <w:style w:type="character" w:customStyle="1" w:styleId="FooterChar">
    <w:name w:val="Footer Char"/>
    <w:link w:val="Footer"/>
    <w:rPr>
      <w:rFonts w:ascii="Times New Roman" w:eastAsia="Times New Roman" w:hAnsi="Times New Roman" w:cs="Times New Roman"/>
      <w:sz w:val="20"/>
      <w:szCs w:val="20"/>
      <w:lang w:eastAsia="en-US"/>
    </w:rPr>
  </w:style>
  <w:style w:type="character" w:customStyle="1" w:styleId="HeaderChar">
    <w:name w:val="Header Char"/>
    <w:link w:val="Header"/>
    <w:rPr>
      <w:rFonts w:ascii="Times New Roman" w:eastAsia="Times New Roman" w:hAnsi="Times New Roman" w:cs="Times New Roman"/>
      <w:sz w:val="20"/>
      <w:szCs w:val="20"/>
      <w:lang w:eastAsia="en-US"/>
    </w:rPr>
  </w:style>
  <w:style w:type="character" w:customStyle="1" w:styleId="DateChar">
    <w:name w:val="Date Char"/>
    <w:link w:val="Date858D7CFB-ED40-4347-BF05-701D383B685F858D7CFB-ED40-4347-BF05-701D383B685F"/>
    <w:rPr>
      <w:rFonts w:ascii="Times New Roman" w:eastAsia="Times New Roman" w:hAnsi="Times New Roman" w:cs="Times New Roman"/>
      <w:sz w:val="24"/>
      <w:szCs w:val="20"/>
      <w:lang w:eastAsia="en-US"/>
    </w:rPr>
  </w:style>
  <w:style w:type="character" w:customStyle="1" w:styleId="BalloonTextChar">
    <w:name w:val="Balloon Text Char"/>
    <w:link w:val="BalloonText"/>
    <w:rPr>
      <w:rFonts w:ascii="Tahoma" w:eastAsia="Times New Roman" w:hAnsi="Tahoma" w:cs="Tahoma"/>
      <w:sz w:val="16"/>
      <w:szCs w:val="16"/>
      <w:lang w:eastAsia="en-US"/>
    </w:rPr>
  </w:style>
  <w:style w:type="character" w:customStyle="1" w:styleId="FontStyle23">
    <w:name w:val="Font Style23"/>
    <w:rPr>
      <w:rFonts w:ascii="Times New Roman" w:hAnsi="Times New Roman" w:cs="Times New Roman"/>
      <w:sz w:val="20"/>
      <w:szCs w:val="20"/>
    </w:rPr>
  </w:style>
  <w:style w:type="character" w:customStyle="1" w:styleId="Komentaronuoroda1">
    <w:name w:val="Komentaro nuoroda1"/>
    <w:rPr>
      <w:sz w:val="16"/>
      <w:szCs w:val="16"/>
    </w:rPr>
  </w:style>
  <w:style w:type="character" w:customStyle="1" w:styleId="CommentTextChar">
    <w:name w:val="Comment Text Char"/>
    <w:link w:val="CommentText"/>
    <w:rPr>
      <w:rFonts w:ascii="Times New Roman" w:eastAsia="Times New Roman" w:hAnsi="Times New Roman" w:cs="Times New Roman"/>
      <w:sz w:val="20"/>
      <w:szCs w:val="20"/>
      <w:lang w:eastAsia="en-US"/>
    </w:rPr>
  </w:style>
  <w:style w:type="character" w:customStyle="1" w:styleId="CommentSubjectChar">
    <w:name w:val="Comment Subject Char"/>
    <w:link w:val="Komentarotema1"/>
    <w:rPr>
      <w:rFonts w:ascii="Times New Roman" w:eastAsia="Times New Roman" w:hAnsi="Times New Roman" w:cs="Times New Roman"/>
      <w:b/>
      <w:bCs/>
      <w:sz w:val="20"/>
      <w:szCs w:val="20"/>
      <w:lang w:eastAsia="en-US"/>
    </w:rPr>
  </w:style>
  <w:style w:type="character" w:customStyle="1" w:styleId="TitleChar">
    <w:name w:val="Title Char"/>
    <w:link w:val="Title"/>
    <w:rPr>
      <w:rFonts w:ascii="Tahoma" w:eastAsia="Times New Roman" w:hAnsi="Tahoma" w:cs="Times New Roman"/>
      <w:b/>
      <w:sz w:val="28"/>
      <w:szCs w:val="20"/>
      <w:lang w:eastAsia="en-US"/>
    </w:rPr>
  </w:style>
  <w:style w:type="paragraph" w:styleId="BalloonText">
    <w:name w:val="Balloon Text"/>
    <w:basedOn w:val="Normal"/>
    <w:link w:val="BalloonTextChar"/>
    <w:rPr>
      <w:rFonts w:ascii="Tahoma" w:hAnsi="Tahoma" w:cs="Tahoma"/>
      <w:sz w:val="16"/>
      <w:szCs w:val="16"/>
    </w:rPr>
  </w:style>
  <w:style w:type="paragraph" w:styleId="CommentText">
    <w:name w:val="annotation text"/>
    <w:basedOn w:val="Normal"/>
    <w:link w:val="CommentTextCha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paragraph" w:styleId="Title">
    <w:name w:val="Title"/>
    <w:basedOn w:val="Normal"/>
    <w:link w:val="TitleChar"/>
    <w:qFormat/>
    <w:pPr>
      <w:overflowPunct w:val="0"/>
      <w:autoSpaceDE w:val="0"/>
      <w:autoSpaceDN w:val="0"/>
      <w:adjustRightInd w:val="0"/>
      <w:spacing w:line="360" w:lineRule="atLeast"/>
      <w:jc w:val="center"/>
      <w:textAlignment w:val="baseline"/>
    </w:pPr>
    <w:rPr>
      <w:rFonts w:ascii="Tahoma" w:hAnsi="Tahoma"/>
      <w:b/>
      <w:sz w:val="28"/>
    </w:rPr>
  </w:style>
  <w:style w:type="paragraph" w:customStyle="1" w:styleId="BodyText1">
    <w:name w:val="Body Text1"/>
    <w:pPr>
      <w:autoSpaceDE w:val="0"/>
      <w:autoSpaceDN w:val="0"/>
      <w:adjustRightInd w:val="0"/>
      <w:ind w:firstLine="312"/>
      <w:jc w:val="both"/>
    </w:pPr>
    <w:rPr>
      <w:rFonts w:ascii="TimesLT" w:eastAsia="Times New Roman" w:hAnsi="TimesLT"/>
    </w:rPr>
  </w:style>
  <w:style w:type="paragraph" w:customStyle="1" w:styleId="Komentarotema1">
    <w:name w:val="Komentaro tema1"/>
    <w:basedOn w:val="CommentText"/>
    <w:next w:val="CommentText"/>
    <w:link w:val="CommentSubjectChar"/>
    <w:rPr>
      <w:b/>
      <w:bCs/>
    </w:rPr>
  </w:style>
  <w:style w:type="paragraph" w:customStyle="1" w:styleId="Pagrindinistekstas1">
    <w:name w:val="Pagrindinis tekstas1"/>
    <w:pPr>
      <w:autoSpaceDE w:val="0"/>
      <w:autoSpaceDN w:val="0"/>
      <w:adjustRightInd w:val="0"/>
      <w:ind w:firstLine="312"/>
      <w:jc w:val="both"/>
    </w:pPr>
    <w:rPr>
      <w:rFonts w:ascii="TimesLT" w:eastAsia="Times New Roman" w:hAnsi="TimesLT"/>
    </w:rPr>
  </w:style>
  <w:style w:type="paragraph" w:customStyle="1" w:styleId="Betarp1">
    <w:name w:val="Be tarpų1"/>
    <w:pPr>
      <w:ind w:firstLine="851"/>
      <w:jc w:val="both"/>
    </w:pPr>
    <w:rPr>
      <w:rFonts w:ascii="Calibri" w:eastAsia="Calibri" w:hAnsi="Calibri"/>
      <w:sz w:val="22"/>
      <w:szCs w:val="22"/>
    </w:rPr>
  </w:style>
  <w:style w:type="paragraph" w:customStyle="1" w:styleId="Tekstas">
    <w:name w:val="Tekstas"/>
    <w:basedOn w:val="Normal"/>
    <w:link w:val="TekstasDiagrama"/>
    <w:pPr>
      <w:spacing w:before="40" w:after="40"/>
      <w:ind w:firstLine="1247"/>
      <w:jc w:val="both"/>
    </w:pPr>
    <w:rPr>
      <w:sz w:val="24"/>
    </w:rPr>
  </w:style>
  <w:style w:type="paragraph" w:customStyle="1" w:styleId="Sraopastraipa1">
    <w:name w:val="Sąrašo pastraipa1"/>
    <w:basedOn w:val="Normal"/>
    <w:pPr>
      <w:ind w:left="720"/>
    </w:pPr>
  </w:style>
  <w:style w:type="paragraph" w:customStyle="1" w:styleId="tajtip">
    <w:name w:val="tajtip"/>
    <w:basedOn w:val="Normal"/>
    <w:pPr>
      <w:spacing w:before="100" w:beforeAutospacing="1" w:after="100" w:afterAutospacing="1"/>
    </w:pPr>
    <w:rPr>
      <w:sz w:val="24"/>
      <w:szCs w:val="24"/>
    </w:rPr>
  </w:style>
  <w:style w:type="paragraph" w:customStyle="1" w:styleId="Date858D7CFB-ED40-4347-BF05-701D383B685F858D7CFB-ED40-4347-BF05-701D383B685F0">
    <w:name w:val="Date[858D7CFB-ED40-4347-BF05-701D383B685F][858D7CFB-ED40-4347-BF05-701D383B685F]"/>
    <w:basedOn w:val="Header"/>
    <w:pPr>
      <w:tabs>
        <w:tab w:val="clear" w:pos="4819"/>
        <w:tab w:val="clear" w:pos="9638"/>
      </w:tabs>
      <w:jc w:val="center"/>
    </w:pPr>
    <w:rPr>
      <w:sz w:val="24"/>
    </w:rPr>
  </w:style>
  <w:style w:type="paragraph" w:customStyle="1" w:styleId="Adresas">
    <w:name w:val="Adresas"/>
    <w:basedOn w:val="Normal"/>
    <w:pPr>
      <w:spacing w:before="40" w:after="40"/>
      <w:ind w:right="316"/>
    </w:pPr>
    <w:rPr>
      <w:sz w:val="24"/>
      <w:szCs w:val="24"/>
    </w:rPr>
  </w:style>
  <w:style w:type="paragraph" w:customStyle="1" w:styleId="Statja">
    <w:name w:val="Statja"/>
    <w:basedOn w:val="Normal"/>
    <w:pPr>
      <w:tabs>
        <w:tab w:val="left" w:pos="1304"/>
        <w:tab w:val="left" w:pos="1457"/>
        <w:tab w:val="left" w:pos="1604"/>
        <w:tab w:val="left" w:pos="1757"/>
      </w:tabs>
      <w:autoSpaceDE w:val="0"/>
      <w:autoSpaceDN w:val="0"/>
      <w:adjustRightInd w:val="0"/>
      <w:spacing w:before="113"/>
      <w:ind w:left="312"/>
    </w:pPr>
    <w:rPr>
      <w:rFonts w:ascii="TimesLT" w:hAnsi="TimesLT"/>
      <w:b/>
    </w:rPr>
  </w:style>
  <w:style w:type="paragraph" w:customStyle="1" w:styleId="Date858D7CFB-ED40-4347-BF05-701D383B685F858D7CFB-ED40-4347-BF05-701D383B685F">
    <w:name w:val="Date{858D7CFB-ED40-4347-BF05-701D383B685F}{858D7CFB-ED40-4347-BF05-701D383B685F}"/>
    <w:basedOn w:val="Header"/>
    <w:link w:val="DateChar"/>
    <w:pPr>
      <w:tabs>
        <w:tab w:val="clear" w:pos="4819"/>
        <w:tab w:val="clear" w:pos="9638"/>
      </w:tabs>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2708</Words>
  <Characters>15437</Characters>
  <Application>Microsoft Office Word</Application>
  <DocSecurity>0</DocSecurity>
  <PresentationFormat/>
  <Lines>128</Lines>
  <Paragraphs>36</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Olga Baltrėnė</vt:lpstr>
      <vt:lpstr>Olga Baltrėnė</vt:lpstr>
    </vt:vector>
  </TitlesOfParts>
  <Manager/>
  <Company>Hewlett-Packard Company</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Olga Baltrėnė</dc:title>
  <dc:subject/>
  <dc:creator>a.pauliukaite;J.Ramanauskiene</dc:creator>
  <cp:keywords/>
  <dc:description/>
  <cp:lastModifiedBy>Olga Baltrėnė</cp:lastModifiedBy>
  <cp:revision>9</cp:revision>
  <cp:lastPrinted>2021-02-18T09:54:00Z</cp:lastPrinted>
  <dcterms:created xsi:type="dcterms:W3CDTF">2021-02-18T09:54:00Z</dcterms:created>
  <dcterms:modified xsi:type="dcterms:W3CDTF">2021-03-04T09:53:00Z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1033-8.1.0.3024</vt:lpwstr>
  </property>
</Properties>
</file>