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636A" w14:textId="5D2487C1" w:rsidR="001254A6" w:rsidRDefault="00E650F7" w:rsidP="001254A6">
      <w:pPr>
        <w:pStyle w:val="Pavadinimas"/>
        <w:spacing w:line="480" w:lineRule="auto"/>
        <w:rPr>
          <w:rFonts w:ascii="Times New Roman" w:hAnsi="Times New Roman"/>
          <w:sz w:val="24"/>
        </w:rPr>
      </w:pPr>
      <w:r>
        <w:rPr>
          <w:noProof/>
        </w:rPr>
        <w:drawing>
          <wp:inline distT="0" distB="0" distL="0" distR="0" wp14:anchorId="5D78E8EE" wp14:editId="028CC8EF">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6602C028" w14:textId="77777777" w:rsidR="001254A6" w:rsidRDefault="001254A6" w:rsidP="001254A6">
      <w:pPr>
        <w:pStyle w:val="Pavadinimas"/>
        <w:spacing w:line="480" w:lineRule="auto"/>
        <w:rPr>
          <w:rFonts w:ascii="Times New Roman" w:hAnsi="Times New Roman"/>
          <w:sz w:val="24"/>
        </w:rPr>
      </w:pPr>
      <w:r w:rsidRPr="005A5E86">
        <w:rPr>
          <w:rFonts w:ascii="Times New Roman" w:hAnsi="Times New Roman"/>
          <w:sz w:val="24"/>
        </w:rPr>
        <w:t>TEISĖJŲ TARYBA</w:t>
      </w:r>
    </w:p>
    <w:p w14:paraId="1292B8E4" w14:textId="77777777" w:rsidR="001254A6" w:rsidRPr="005A5E86" w:rsidRDefault="001254A6" w:rsidP="001254A6">
      <w:pPr>
        <w:pStyle w:val="Pavadinimas"/>
        <w:spacing w:line="240" w:lineRule="auto"/>
        <w:rPr>
          <w:rFonts w:ascii="Times New Roman" w:hAnsi="Times New Roman"/>
          <w:sz w:val="24"/>
        </w:rPr>
      </w:pPr>
    </w:p>
    <w:p w14:paraId="21CBCE0F" w14:textId="77777777" w:rsidR="001254A6" w:rsidRPr="005A5E86" w:rsidRDefault="001254A6" w:rsidP="001254A6">
      <w:pPr>
        <w:pStyle w:val="Pavadinimas"/>
        <w:spacing w:line="240" w:lineRule="auto"/>
        <w:rPr>
          <w:rFonts w:ascii="Times New Roman" w:hAnsi="Times New Roman"/>
          <w:sz w:val="24"/>
        </w:rPr>
      </w:pPr>
      <w:r w:rsidRPr="005A5E86">
        <w:rPr>
          <w:rFonts w:ascii="Times New Roman" w:hAnsi="Times New Roman"/>
          <w:sz w:val="24"/>
        </w:rPr>
        <w:t>NUTARIMAS</w:t>
      </w:r>
    </w:p>
    <w:p w14:paraId="22ACD703" w14:textId="77777777" w:rsidR="001254A6" w:rsidRPr="008B4C6A" w:rsidRDefault="001254A6" w:rsidP="001254A6">
      <w:pPr>
        <w:pStyle w:val="Pavadinimas"/>
        <w:spacing w:line="240" w:lineRule="auto"/>
        <w:rPr>
          <w:rFonts w:ascii="Times New Roman" w:hAnsi="Times New Roman"/>
          <w:sz w:val="24"/>
        </w:rPr>
      </w:pPr>
      <w:r w:rsidRPr="005A5E86">
        <w:rPr>
          <w:rFonts w:ascii="Times New Roman" w:hAnsi="Times New Roman"/>
          <w:sz w:val="24"/>
        </w:rPr>
        <w:t xml:space="preserve">DĖL TEISĖJŲ </w:t>
      </w:r>
      <w:r>
        <w:rPr>
          <w:rFonts w:ascii="Times New Roman" w:hAnsi="Times New Roman"/>
          <w:sz w:val="24"/>
        </w:rPr>
        <w:t xml:space="preserve">TARYBOS </w:t>
      </w:r>
      <w:r w:rsidRPr="009A111A">
        <w:rPr>
          <w:rFonts w:ascii="Times New Roman" w:hAnsi="Times New Roman"/>
          <w:sz w:val="24"/>
        </w:rPr>
        <w:t xml:space="preserve">2019 M. SAUSIO 25 D. NUTARIMO NR. 13P-10-(7.1.2) </w:t>
      </w:r>
      <w:r>
        <w:rPr>
          <w:rFonts w:ascii="Times New Roman" w:hAnsi="Times New Roman"/>
          <w:sz w:val="24"/>
        </w:rPr>
        <w:t>„DĖL TEISĖJŲ ETIKOS IR DRAUSMĖS KOMISIJOS NUOSTATŲ PATVIRTINIMO“ PAKEITIMO</w:t>
      </w:r>
    </w:p>
    <w:p w14:paraId="5BC16574" w14:textId="77777777" w:rsidR="001254A6" w:rsidRPr="00C424AA" w:rsidRDefault="001254A6" w:rsidP="001254A6">
      <w:pPr>
        <w:pStyle w:val="Data"/>
      </w:pPr>
    </w:p>
    <w:p w14:paraId="255E0B67" w14:textId="58D08185" w:rsidR="001254A6" w:rsidRDefault="001254A6" w:rsidP="001254A6">
      <w:pPr>
        <w:pStyle w:val="Data"/>
      </w:pPr>
      <w:r w:rsidRPr="00C424AA">
        <w:t>20</w:t>
      </w:r>
      <w:r>
        <w:t>2</w:t>
      </w:r>
      <w:r>
        <w:rPr>
          <w:lang w:val="en-US"/>
        </w:rPr>
        <w:t>1</w:t>
      </w:r>
      <w:r w:rsidRPr="00C424AA">
        <w:t xml:space="preserve"> m. </w:t>
      </w:r>
      <w:r>
        <w:t xml:space="preserve">balandžio </w:t>
      </w:r>
      <w:r w:rsidR="00E650F7">
        <w:t>16</w:t>
      </w:r>
      <w:r>
        <w:t xml:space="preserve"> </w:t>
      </w:r>
      <w:r w:rsidRPr="00C424AA">
        <w:t xml:space="preserve">d. Nr. </w:t>
      </w:r>
      <w:r>
        <w:t>13P</w:t>
      </w:r>
      <w:r w:rsidRPr="006A08D3">
        <w:t>-</w:t>
      </w:r>
      <w:r w:rsidR="00E650F7">
        <w:t>37</w:t>
      </w:r>
      <w:r w:rsidRPr="006A08D3">
        <w:t>-(7.1.</w:t>
      </w:r>
      <w:r>
        <w:t xml:space="preserve">2)  </w:t>
      </w:r>
    </w:p>
    <w:p w14:paraId="23E8365A" w14:textId="77777777" w:rsidR="001254A6" w:rsidRPr="00C424AA" w:rsidRDefault="001254A6" w:rsidP="001254A6">
      <w:pPr>
        <w:pStyle w:val="Data"/>
      </w:pPr>
      <w:r w:rsidRPr="00C424AA">
        <w:t>Vilnius</w:t>
      </w:r>
    </w:p>
    <w:p w14:paraId="1E79DC8F" w14:textId="77777777" w:rsidR="001254A6" w:rsidRPr="00C424AA" w:rsidRDefault="001254A6" w:rsidP="001254A6">
      <w:pPr>
        <w:pStyle w:val="Data"/>
        <w:jc w:val="left"/>
      </w:pPr>
    </w:p>
    <w:p w14:paraId="440F26D3" w14:textId="670E3C15" w:rsidR="001254A6" w:rsidRPr="00C424AA" w:rsidRDefault="001254A6" w:rsidP="001254A6">
      <w:pPr>
        <w:pStyle w:val="Pavadinimas"/>
        <w:spacing w:line="240" w:lineRule="auto"/>
        <w:ind w:firstLine="851"/>
        <w:jc w:val="both"/>
        <w:rPr>
          <w:rFonts w:ascii="Times New Roman" w:hAnsi="Times New Roman"/>
          <w:b w:val="0"/>
          <w:sz w:val="24"/>
        </w:rPr>
      </w:pPr>
      <w:r w:rsidRPr="00C424AA">
        <w:rPr>
          <w:rFonts w:ascii="Times New Roman" w:hAnsi="Times New Roman"/>
          <w:b w:val="0"/>
          <w:sz w:val="24"/>
        </w:rPr>
        <w:t>Teisėjų taryba n u t a r i a:</w:t>
      </w:r>
    </w:p>
    <w:p w14:paraId="1451546E" w14:textId="77777777" w:rsidR="001254A6" w:rsidRDefault="001254A6" w:rsidP="001254A6">
      <w:pPr>
        <w:pStyle w:val="Pavadinimas"/>
        <w:spacing w:line="240" w:lineRule="auto"/>
        <w:ind w:firstLine="851"/>
        <w:jc w:val="both"/>
        <w:rPr>
          <w:rFonts w:ascii="Times New Roman" w:hAnsi="Times New Roman"/>
          <w:b w:val="0"/>
          <w:sz w:val="24"/>
        </w:rPr>
      </w:pPr>
      <w:r w:rsidRPr="00D50035">
        <w:rPr>
          <w:rFonts w:ascii="Times New Roman" w:hAnsi="Times New Roman"/>
          <w:b w:val="0"/>
          <w:sz w:val="24"/>
        </w:rPr>
        <w:t xml:space="preserve">Pakeisti </w:t>
      </w:r>
      <w:r>
        <w:rPr>
          <w:rFonts w:ascii="Times New Roman" w:hAnsi="Times New Roman"/>
          <w:b w:val="0"/>
          <w:sz w:val="24"/>
        </w:rPr>
        <w:t>Teisėjų etikos ir drausmės</w:t>
      </w:r>
      <w:r w:rsidRPr="00D50035">
        <w:rPr>
          <w:rFonts w:ascii="Times New Roman" w:hAnsi="Times New Roman"/>
          <w:b w:val="0"/>
          <w:sz w:val="24"/>
        </w:rPr>
        <w:t xml:space="preserve"> komisijos nuostat</w:t>
      </w:r>
      <w:r>
        <w:rPr>
          <w:rFonts w:ascii="Times New Roman" w:hAnsi="Times New Roman"/>
          <w:b w:val="0"/>
          <w:sz w:val="24"/>
        </w:rPr>
        <w:t>us</w:t>
      </w:r>
      <w:r w:rsidRPr="00D50035">
        <w:rPr>
          <w:rFonts w:ascii="Times New Roman" w:hAnsi="Times New Roman"/>
          <w:b w:val="0"/>
          <w:sz w:val="24"/>
        </w:rPr>
        <w:t>, patvirtint</w:t>
      </w:r>
      <w:r>
        <w:rPr>
          <w:rFonts w:ascii="Times New Roman" w:hAnsi="Times New Roman"/>
          <w:b w:val="0"/>
          <w:sz w:val="24"/>
        </w:rPr>
        <w:t>us</w:t>
      </w:r>
      <w:r w:rsidRPr="00D50035">
        <w:rPr>
          <w:rFonts w:ascii="Times New Roman" w:hAnsi="Times New Roman"/>
          <w:b w:val="0"/>
          <w:sz w:val="24"/>
        </w:rPr>
        <w:t xml:space="preserve"> Teisėjų tarybos </w:t>
      </w:r>
      <w:r w:rsidRPr="009A111A">
        <w:rPr>
          <w:rFonts w:ascii="Times New Roman" w:hAnsi="Times New Roman"/>
          <w:b w:val="0"/>
          <w:sz w:val="24"/>
        </w:rPr>
        <w:t xml:space="preserve">2019 m. sausio 25 d. nutarimu Nr. 13P-10-(7.1.2) </w:t>
      </w:r>
      <w:r w:rsidRPr="00D50035">
        <w:rPr>
          <w:rFonts w:ascii="Times New Roman" w:hAnsi="Times New Roman"/>
          <w:b w:val="0"/>
          <w:sz w:val="24"/>
        </w:rPr>
        <w:t xml:space="preserve">„Dėl </w:t>
      </w:r>
      <w:r>
        <w:rPr>
          <w:rFonts w:ascii="Times New Roman" w:hAnsi="Times New Roman"/>
          <w:b w:val="0"/>
          <w:sz w:val="24"/>
        </w:rPr>
        <w:t>Teisėjų etikos ir drausmės</w:t>
      </w:r>
      <w:r w:rsidRPr="00D50035">
        <w:rPr>
          <w:rFonts w:ascii="Times New Roman" w:hAnsi="Times New Roman"/>
          <w:b w:val="0"/>
          <w:sz w:val="24"/>
        </w:rPr>
        <w:t xml:space="preserve"> komisijos nuostatų patvirtinimo“</w:t>
      </w:r>
      <w:r>
        <w:rPr>
          <w:rFonts w:ascii="Times New Roman" w:hAnsi="Times New Roman"/>
          <w:b w:val="0"/>
          <w:sz w:val="24"/>
        </w:rPr>
        <w:t>:</w:t>
      </w:r>
    </w:p>
    <w:p w14:paraId="0F20C965" w14:textId="151B5523" w:rsidR="001254A6" w:rsidRDefault="001254A6" w:rsidP="001254A6">
      <w:pPr>
        <w:pStyle w:val="Pavadinimas"/>
        <w:numPr>
          <w:ilvl w:val="0"/>
          <w:numId w:val="1"/>
        </w:numPr>
        <w:spacing w:line="240" w:lineRule="auto"/>
        <w:jc w:val="both"/>
        <w:rPr>
          <w:rFonts w:ascii="Times New Roman" w:hAnsi="Times New Roman"/>
          <w:b w:val="0"/>
          <w:sz w:val="24"/>
        </w:rPr>
      </w:pPr>
      <w:r>
        <w:rPr>
          <w:rFonts w:ascii="Times New Roman" w:hAnsi="Times New Roman"/>
          <w:b w:val="0"/>
          <w:sz w:val="24"/>
        </w:rPr>
        <w:t xml:space="preserve">Pakeisti </w:t>
      </w:r>
      <w:r w:rsidR="002E15ED">
        <w:rPr>
          <w:rFonts w:ascii="Times New Roman" w:hAnsi="Times New Roman"/>
          <w:b w:val="0"/>
          <w:sz w:val="24"/>
        </w:rPr>
        <w:t>45</w:t>
      </w:r>
      <w:r w:rsidRPr="009A111A">
        <w:rPr>
          <w:rFonts w:ascii="Times New Roman" w:hAnsi="Times New Roman"/>
          <w:b w:val="0"/>
          <w:sz w:val="24"/>
        </w:rPr>
        <w:t xml:space="preserve"> punkt</w:t>
      </w:r>
      <w:r w:rsidRPr="00D50035">
        <w:rPr>
          <w:rFonts w:ascii="Times New Roman" w:hAnsi="Times New Roman"/>
          <w:b w:val="0"/>
          <w:sz w:val="24"/>
        </w:rPr>
        <w:t>ą ir jį išdėstyti taip:</w:t>
      </w:r>
    </w:p>
    <w:p w14:paraId="4043BBA6" w14:textId="7AC50B84" w:rsidR="002E15ED" w:rsidRPr="002E15ED" w:rsidRDefault="002E15ED" w:rsidP="00A67865">
      <w:pPr>
        <w:ind w:firstLine="851"/>
        <w:jc w:val="both"/>
      </w:pPr>
      <w:r w:rsidRPr="002E15ED">
        <w:rPr>
          <w:bCs/>
        </w:rPr>
        <w:t>„45.</w:t>
      </w:r>
      <w:r>
        <w:rPr>
          <w:b/>
        </w:rPr>
        <w:t xml:space="preserve"> </w:t>
      </w:r>
      <w:r>
        <w:rPr>
          <w:color w:val="000000"/>
        </w:rPr>
        <w:t>Komisijos sprendimas (su įžangine, aprašomąja, motyvuojamąja ir rezoliucine dalimis) turi būti priimtas ir paskelbtas ne vėliau kaip per 30 dienų nuo Komisijos posėdžio, kuriame buvo nagrinėjamas teikimas dėl drausmės bylos iškėlimo. Skelbiant sprendimą visų Komisijos narių dalyvavimas nebūtinas. Skelbiant sprendimą žodžiu yra paskelbiama įžanginė bei rezoliucinė sprendimo dalys bei trumpai išdėstoma motyvų esmė. Komisijos sprendimų, priimtų neviešai išnagrinėjus teikimą, rezoliucinės dalys visais atvejais paskelbiamos viešai.</w:t>
      </w:r>
      <w:r w:rsidRPr="002E15ED">
        <w:rPr>
          <w:bCs/>
        </w:rPr>
        <w:t>“</w:t>
      </w:r>
    </w:p>
    <w:p w14:paraId="222251C7" w14:textId="468A67AC" w:rsidR="001254A6" w:rsidRDefault="001254A6" w:rsidP="001254A6">
      <w:pPr>
        <w:pStyle w:val="Pavadinimas"/>
        <w:numPr>
          <w:ilvl w:val="0"/>
          <w:numId w:val="1"/>
        </w:numPr>
        <w:spacing w:line="240" w:lineRule="auto"/>
        <w:jc w:val="both"/>
        <w:rPr>
          <w:rFonts w:ascii="Times New Roman" w:hAnsi="Times New Roman"/>
          <w:b w:val="0"/>
          <w:sz w:val="24"/>
        </w:rPr>
      </w:pPr>
      <w:r>
        <w:rPr>
          <w:rFonts w:ascii="Times New Roman" w:hAnsi="Times New Roman"/>
          <w:b w:val="0"/>
          <w:sz w:val="24"/>
        </w:rPr>
        <w:t xml:space="preserve">Pakeisti </w:t>
      </w:r>
      <w:r w:rsidR="00861755">
        <w:rPr>
          <w:rFonts w:ascii="Times New Roman" w:hAnsi="Times New Roman"/>
          <w:b w:val="0"/>
          <w:sz w:val="24"/>
        </w:rPr>
        <w:t>46</w:t>
      </w:r>
      <w:r>
        <w:rPr>
          <w:rFonts w:ascii="Times New Roman" w:hAnsi="Times New Roman"/>
          <w:b w:val="0"/>
          <w:sz w:val="24"/>
        </w:rPr>
        <w:t xml:space="preserve"> punktą ir jį išdėstyti taip:</w:t>
      </w:r>
    </w:p>
    <w:p w14:paraId="46B81CB5" w14:textId="48AE36D0" w:rsidR="00861755" w:rsidRDefault="00861755" w:rsidP="00A67865">
      <w:pPr>
        <w:ind w:firstLine="851"/>
        <w:jc w:val="both"/>
      </w:pPr>
      <w:r w:rsidRPr="00861755">
        <w:rPr>
          <w:bCs/>
        </w:rPr>
        <w:t xml:space="preserve">„46. </w:t>
      </w:r>
      <w:r w:rsidRPr="00861755">
        <w:rPr>
          <w:bCs/>
          <w:color w:val="000000"/>
        </w:rPr>
        <w:t>Dėl</w:t>
      </w:r>
      <w:r>
        <w:rPr>
          <w:color w:val="000000"/>
        </w:rPr>
        <w:t xml:space="preserve"> objektyvių priežasčių ir (ar) didelės teikimo medžiagos apimties sprendimo </w:t>
      </w:r>
      <w:r w:rsidRPr="00A67865">
        <w:t xml:space="preserve">paskelbimas Komisijos pirmininko sprendimu gali būti atidėtas, bet </w:t>
      </w:r>
      <w:r>
        <w:rPr>
          <w:color w:val="000000"/>
        </w:rPr>
        <w:t>ne daugiau kaip 10 dienų ir nepažeidžiant Lietuvos Respublikos teismų įstatymo 84 straipsnio 1 ir 2 dalyse numatytų terminų</w:t>
      </w:r>
      <w:r w:rsidRPr="00861755">
        <w:rPr>
          <w:color w:val="000000"/>
        </w:rPr>
        <w:t>.</w:t>
      </w:r>
      <w:r w:rsidRPr="00861755">
        <w:t>“</w:t>
      </w:r>
    </w:p>
    <w:p w14:paraId="7435A573" w14:textId="66B0E0C5" w:rsidR="005D1F95" w:rsidRPr="00017508" w:rsidRDefault="00017508" w:rsidP="00017508">
      <w:pPr>
        <w:pStyle w:val="Sraopastraipa"/>
        <w:numPr>
          <w:ilvl w:val="0"/>
          <w:numId w:val="1"/>
        </w:numPr>
        <w:jc w:val="both"/>
      </w:pPr>
      <w:r w:rsidRPr="00017508">
        <w:t>Pakeisti 4</w:t>
      </w:r>
      <w:r>
        <w:t>8</w:t>
      </w:r>
      <w:r w:rsidRPr="00017508">
        <w:t xml:space="preserve"> punktą ir jį išdėstyti taip:</w:t>
      </w:r>
    </w:p>
    <w:p w14:paraId="19A8085A" w14:textId="4AF007BB" w:rsidR="001254A6" w:rsidRDefault="001254A6" w:rsidP="00A67865">
      <w:pPr>
        <w:ind w:firstLine="851"/>
        <w:jc w:val="both"/>
        <w:rPr>
          <w:color w:val="000000"/>
        </w:rPr>
      </w:pPr>
      <w:r w:rsidRPr="00FB4E09">
        <w:t>„</w:t>
      </w:r>
      <w:r w:rsidR="00337D0D">
        <w:t xml:space="preserve">48. </w:t>
      </w:r>
      <w:r w:rsidR="00337D0D">
        <w:rPr>
          <w:color w:val="000000"/>
        </w:rPr>
        <w:t xml:space="preserve">Komisijos priimto sprendimo kopija ne vėliau kaip kitą dieną po </w:t>
      </w:r>
      <w:r w:rsidR="00337D0D" w:rsidRPr="00A67865">
        <w:t xml:space="preserve">sprendimo paskelbimo </w:t>
      </w:r>
      <w:r w:rsidR="00337D0D">
        <w:rPr>
          <w:color w:val="000000"/>
        </w:rPr>
        <w:t>išsiunčiama teisėjui, kurio drausmės bylos iškėlimo klausimas buvo išnagrinėtas, bei teismo, kuriame teisėjas dirba, pirmininkui. Sprendimo, kuriuo iškelta drausmės byla, kopija nusiunčiama Teisėjų tarybai ir Lietuvos Respublikos Prezidentui.</w:t>
      </w:r>
      <w:r w:rsidRPr="00CA6212">
        <w:rPr>
          <w:color w:val="000000"/>
        </w:rPr>
        <w:t>“</w:t>
      </w:r>
    </w:p>
    <w:p w14:paraId="75655E2F" w14:textId="77777777" w:rsidR="00E650F7" w:rsidRPr="00491196" w:rsidRDefault="00E650F7" w:rsidP="00A67865">
      <w:pPr>
        <w:ind w:firstLine="851"/>
        <w:jc w:val="both"/>
      </w:pPr>
    </w:p>
    <w:p w14:paraId="16581BD9" w14:textId="77777777" w:rsidR="001254A6" w:rsidRPr="00B317B7" w:rsidRDefault="001254A6" w:rsidP="001254A6">
      <w:pPr>
        <w:pStyle w:val="Pavadinimas"/>
        <w:tabs>
          <w:tab w:val="left" w:pos="0"/>
          <w:tab w:val="left" w:pos="1134"/>
        </w:tabs>
        <w:spacing w:line="240" w:lineRule="auto"/>
        <w:ind w:firstLine="851"/>
        <w:jc w:val="both"/>
        <w:rPr>
          <w:rFonts w:ascii="Times New Roman" w:hAnsi="Times New Roman"/>
          <w:bCs/>
          <w:sz w:val="24"/>
        </w:rPr>
      </w:pPr>
    </w:p>
    <w:tbl>
      <w:tblPr>
        <w:tblW w:w="0" w:type="auto"/>
        <w:tblLayout w:type="fixed"/>
        <w:tblLook w:val="0000" w:firstRow="0" w:lastRow="0" w:firstColumn="0" w:lastColumn="0" w:noHBand="0" w:noVBand="0"/>
      </w:tblPr>
      <w:tblGrid>
        <w:gridCol w:w="7308"/>
        <w:gridCol w:w="2490"/>
      </w:tblGrid>
      <w:tr w:rsidR="00E650F7" w14:paraId="170562FE" w14:textId="77777777" w:rsidTr="009B25DF">
        <w:tc>
          <w:tcPr>
            <w:tcW w:w="7308" w:type="dxa"/>
          </w:tcPr>
          <w:p w14:paraId="5205B052" w14:textId="77777777" w:rsidR="00E650F7" w:rsidRDefault="00E650F7" w:rsidP="009B25DF">
            <w:r>
              <w:t>Pirmininkė</w:t>
            </w:r>
          </w:p>
        </w:tc>
        <w:tc>
          <w:tcPr>
            <w:tcW w:w="2490" w:type="dxa"/>
          </w:tcPr>
          <w:p w14:paraId="3F4A0DEF" w14:textId="77777777" w:rsidR="00E650F7" w:rsidRDefault="00E650F7" w:rsidP="009B25DF">
            <w:r>
              <w:t xml:space="preserve">Sigita </w:t>
            </w:r>
            <w:proofErr w:type="spellStart"/>
            <w:r>
              <w:t>Rudėnaitė</w:t>
            </w:r>
            <w:proofErr w:type="spellEnd"/>
          </w:p>
        </w:tc>
      </w:tr>
    </w:tbl>
    <w:p w14:paraId="44B36398" w14:textId="77777777" w:rsidR="00E650F7" w:rsidRDefault="00E650F7" w:rsidP="00E650F7"/>
    <w:p w14:paraId="31009656" w14:textId="77777777" w:rsidR="00E650F7" w:rsidRDefault="00E650F7" w:rsidP="00E650F7"/>
    <w:p w14:paraId="7E942C18" w14:textId="77777777" w:rsidR="00E650F7" w:rsidRDefault="00E650F7" w:rsidP="00E650F7"/>
    <w:tbl>
      <w:tblPr>
        <w:tblW w:w="0" w:type="auto"/>
        <w:tblLayout w:type="fixed"/>
        <w:tblLook w:val="0000" w:firstRow="0" w:lastRow="0" w:firstColumn="0" w:lastColumn="0" w:noHBand="0" w:noVBand="0"/>
      </w:tblPr>
      <w:tblGrid>
        <w:gridCol w:w="7308"/>
        <w:gridCol w:w="2490"/>
      </w:tblGrid>
      <w:tr w:rsidR="00E650F7" w14:paraId="37F0E233" w14:textId="77777777" w:rsidTr="009B25DF">
        <w:tc>
          <w:tcPr>
            <w:tcW w:w="7308" w:type="dxa"/>
          </w:tcPr>
          <w:p w14:paraId="156C802B" w14:textId="77777777" w:rsidR="00E650F7" w:rsidRDefault="00E650F7" w:rsidP="009B25DF">
            <w:r>
              <w:t>Sekretorius</w:t>
            </w:r>
          </w:p>
        </w:tc>
        <w:tc>
          <w:tcPr>
            <w:tcW w:w="2490" w:type="dxa"/>
          </w:tcPr>
          <w:p w14:paraId="7E7DB760" w14:textId="77777777" w:rsidR="00E650F7" w:rsidRDefault="00E650F7" w:rsidP="009B25DF">
            <w:r>
              <w:t>Ramūnas Gadliauskas</w:t>
            </w:r>
          </w:p>
        </w:tc>
      </w:tr>
    </w:tbl>
    <w:p w14:paraId="4D310ECD" w14:textId="77777777" w:rsidR="001254A6" w:rsidRDefault="001254A6" w:rsidP="001254A6">
      <w:pPr>
        <w:pStyle w:val="Pavadinimas"/>
        <w:tabs>
          <w:tab w:val="left" w:pos="0"/>
          <w:tab w:val="left" w:pos="1134"/>
        </w:tabs>
        <w:spacing w:line="240" w:lineRule="auto"/>
        <w:ind w:firstLine="851"/>
        <w:jc w:val="both"/>
        <w:rPr>
          <w:rFonts w:ascii="Times New Roman" w:hAnsi="Times New Roman"/>
          <w:b w:val="0"/>
          <w:sz w:val="24"/>
        </w:rPr>
      </w:pPr>
    </w:p>
    <w:sectPr w:rsidR="001254A6" w:rsidSect="006F53B4">
      <w:pgSz w:w="11907" w:h="16840" w:code="9"/>
      <w:pgMar w:top="2010" w:right="567" w:bottom="326" w:left="1701" w:header="1702"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8FC6" w14:textId="77777777" w:rsidR="00B911FF" w:rsidRDefault="00B911FF" w:rsidP="001254A6">
      <w:r>
        <w:separator/>
      </w:r>
    </w:p>
  </w:endnote>
  <w:endnote w:type="continuationSeparator" w:id="0">
    <w:p w14:paraId="4B6C8684" w14:textId="77777777" w:rsidR="00B911FF" w:rsidRDefault="00B911FF" w:rsidP="0012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E7E46" w14:textId="77777777" w:rsidR="00B911FF" w:rsidRDefault="00B911FF" w:rsidP="001254A6">
      <w:r>
        <w:separator/>
      </w:r>
    </w:p>
  </w:footnote>
  <w:footnote w:type="continuationSeparator" w:id="0">
    <w:p w14:paraId="0D8D08B5" w14:textId="77777777" w:rsidR="00B911FF" w:rsidRDefault="00B911FF" w:rsidP="0012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B768B"/>
    <w:multiLevelType w:val="hybridMultilevel"/>
    <w:tmpl w:val="26EC9300"/>
    <w:lvl w:ilvl="0" w:tplc="AD5A06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6F520A"/>
    <w:multiLevelType w:val="hybridMultilevel"/>
    <w:tmpl w:val="26EC9300"/>
    <w:lvl w:ilvl="0" w:tplc="AD5A06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26"/>
    <w:rsid w:val="00017508"/>
    <w:rsid w:val="001254A6"/>
    <w:rsid w:val="001E7246"/>
    <w:rsid w:val="002E15ED"/>
    <w:rsid w:val="00337D0D"/>
    <w:rsid w:val="00491196"/>
    <w:rsid w:val="005D1F95"/>
    <w:rsid w:val="00610945"/>
    <w:rsid w:val="00620340"/>
    <w:rsid w:val="006B478C"/>
    <w:rsid w:val="00861755"/>
    <w:rsid w:val="00923016"/>
    <w:rsid w:val="009D7C26"/>
    <w:rsid w:val="00A67865"/>
    <w:rsid w:val="00B87971"/>
    <w:rsid w:val="00B911FF"/>
    <w:rsid w:val="00E65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43E2"/>
  <w15:chartTrackingRefBased/>
  <w15:docId w15:val="{2125954D-CA98-4F80-B147-9F6B2B37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4A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254A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1254A6"/>
    <w:rPr>
      <w:rFonts w:ascii="Tahoma" w:eastAsia="Times New Roman" w:hAnsi="Tahoma" w:cs="Times New Roman"/>
      <w:b/>
      <w:sz w:val="28"/>
      <w:szCs w:val="24"/>
    </w:rPr>
  </w:style>
  <w:style w:type="paragraph" w:styleId="Data">
    <w:name w:val="Date"/>
    <w:basedOn w:val="Antrats"/>
    <w:link w:val="DataDiagrama"/>
    <w:rsid w:val="001254A6"/>
    <w:pPr>
      <w:tabs>
        <w:tab w:val="clear" w:pos="4819"/>
        <w:tab w:val="clear" w:pos="9638"/>
      </w:tabs>
      <w:jc w:val="center"/>
    </w:pPr>
  </w:style>
  <w:style w:type="character" w:customStyle="1" w:styleId="DataDiagrama">
    <w:name w:val="Data Diagrama"/>
    <w:basedOn w:val="Numatytasispastraiposriftas"/>
    <w:link w:val="Data"/>
    <w:rsid w:val="001254A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1254A6"/>
    <w:pPr>
      <w:tabs>
        <w:tab w:val="center" w:pos="4819"/>
        <w:tab w:val="right" w:pos="9638"/>
      </w:tabs>
    </w:pPr>
  </w:style>
  <w:style w:type="character" w:customStyle="1" w:styleId="AntratsDiagrama">
    <w:name w:val="Antraštės Diagrama"/>
    <w:basedOn w:val="Numatytasispastraiposriftas"/>
    <w:link w:val="Antrats"/>
    <w:uiPriority w:val="99"/>
    <w:rsid w:val="001254A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54A6"/>
    <w:pPr>
      <w:tabs>
        <w:tab w:val="center" w:pos="4819"/>
        <w:tab w:val="right" w:pos="9638"/>
      </w:tabs>
    </w:pPr>
  </w:style>
  <w:style w:type="character" w:customStyle="1" w:styleId="PoratDiagrama">
    <w:name w:val="Poraštė Diagrama"/>
    <w:basedOn w:val="Numatytasispastraiposriftas"/>
    <w:link w:val="Porat"/>
    <w:uiPriority w:val="99"/>
    <w:rsid w:val="001254A6"/>
    <w:rPr>
      <w:rFonts w:ascii="Times New Roman" w:eastAsia="Times New Roman" w:hAnsi="Times New Roman" w:cs="Times New Roman"/>
      <w:sz w:val="24"/>
      <w:szCs w:val="24"/>
    </w:rPr>
  </w:style>
  <w:style w:type="paragraph" w:styleId="Sraopastraipa">
    <w:name w:val="List Paragraph"/>
    <w:basedOn w:val="prastasis"/>
    <w:uiPriority w:val="34"/>
    <w:qFormat/>
    <w:rsid w:val="005D1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1145</Words>
  <Characters>654</Characters>
  <Application>Microsoft Office Word</Application>
  <DocSecurity>0</DocSecurity>
  <Lines>5</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Company NTA</cp:lastModifiedBy>
  <cp:revision>3</cp:revision>
  <dcterms:created xsi:type="dcterms:W3CDTF">2021-04-16T06:28:00Z</dcterms:created>
  <dcterms:modified xsi:type="dcterms:W3CDTF">2021-04-16T06:32:00Z</dcterms:modified>
</cp:coreProperties>
</file>