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00A9" w14:textId="151DB463" w:rsidR="00911658" w:rsidRPr="006F7C6B" w:rsidRDefault="00911658" w:rsidP="00CB6678">
      <w:pPr>
        <w:tabs>
          <w:tab w:val="center" w:pos="4680"/>
          <w:tab w:val="right" w:pos="9360"/>
        </w:tabs>
        <w:jc w:val="right"/>
        <w:rPr>
          <w:b/>
          <w:bCs/>
          <w:szCs w:val="24"/>
        </w:rPr>
      </w:pPr>
    </w:p>
    <w:p w14:paraId="6B7D55BD" w14:textId="424F2268" w:rsidR="0093427B" w:rsidRDefault="0093427B">
      <w:pPr>
        <w:overflowPunct w:val="0"/>
        <w:spacing w:line="480" w:lineRule="auto"/>
        <w:jc w:val="center"/>
        <w:textAlignment w:val="baseline"/>
        <w:rPr>
          <w:b/>
          <w:szCs w:val="24"/>
        </w:rPr>
      </w:pPr>
      <w:r>
        <w:rPr>
          <w:noProof/>
          <w:lang w:eastAsia="lt-LT"/>
        </w:rPr>
        <w:drawing>
          <wp:inline distT="0" distB="0" distL="0" distR="0" wp14:anchorId="70E7B53D" wp14:editId="1057D89D">
            <wp:extent cx="733425" cy="76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1FEC6270" w14:textId="59534B51" w:rsidR="00911658" w:rsidRPr="006F7C6B" w:rsidRDefault="00016E5C">
      <w:pPr>
        <w:overflowPunct w:val="0"/>
        <w:spacing w:line="480" w:lineRule="auto"/>
        <w:jc w:val="center"/>
        <w:textAlignment w:val="baseline"/>
        <w:rPr>
          <w:b/>
          <w:szCs w:val="24"/>
        </w:rPr>
      </w:pPr>
      <w:r w:rsidRPr="006F7C6B">
        <w:rPr>
          <w:b/>
          <w:szCs w:val="24"/>
        </w:rPr>
        <w:t>TEISĖJŲ TARYBA</w:t>
      </w:r>
    </w:p>
    <w:p w14:paraId="0E71017A" w14:textId="09216C23" w:rsidR="00CB6678" w:rsidRDefault="00016E5C" w:rsidP="00CB6678">
      <w:pPr>
        <w:overflowPunct w:val="0"/>
        <w:jc w:val="center"/>
        <w:textAlignment w:val="baseline"/>
        <w:rPr>
          <w:b/>
          <w:szCs w:val="24"/>
        </w:rPr>
      </w:pPr>
      <w:r w:rsidRPr="006F7C6B">
        <w:rPr>
          <w:b/>
          <w:szCs w:val="24"/>
        </w:rPr>
        <w:t>NUTARIMAS</w:t>
      </w:r>
    </w:p>
    <w:p w14:paraId="0770549D" w14:textId="32550C14" w:rsidR="00377C32" w:rsidRPr="001C7590" w:rsidRDefault="00377C32" w:rsidP="00377C32">
      <w:pPr>
        <w:jc w:val="center"/>
        <w:rPr>
          <w:rFonts w:eastAsia="Calibri"/>
          <w:b/>
          <w:szCs w:val="24"/>
        </w:rPr>
      </w:pPr>
      <w:r w:rsidRPr="008C40AA">
        <w:rPr>
          <w:b/>
          <w:bCs/>
        </w:rPr>
        <w:t>DĖL TEISĖJŲ TARYBOS 2017 M. KOVO 31 D. NUTARIMO NR. 13P-55-(7.1.2) „</w:t>
      </w:r>
      <w:r w:rsidRPr="008C40AA">
        <w:rPr>
          <w:rFonts w:eastAsia="Calibri"/>
          <w:b/>
          <w:bCs/>
          <w:szCs w:val="24"/>
        </w:rPr>
        <w:t xml:space="preserve">DĖL </w:t>
      </w:r>
      <w:r w:rsidRPr="008C40AA">
        <w:rPr>
          <w:rFonts w:eastAsia="Calibri"/>
          <w:b/>
          <w:bCs/>
          <w:szCs w:val="24"/>
          <w:lang w:val="en-US"/>
        </w:rPr>
        <w:t>TEISM</w:t>
      </w:r>
      <w:r w:rsidRPr="008C40AA">
        <w:rPr>
          <w:rFonts w:eastAsia="Calibri"/>
          <w:b/>
          <w:bCs/>
          <w:szCs w:val="24"/>
        </w:rPr>
        <w:t>Ų SISTEMOS APDOVANOJIMŲ</w:t>
      </w:r>
      <w:r w:rsidRPr="008C40AA">
        <w:rPr>
          <w:rFonts w:eastAsia="Calibri"/>
          <w:b/>
          <w:bCs/>
          <w:caps/>
          <w:szCs w:val="24"/>
        </w:rPr>
        <w:t xml:space="preserve"> TVARKOS APRAŠO</w:t>
      </w:r>
      <w:r w:rsidRPr="001C7590">
        <w:rPr>
          <w:rFonts w:eastAsia="Calibri"/>
          <w:b/>
          <w:caps/>
          <w:szCs w:val="24"/>
        </w:rPr>
        <w:t xml:space="preserve"> PATVIRTINIMO</w:t>
      </w:r>
      <w:r>
        <w:rPr>
          <w:rFonts w:eastAsia="Calibri"/>
          <w:b/>
          <w:caps/>
          <w:szCs w:val="24"/>
        </w:rPr>
        <w:t xml:space="preserve">“ pakeitimo </w:t>
      </w:r>
    </w:p>
    <w:p w14:paraId="7271DEEA" w14:textId="77777777" w:rsidR="00911658" w:rsidRPr="006F7C6B" w:rsidRDefault="00911658" w:rsidP="00251E03">
      <w:pPr>
        <w:rPr>
          <w:szCs w:val="24"/>
        </w:rPr>
      </w:pPr>
    </w:p>
    <w:p w14:paraId="1581BB69" w14:textId="56ED312E" w:rsidR="00911658" w:rsidRPr="006F7C6B" w:rsidRDefault="00016E5C">
      <w:pPr>
        <w:jc w:val="center"/>
        <w:rPr>
          <w:szCs w:val="24"/>
        </w:rPr>
      </w:pPr>
      <w:r w:rsidRPr="006F7C6B">
        <w:rPr>
          <w:szCs w:val="24"/>
        </w:rPr>
        <w:t>202</w:t>
      </w:r>
      <w:r w:rsidR="00CB6678" w:rsidRPr="006F7C6B">
        <w:rPr>
          <w:szCs w:val="24"/>
        </w:rPr>
        <w:t>1</w:t>
      </w:r>
      <w:r w:rsidRPr="006F7C6B">
        <w:rPr>
          <w:szCs w:val="24"/>
        </w:rPr>
        <w:t xml:space="preserve"> m</w:t>
      </w:r>
      <w:r w:rsidR="009A6D94" w:rsidRPr="006F7C6B">
        <w:rPr>
          <w:szCs w:val="24"/>
        </w:rPr>
        <w:t xml:space="preserve">. </w:t>
      </w:r>
      <w:r w:rsidR="009A6D94">
        <w:rPr>
          <w:szCs w:val="24"/>
        </w:rPr>
        <w:t>gegužės 28</w:t>
      </w:r>
      <w:r w:rsidR="009A6D94" w:rsidRPr="006F7C6B">
        <w:rPr>
          <w:szCs w:val="24"/>
        </w:rPr>
        <w:t xml:space="preserve"> </w:t>
      </w:r>
      <w:r w:rsidRPr="006F7C6B">
        <w:rPr>
          <w:szCs w:val="24"/>
        </w:rPr>
        <w:t>d. Nr. 13P</w:t>
      </w:r>
      <w:r w:rsidR="009A6D94" w:rsidRPr="006F7C6B">
        <w:rPr>
          <w:szCs w:val="24"/>
        </w:rPr>
        <w:t>-</w:t>
      </w:r>
      <w:r w:rsidR="009A6D94">
        <w:rPr>
          <w:szCs w:val="24"/>
        </w:rPr>
        <w:t>7</w:t>
      </w:r>
      <w:r w:rsidR="00FA7564">
        <w:rPr>
          <w:szCs w:val="24"/>
        </w:rPr>
        <w:t>3</w:t>
      </w:r>
      <w:r w:rsidRPr="006F7C6B">
        <w:rPr>
          <w:szCs w:val="24"/>
        </w:rPr>
        <w:t xml:space="preserve">-(7.1.2)  </w:t>
      </w:r>
    </w:p>
    <w:p w14:paraId="2CFF5D20" w14:textId="77777777" w:rsidR="00911658" w:rsidRPr="006F7C6B" w:rsidRDefault="00016E5C">
      <w:pPr>
        <w:jc w:val="center"/>
        <w:rPr>
          <w:szCs w:val="24"/>
        </w:rPr>
      </w:pPr>
      <w:r w:rsidRPr="006F7C6B">
        <w:rPr>
          <w:szCs w:val="24"/>
        </w:rPr>
        <w:t>Vilnius</w:t>
      </w:r>
    </w:p>
    <w:p w14:paraId="5BA44E05" w14:textId="3FA702D6" w:rsidR="00911658" w:rsidRPr="006F7C6B" w:rsidRDefault="00911658">
      <w:pPr>
        <w:rPr>
          <w:szCs w:val="24"/>
        </w:rPr>
      </w:pPr>
    </w:p>
    <w:p w14:paraId="6F8B73FF" w14:textId="77777777" w:rsidR="002E50AE" w:rsidRDefault="00B41EE9" w:rsidP="002E50AE">
      <w:pPr>
        <w:ind w:firstLine="709"/>
        <w:jc w:val="both"/>
        <w:rPr>
          <w:rFonts w:eastAsia="Calibri"/>
          <w:szCs w:val="24"/>
        </w:rPr>
      </w:pPr>
      <w:r w:rsidRPr="00086722">
        <w:rPr>
          <w:rFonts w:eastAsia="Calibri"/>
          <w:szCs w:val="24"/>
        </w:rPr>
        <w:t>Teisėjų taryba n u t a r i a:</w:t>
      </w:r>
    </w:p>
    <w:p w14:paraId="4BD6CB6D" w14:textId="30BAD5A9" w:rsidR="00B41EE9" w:rsidRDefault="00B41EE9" w:rsidP="002E50AE">
      <w:pPr>
        <w:ind w:firstLine="709"/>
        <w:jc w:val="both"/>
        <w:rPr>
          <w:rFonts w:eastAsia="Calibri"/>
          <w:szCs w:val="24"/>
        </w:rPr>
      </w:pPr>
      <w:r w:rsidRPr="00086722">
        <w:rPr>
          <w:rFonts w:eastAsia="Calibri"/>
          <w:szCs w:val="24"/>
        </w:rPr>
        <w:t xml:space="preserve">1. </w:t>
      </w:r>
      <w:r w:rsidRPr="006F7C6B">
        <w:rPr>
          <w:rFonts w:eastAsia="Calibri"/>
          <w:szCs w:val="24"/>
        </w:rPr>
        <w:t xml:space="preserve">Pakeisti </w:t>
      </w:r>
      <w:r w:rsidR="002E50AE" w:rsidRPr="007855C5">
        <w:rPr>
          <w:bCs/>
          <w:szCs w:val="24"/>
        </w:rPr>
        <w:t>Teismų sistemos apdovanojimų tvarkos aprašą, patvirtintą</w:t>
      </w:r>
      <w:r w:rsidR="002E50AE" w:rsidRPr="007855C5">
        <w:rPr>
          <w:rFonts w:eastAsia="Calibri"/>
          <w:bCs/>
          <w:szCs w:val="24"/>
        </w:rPr>
        <w:t xml:space="preserve"> </w:t>
      </w:r>
      <w:r w:rsidRPr="006F7C6B">
        <w:rPr>
          <w:rFonts w:eastAsia="Calibri"/>
          <w:szCs w:val="24"/>
        </w:rPr>
        <w:t xml:space="preserve">Teisėjų tarybos 2017 m. </w:t>
      </w:r>
      <w:r w:rsidR="007917B3">
        <w:rPr>
          <w:rFonts w:eastAsia="Calibri"/>
          <w:szCs w:val="24"/>
        </w:rPr>
        <w:t>kovo 31</w:t>
      </w:r>
      <w:r w:rsidRPr="006F7C6B">
        <w:rPr>
          <w:rFonts w:eastAsia="Calibri"/>
          <w:szCs w:val="24"/>
        </w:rPr>
        <w:t xml:space="preserve"> d. nutarim</w:t>
      </w:r>
      <w:r w:rsidR="002E50AE">
        <w:rPr>
          <w:rFonts w:eastAsia="Calibri"/>
          <w:szCs w:val="24"/>
        </w:rPr>
        <w:t>u</w:t>
      </w:r>
      <w:r w:rsidRPr="006F7C6B">
        <w:rPr>
          <w:rFonts w:eastAsia="Calibri"/>
          <w:szCs w:val="24"/>
        </w:rPr>
        <w:t xml:space="preserve"> Nr. 13P-</w:t>
      </w:r>
      <w:r w:rsidR="007917B3">
        <w:rPr>
          <w:rFonts w:eastAsia="Calibri"/>
          <w:szCs w:val="24"/>
        </w:rPr>
        <w:t>55</w:t>
      </w:r>
      <w:r w:rsidRPr="006F7C6B">
        <w:rPr>
          <w:rFonts w:eastAsia="Calibri"/>
          <w:szCs w:val="24"/>
        </w:rPr>
        <w:t xml:space="preserve">-(7.1.2) „Dėl </w:t>
      </w:r>
      <w:r w:rsidR="007917B3" w:rsidRPr="007917B3">
        <w:rPr>
          <w:rFonts w:eastAsia="Calibri"/>
          <w:szCs w:val="24"/>
        </w:rPr>
        <w:t>Teismų sistemos apdovanojimų tvarkos aprašo patvirtinimo</w:t>
      </w:r>
      <w:r w:rsidR="005E2466">
        <w:rPr>
          <w:rFonts w:eastAsia="Calibri"/>
          <w:szCs w:val="24"/>
        </w:rPr>
        <w:t>“</w:t>
      </w:r>
      <w:r w:rsidRPr="007917B3">
        <w:rPr>
          <w:rFonts w:eastAsia="Calibri"/>
          <w:szCs w:val="24"/>
        </w:rPr>
        <w:t>:</w:t>
      </w:r>
    </w:p>
    <w:p w14:paraId="4DFBA3C8" w14:textId="0AA38519" w:rsidR="00B60B07" w:rsidRDefault="00B60B07" w:rsidP="002E50AE">
      <w:pPr>
        <w:ind w:firstLine="709"/>
        <w:jc w:val="both"/>
        <w:rPr>
          <w:rFonts w:eastAsia="Calibri"/>
          <w:szCs w:val="24"/>
        </w:rPr>
      </w:pPr>
      <w:r>
        <w:rPr>
          <w:rFonts w:eastAsia="Calibri"/>
          <w:szCs w:val="24"/>
        </w:rPr>
        <w:t xml:space="preserve">1.1. </w:t>
      </w:r>
      <w:r w:rsidRPr="00FF4156">
        <w:rPr>
          <w:rFonts w:eastAsia="Calibri"/>
          <w:szCs w:val="24"/>
        </w:rPr>
        <w:t xml:space="preserve">Pakeisti </w:t>
      </w:r>
      <w:r>
        <w:rPr>
          <w:rFonts w:eastAsia="Calibri"/>
          <w:szCs w:val="24"/>
        </w:rPr>
        <w:t>1</w:t>
      </w:r>
      <w:r w:rsidRPr="00FF4156">
        <w:rPr>
          <w:rFonts w:eastAsia="Calibri"/>
          <w:szCs w:val="24"/>
        </w:rPr>
        <w:t xml:space="preserve"> punktą ir jį išdėstyti taip:</w:t>
      </w:r>
    </w:p>
    <w:p w14:paraId="3DD513BC" w14:textId="352DB7CE" w:rsidR="004420B6" w:rsidRDefault="00435380" w:rsidP="00435380">
      <w:pPr>
        <w:pStyle w:val="numeruotas"/>
        <w:numPr>
          <w:ilvl w:val="0"/>
          <w:numId w:val="0"/>
        </w:numPr>
        <w:spacing w:line="22" w:lineRule="atLeast"/>
        <w:ind w:firstLine="709"/>
        <w:rPr>
          <w:color w:val="auto"/>
        </w:rPr>
      </w:pPr>
      <w:r>
        <w:rPr>
          <w:color w:val="auto"/>
        </w:rPr>
        <w:t xml:space="preserve">„1. </w:t>
      </w:r>
      <w:r w:rsidR="00E86878" w:rsidRPr="00AA1259">
        <w:rPr>
          <w:color w:val="auto"/>
        </w:rPr>
        <w:t>Teismų sistemos apdovanojimų tvarkos aprašas nustato Teismų sistemos apdovanojimų rūšis, skyrimo, įforminimo, nešiojimo, įteikimo</w:t>
      </w:r>
      <w:r w:rsidR="00E86878" w:rsidRPr="00580808">
        <w:rPr>
          <w:color w:val="auto"/>
        </w:rPr>
        <w:t>, panaikinimo</w:t>
      </w:r>
      <w:r w:rsidR="00E86878" w:rsidRPr="00AA1259">
        <w:rPr>
          <w:color w:val="auto"/>
        </w:rPr>
        <w:t xml:space="preserve"> ir netekimo tvarką.</w:t>
      </w:r>
      <w:r>
        <w:rPr>
          <w:color w:val="auto"/>
        </w:rPr>
        <w:t>“</w:t>
      </w:r>
    </w:p>
    <w:p w14:paraId="7FF5F24D" w14:textId="3E35B53F" w:rsidR="004420B6" w:rsidRPr="00580808" w:rsidRDefault="004420B6" w:rsidP="00580808">
      <w:pPr>
        <w:pStyle w:val="numeruotas"/>
        <w:numPr>
          <w:ilvl w:val="0"/>
          <w:numId w:val="0"/>
        </w:numPr>
        <w:spacing w:line="22" w:lineRule="atLeast"/>
        <w:ind w:left="720"/>
        <w:rPr>
          <w:color w:val="auto"/>
        </w:rPr>
      </w:pPr>
      <w:r w:rsidRPr="004420B6">
        <w:rPr>
          <w:rFonts w:eastAsia="Calibri"/>
        </w:rPr>
        <w:t>1.</w:t>
      </w:r>
      <w:r>
        <w:rPr>
          <w:rFonts w:eastAsia="Calibri"/>
        </w:rPr>
        <w:t>2</w:t>
      </w:r>
      <w:r w:rsidRPr="004420B6">
        <w:rPr>
          <w:rFonts w:eastAsia="Calibri"/>
        </w:rPr>
        <w:t xml:space="preserve">. Pakeisti </w:t>
      </w:r>
      <w:r>
        <w:rPr>
          <w:rFonts w:eastAsia="Calibri"/>
        </w:rPr>
        <w:t>4</w:t>
      </w:r>
      <w:r w:rsidRPr="004420B6">
        <w:rPr>
          <w:rFonts w:eastAsia="Calibri"/>
        </w:rPr>
        <w:t xml:space="preserve"> punktą ir jį išdėstyti taip:</w:t>
      </w:r>
    </w:p>
    <w:p w14:paraId="76353030" w14:textId="464EF810" w:rsidR="00E86878" w:rsidRPr="00304F23" w:rsidRDefault="004420B6" w:rsidP="00580808">
      <w:pPr>
        <w:pStyle w:val="tajtip"/>
        <w:spacing w:before="0" w:beforeAutospacing="0" w:after="0" w:afterAutospacing="0" w:line="22" w:lineRule="atLeast"/>
        <w:ind w:firstLine="709"/>
        <w:jc w:val="both"/>
      </w:pPr>
      <w:r>
        <w:t>„</w:t>
      </w:r>
      <w:r w:rsidR="00E86878">
        <w:t xml:space="preserve">4. </w:t>
      </w:r>
      <w:r w:rsidR="00E86878" w:rsidRPr="00AA1259">
        <w:t xml:space="preserve">Pasižymėjimo arba </w:t>
      </w:r>
      <w:r w:rsidR="00E86878" w:rsidRPr="00AA1259">
        <w:rPr>
          <w:bCs/>
        </w:rPr>
        <w:t xml:space="preserve">garbės ženklas </w:t>
      </w:r>
      <w:r w:rsidR="00E86878" w:rsidRPr="00AA1259">
        <w:t>gali būti</w:t>
      </w:r>
      <w:r w:rsidR="00E86878">
        <w:t xml:space="preserve"> </w:t>
      </w:r>
      <w:r w:rsidR="00E86878" w:rsidRPr="00580808">
        <w:t>skiriamas</w:t>
      </w:r>
      <w:r w:rsidR="00E86878" w:rsidRPr="0048778C">
        <w:rPr>
          <w:b/>
          <w:bCs/>
        </w:rPr>
        <w:t xml:space="preserve"> </w:t>
      </w:r>
      <w:r w:rsidR="00E86878" w:rsidRPr="00AA1259">
        <w:t xml:space="preserve">už svarų ir esminį indėlį į Lietuvos Respublikos teismų </w:t>
      </w:r>
      <w:r w:rsidR="00E86878" w:rsidRPr="00AA1259">
        <w:rPr>
          <w:bCs/>
        </w:rPr>
        <w:t xml:space="preserve">ir (ar) </w:t>
      </w:r>
      <w:r w:rsidR="00E86878" w:rsidRPr="00AA1259">
        <w:t xml:space="preserve">teisinės sistemos plėtrą ir tobulinimą bei demokratijos ir teisingumo stiprinimą Lietuvos Respublikoje ir kitose valstybėse, teisingumo sektoriaus politikos kūrimą ir įgyvendinimą, tarptautinio bendradarbiavimo teisingumo srityje skatinimą </w:t>
      </w:r>
      <w:r w:rsidR="00E86878" w:rsidRPr="00AA1259">
        <w:rPr>
          <w:bCs/>
        </w:rPr>
        <w:t xml:space="preserve">ir (ar) </w:t>
      </w:r>
      <w:r w:rsidR="00E86878" w:rsidRPr="00AA1259">
        <w:t>tarptautinių ryšių plėtojimą, ypač svarbius mokslo pasiekimus teisės srityje,</w:t>
      </w:r>
      <w:r w:rsidR="00E86878" w:rsidRPr="00AA1259">
        <w:rPr>
          <w:sz w:val="20"/>
          <w:szCs w:val="20"/>
        </w:rPr>
        <w:t xml:space="preserve"> </w:t>
      </w:r>
      <w:r w:rsidR="00E86878" w:rsidRPr="00AA1259">
        <w:t>už pavyzdingą bei pasiaukojantį pareigų vykdymą teisingumo srityje, teismų autoriteto stiprinimą ir pasitikėjimo teismais didinimą, teisinių žinių ir profesionalumo skatinimą bei plėtojimą.</w:t>
      </w:r>
      <w:r w:rsidR="00E86878">
        <w:rPr>
          <w:bCs/>
        </w:rPr>
        <w:t xml:space="preserve"> </w:t>
      </w:r>
      <w:r w:rsidR="00E86878" w:rsidRPr="00AA1259">
        <w:rPr>
          <w:bCs/>
        </w:rPr>
        <w:t>Apdovanojimo rūšis parenkama atsižvelgiant į nuopelnų svarbą.</w:t>
      </w:r>
      <w:r>
        <w:rPr>
          <w:bCs/>
        </w:rPr>
        <w:t>“</w:t>
      </w:r>
    </w:p>
    <w:p w14:paraId="073EB5B7" w14:textId="4B93AA09" w:rsidR="004245FF" w:rsidRPr="007614A4" w:rsidRDefault="004245FF" w:rsidP="004245FF">
      <w:pPr>
        <w:pStyle w:val="numeruotas"/>
        <w:numPr>
          <w:ilvl w:val="0"/>
          <w:numId w:val="0"/>
        </w:numPr>
        <w:spacing w:line="22" w:lineRule="atLeast"/>
        <w:ind w:left="720"/>
        <w:rPr>
          <w:color w:val="auto"/>
        </w:rPr>
      </w:pPr>
      <w:r w:rsidRPr="004420B6">
        <w:rPr>
          <w:rFonts w:eastAsia="Calibri"/>
        </w:rPr>
        <w:t>1.</w:t>
      </w:r>
      <w:r>
        <w:rPr>
          <w:rFonts w:eastAsia="Calibri"/>
        </w:rPr>
        <w:t>3</w:t>
      </w:r>
      <w:r w:rsidRPr="004420B6">
        <w:rPr>
          <w:rFonts w:eastAsia="Calibri"/>
        </w:rPr>
        <w:t xml:space="preserve">. Pakeisti </w:t>
      </w:r>
      <w:r>
        <w:rPr>
          <w:rFonts w:eastAsia="Calibri"/>
        </w:rPr>
        <w:t>6</w:t>
      </w:r>
      <w:r w:rsidRPr="004420B6">
        <w:rPr>
          <w:rFonts w:eastAsia="Calibri"/>
        </w:rPr>
        <w:t xml:space="preserve"> punktą ir jį išdėstyti taip:</w:t>
      </w:r>
    </w:p>
    <w:p w14:paraId="5ADE5EDA" w14:textId="195EBD7F" w:rsidR="00563CA7" w:rsidRPr="00AA1259" w:rsidRDefault="00563CA7" w:rsidP="00580808">
      <w:pPr>
        <w:pStyle w:val="tactin"/>
        <w:tabs>
          <w:tab w:val="left" w:pos="0"/>
        </w:tabs>
        <w:spacing w:before="0" w:beforeAutospacing="0" w:after="0" w:afterAutospacing="0" w:line="22" w:lineRule="atLeast"/>
        <w:jc w:val="both"/>
      </w:pPr>
      <w:r>
        <w:tab/>
      </w:r>
      <w:r w:rsidR="004245FF">
        <w:t>„</w:t>
      </w:r>
      <w:r>
        <w:t xml:space="preserve">6. </w:t>
      </w:r>
      <w:r w:rsidRPr="00AA1259">
        <w:t>Apdovanojimui pateiktų asmenų kandidatūras, kitus su apdovanojimais susijusius klausimus svarsto ir savo išvadas Teisėjų tarybai teikia Teismų sistemos apdovanojimų komisija</w:t>
      </w:r>
      <w:r>
        <w:t xml:space="preserve"> </w:t>
      </w:r>
      <w:r w:rsidRPr="00580808">
        <w:t>(toliau – Komisija)</w:t>
      </w:r>
      <w:r w:rsidRPr="004245FF">
        <w:t>.</w:t>
      </w:r>
      <w:r w:rsidRPr="00AA1259">
        <w:t xml:space="preserve"> </w:t>
      </w:r>
      <w:r w:rsidRPr="00580808">
        <w:t>Komisijos</w:t>
      </w:r>
      <w:r w:rsidRPr="00AA1259">
        <w:t xml:space="preserve"> sudarymą ir veiklą reglamentuoja Teisėjų tarybos nutarimu patvirtinti Teismų sistemos apdovanojimų komisijos nuostatai.</w:t>
      </w:r>
      <w:r w:rsidR="004245FF">
        <w:t>“</w:t>
      </w:r>
    </w:p>
    <w:p w14:paraId="1411142A" w14:textId="7AEEEEA9" w:rsidR="007A05CA" w:rsidRPr="007614A4" w:rsidRDefault="007A05CA" w:rsidP="007A05CA">
      <w:pPr>
        <w:pStyle w:val="numeruotas"/>
        <w:numPr>
          <w:ilvl w:val="0"/>
          <w:numId w:val="0"/>
        </w:numPr>
        <w:spacing w:line="22" w:lineRule="atLeast"/>
        <w:ind w:left="720"/>
        <w:rPr>
          <w:color w:val="auto"/>
        </w:rPr>
      </w:pPr>
      <w:r w:rsidRPr="004420B6">
        <w:rPr>
          <w:rFonts w:eastAsia="Calibri"/>
        </w:rPr>
        <w:t>1.</w:t>
      </w:r>
      <w:r>
        <w:rPr>
          <w:rFonts w:eastAsia="Calibri"/>
        </w:rPr>
        <w:t>4</w:t>
      </w:r>
      <w:r w:rsidRPr="004420B6">
        <w:rPr>
          <w:rFonts w:eastAsia="Calibri"/>
        </w:rPr>
        <w:t xml:space="preserve">. Pakeisti </w:t>
      </w:r>
      <w:r>
        <w:rPr>
          <w:rFonts w:eastAsia="Calibri"/>
        </w:rPr>
        <w:t>7</w:t>
      </w:r>
      <w:r w:rsidRPr="004420B6">
        <w:rPr>
          <w:rFonts w:eastAsia="Calibri"/>
        </w:rPr>
        <w:t xml:space="preserve"> punktą ir jį išdėstyti taip:</w:t>
      </w:r>
    </w:p>
    <w:p w14:paraId="745BA877" w14:textId="4FF0CD00" w:rsidR="006D65FF" w:rsidRPr="00AA1259" w:rsidRDefault="006D65FF" w:rsidP="00580808">
      <w:pPr>
        <w:pStyle w:val="tactin"/>
        <w:tabs>
          <w:tab w:val="left" w:pos="0"/>
        </w:tabs>
        <w:spacing w:before="0" w:beforeAutospacing="0" w:after="0" w:afterAutospacing="0" w:line="22" w:lineRule="atLeast"/>
        <w:jc w:val="both"/>
      </w:pPr>
      <w:r>
        <w:rPr>
          <w:bCs/>
        </w:rPr>
        <w:tab/>
      </w:r>
      <w:r w:rsidR="007A05CA">
        <w:rPr>
          <w:bCs/>
        </w:rPr>
        <w:t>„</w:t>
      </w:r>
      <w:r>
        <w:rPr>
          <w:bCs/>
        </w:rPr>
        <w:t xml:space="preserve">7. </w:t>
      </w:r>
      <w:r w:rsidRPr="00AA1259">
        <w:rPr>
          <w:bCs/>
        </w:rPr>
        <w:t xml:space="preserve">Siūlymus </w:t>
      </w:r>
      <w:r w:rsidRPr="00580808">
        <w:rPr>
          <w:bCs/>
        </w:rPr>
        <w:t>Komisijai</w:t>
      </w:r>
      <w:r w:rsidRPr="007A05CA">
        <w:rPr>
          <w:bCs/>
        </w:rPr>
        <w:t xml:space="preserve"> </w:t>
      </w:r>
      <w:r w:rsidRPr="00AA1259">
        <w:rPr>
          <w:bCs/>
        </w:rPr>
        <w:t>dėl asmens apdovanojimo pasižymėjimo ar garbės ženklu turi teisę teikti teismų pirmininkai, teismų savivaldos institucijos ir komisijos, teisėjų profesinių organizacijų vadovai, Teisėjų padėjėjų asociacijos ir kitų teismų darbuotojų profesinių organizacijų vadovai, Nacionalinės teismų administracijos direktorius.</w:t>
      </w:r>
      <w:r w:rsidRPr="00AA1259">
        <w:t xml:space="preserve"> Siūlymas dėl Teismų sistemos apdovanojimo skyrimo asmeniui turi būti pateiktas ne vėliau kaip prieš mėnesį iki artimiausios įteikimo dienos.</w:t>
      </w:r>
      <w:r w:rsidR="007A05CA">
        <w:t>“</w:t>
      </w:r>
    </w:p>
    <w:p w14:paraId="7DD4F625" w14:textId="26A51943" w:rsidR="002E50AE" w:rsidRDefault="00B41EE9" w:rsidP="002E50AE">
      <w:pPr>
        <w:widowControl w:val="0"/>
        <w:suppressAutoHyphens/>
        <w:ind w:firstLine="709"/>
        <w:jc w:val="both"/>
        <w:rPr>
          <w:rFonts w:eastAsia="Calibri"/>
          <w:szCs w:val="24"/>
        </w:rPr>
      </w:pPr>
      <w:r>
        <w:rPr>
          <w:rFonts w:eastAsia="Calibri"/>
          <w:szCs w:val="24"/>
        </w:rPr>
        <w:t>1.</w:t>
      </w:r>
      <w:r w:rsidR="002374B3">
        <w:rPr>
          <w:rFonts w:eastAsia="Calibri"/>
          <w:szCs w:val="24"/>
        </w:rPr>
        <w:t>5</w:t>
      </w:r>
      <w:r>
        <w:rPr>
          <w:rFonts w:eastAsia="Calibri"/>
          <w:szCs w:val="24"/>
        </w:rPr>
        <w:t>.</w:t>
      </w:r>
      <w:r w:rsidR="00481F9A">
        <w:rPr>
          <w:rFonts w:eastAsia="Calibri"/>
          <w:szCs w:val="24"/>
        </w:rPr>
        <w:t xml:space="preserve"> </w:t>
      </w:r>
      <w:r w:rsidR="002E50AE" w:rsidRPr="00B41EE9">
        <w:rPr>
          <w:color w:val="000000"/>
        </w:rPr>
        <w:t xml:space="preserve">Papildyti </w:t>
      </w:r>
      <w:r w:rsidR="002E50AE">
        <w:rPr>
          <w:color w:val="000000"/>
        </w:rPr>
        <w:t>8</w:t>
      </w:r>
      <w:r w:rsidR="002E50AE" w:rsidRPr="00B41EE9">
        <w:rPr>
          <w:color w:val="000000"/>
          <w:vertAlign w:val="superscript"/>
        </w:rPr>
        <w:t>1</w:t>
      </w:r>
      <w:r w:rsidR="002E50AE" w:rsidRPr="00B41EE9">
        <w:rPr>
          <w:color w:val="000000"/>
        </w:rPr>
        <w:t> punktu:</w:t>
      </w:r>
    </w:p>
    <w:p w14:paraId="6994CB4A" w14:textId="7F897A56" w:rsidR="002E50AE" w:rsidRDefault="002E50AE" w:rsidP="002E50AE">
      <w:pPr>
        <w:widowControl w:val="0"/>
        <w:suppressAutoHyphens/>
        <w:ind w:firstLine="709"/>
        <w:jc w:val="both"/>
      </w:pPr>
      <w:r w:rsidRPr="002E50AE">
        <w:t>„8</w:t>
      </w:r>
      <w:r w:rsidRPr="002E50AE">
        <w:rPr>
          <w:vertAlign w:val="superscript"/>
        </w:rPr>
        <w:t>1</w:t>
      </w:r>
      <w:r w:rsidRPr="002E50AE">
        <w:t xml:space="preserve">. </w:t>
      </w:r>
      <w:r w:rsidR="00C26E99">
        <w:t>K</w:t>
      </w:r>
      <w:r w:rsidRPr="002E50AE">
        <w:t xml:space="preserve">omisija, išnagrinėjusi teikime dėl Teismų sistemos apdovanojimo skyrimo asmeniui pateiktą medžiagą, atsižvelgdama į nuopelnų svarbą, </w:t>
      </w:r>
      <w:r w:rsidR="00C26E99">
        <w:t>K</w:t>
      </w:r>
      <w:r w:rsidRPr="002E50AE">
        <w:t>omisijos narių (nario) siūlymu gali parinkti kitą apdovanojimo rūšį nei buvo siūloma teikime.“</w:t>
      </w:r>
    </w:p>
    <w:p w14:paraId="2CCC57BD" w14:textId="398054D3" w:rsidR="002E50AE" w:rsidRPr="002E50AE" w:rsidRDefault="002E50AE" w:rsidP="002E50AE">
      <w:pPr>
        <w:widowControl w:val="0"/>
        <w:suppressAutoHyphens/>
        <w:ind w:firstLine="709"/>
        <w:jc w:val="both"/>
        <w:rPr>
          <w:rFonts w:eastAsia="Calibri"/>
          <w:szCs w:val="24"/>
        </w:rPr>
      </w:pPr>
      <w:r>
        <w:rPr>
          <w:rFonts w:eastAsia="Calibri"/>
          <w:szCs w:val="24"/>
        </w:rPr>
        <w:t>1.</w:t>
      </w:r>
      <w:r w:rsidR="005E3B51">
        <w:rPr>
          <w:rFonts w:eastAsia="Calibri"/>
          <w:szCs w:val="24"/>
        </w:rPr>
        <w:t>6</w:t>
      </w:r>
      <w:r>
        <w:rPr>
          <w:rFonts w:eastAsia="Calibri"/>
          <w:szCs w:val="24"/>
        </w:rPr>
        <w:t xml:space="preserve">. </w:t>
      </w:r>
      <w:r w:rsidRPr="00B41EE9">
        <w:rPr>
          <w:color w:val="000000"/>
        </w:rPr>
        <w:t xml:space="preserve">Papildyti </w:t>
      </w:r>
      <w:r>
        <w:rPr>
          <w:color w:val="000000"/>
        </w:rPr>
        <w:t>8</w:t>
      </w:r>
      <w:r>
        <w:rPr>
          <w:color w:val="000000"/>
          <w:vertAlign w:val="superscript"/>
        </w:rPr>
        <w:t>2</w:t>
      </w:r>
      <w:r w:rsidRPr="00B41EE9">
        <w:rPr>
          <w:color w:val="000000"/>
        </w:rPr>
        <w:t> punktu:</w:t>
      </w:r>
    </w:p>
    <w:p w14:paraId="0C47BB0A" w14:textId="37378B04" w:rsidR="002E50AE" w:rsidRDefault="002E50AE" w:rsidP="002E50AE">
      <w:pPr>
        <w:pStyle w:val="tactin"/>
        <w:tabs>
          <w:tab w:val="left" w:pos="0"/>
        </w:tabs>
        <w:spacing w:before="0" w:beforeAutospacing="0" w:after="0" w:afterAutospacing="0" w:line="22" w:lineRule="atLeast"/>
        <w:jc w:val="both"/>
      </w:pPr>
      <w:r>
        <w:rPr>
          <w:b/>
          <w:bCs/>
        </w:rPr>
        <w:tab/>
      </w:r>
      <w:r w:rsidRPr="002E50AE">
        <w:t>„8</w:t>
      </w:r>
      <w:r w:rsidRPr="002E50AE">
        <w:rPr>
          <w:vertAlign w:val="superscript"/>
        </w:rPr>
        <w:t>2</w:t>
      </w:r>
      <w:r w:rsidRPr="002E50AE">
        <w:t xml:space="preserve">. </w:t>
      </w:r>
      <w:r w:rsidR="00C26E99">
        <w:t>K</w:t>
      </w:r>
      <w:r w:rsidRPr="002E50AE">
        <w:t xml:space="preserve">omisijai </w:t>
      </w:r>
      <w:r w:rsidR="00C26E99">
        <w:t xml:space="preserve">priėmus sprendimą nepatarti </w:t>
      </w:r>
      <w:r w:rsidRPr="002E50AE">
        <w:t xml:space="preserve">dėl asmens apdovanojimo pasižymėjimo ar garbės ženklu, </w:t>
      </w:r>
      <w:r w:rsidR="00C26E99">
        <w:t>K</w:t>
      </w:r>
      <w:r w:rsidRPr="002E50AE">
        <w:t xml:space="preserve">omisija gali kreiptis </w:t>
      </w:r>
      <w:r w:rsidRPr="002E50AE">
        <w:rPr>
          <w:rFonts w:eastAsia="Calibri"/>
        </w:rPr>
        <w:t>į Teisėjų tarybą siūly</w:t>
      </w:r>
      <w:r w:rsidR="00C26E99">
        <w:rPr>
          <w:rFonts w:eastAsia="Calibri"/>
        </w:rPr>
        <w:t>dama</w:t>
      </w:r>
      <w:r w:rsidRPr="002E50AE">
        <w:rPr>
          <w:rFonts w:eastAsia="Calibri"/>
        </w:rPr>
        <w:t xml:space="preserve"> </w:t>
      </w:r>
      <w:r w:rsidRPr="002E50AE">
        <w:t>pareikšti padėką teikime nurodytam asmeniui.</w:t>
      </w:r>
      <w:r>
        <w:t>“</w:t>
      </w:r>
    </w:p>
    <w:p w14:paraId="514C7A35" w14:textId="0B42F5FA" w:rsidR="002E50AE" w:rsidRDefault="002E50AE" w:rsidP="002E50AE">
      <w:pPr>
        <w:widowControl w:val="0"/>
        <w:suppressAutoHyphens/>
        <w:ind w:firstLine="709"/>
        <w:jc w:val="both"/>
        <w:rPr>
          <w:rFonts w:eastAsia="Calibri"/>
          <w:szCs w:val="24"/>
        </w:rPr>
      </w:pPr>
      <w:r>
        <w:lastRenderedPageBreak/>
        <w:t>1.</w:t>
      </w:r>
      <w:r w:rsidR="0024046F">
        <w:t>7</w:t>
      </w:r>
      <w:r>
        <w:t xml:space="preserve">. </w:t>
      </w:r>
      <w:r w:rsidRPr="00FF4156">
        <w:rPr>
          <w:rFonts w:eastAsia="Calibri"/>
          <w:szCs w:val="24"/>
        </w:rPr>
        <w:t xml:space="preserve">Pakeisti </w:t>
      </w:r>
      <w:r>
        <w:rPr>
          <w:rFonts w:eastAsia="Calibri"/>
          <w:szCs w:val="24"/>
        </w:rPr>
        <w:t>9</w:t>
      </w:r>
      <w:r w:rsidRPr="00FF4156">
        <w:rPr>
          <w:rFonts w:eastAsia="Calibri"/>
          <w:szCs w:val="24"/>
        </w:rPr>
        <w:t xml:space="preserve"> punktą ir jį išdėstyti taip:</w:t>
      </w:r>
      <w:r>
        <w:rPr>
          <w:rFonts w:eastAsia="Calibri"/>
          <w:szCs w:val="24"/>
        </w:rPr>
        <w:t xml:space="preserve"> </w:t>
      </w:r>
    </w:p>
    <w:p w14:paraId="173BC8C2" w14:textId="6A82E333" w:rsidR="002B15F6" w:rsidRDefault="002E50AE" w:rsidP="00A62FFA">
      <w:pPr>
        <w:widowControl w:val="0"/>
        <w:suppressAutoHyphens/>
        <w:ind w:firstLine="709"/>
        <w:jc w:val="both"/>
        <w:rPr>
          <w:bCs/>
        </w:rPr>
      </w:pPr>
      <w:r>
        <w:rPr>
          <w:rFonts w:eastAsia="Calibri"/>
          <w:szCs w:val="24"/>
        </w:rPr>
        <w:t>„9</w:t>
      </w:r>
      <w:r w:rsidR="00A62FFA">
        <w:rPr>
          <w:rFonts w:eastAsia="Calibri"/>
          <w:szCs w:val="24"/>
        </w:rPr>
        <w:t xml:space="preserve">. </w:t>
      </w:r>
      <w:r w:rsidR="002B15F6" w:rsidRPr="00E33781">
        <w:rPr>
          <w:bCs/>
        </w:rPr>
        <w:t>Sprendimus</w:t>
      </w:r>
      <w:r w:rsidR="002B15F6" w:rsidRPr="00AA1259">
        <w:rPr>
          <w:bCs/>
        </w:rPr>
        <w:t xml:space="preserve"> dėl apdovanojimų skyrimo </w:t>
      </w:r>
      <w:r w:rsidR="002B15F6" w:rsidRPr="00896A60">
        <w:rPr>
          <w:bCs/>
        </w:rPr>
        <w:t>ir</w:t>
      </w:r>
      <w:r w:rsidR="002B15F6" w:rsidRPr="00374BA4">
        <w:rPr>
          <w:bCs/>
        </w:rPr>
        <w:t xml:space="preserve"> </w:t>
      </w:r>
      <w:r w:rsidR="002B15F6" w:rsidRPr="00580808">
        <w:rPr>
          <w:bCs/>
        </w:rPr>
        <w:t>padėkos pareiškimo</w:t>
      </w:r>
      <w:r w:rsidR="002B15F6" w:rsidRPr="00AA1259">
        <w:rPr>
          <w:bCs/>
        </w:rPr>
        <w:t xml:space="preserve"> priima Teisėjų taryba, atsižvelgusi į </w:t>
      </w:r>
      <w:r w:rsidR="002B15F6" w:rsidRPr="00580808">
        <w:rPr>
          <w:bCs/>
        </w:rPr>
        <w:t>Komisijos</w:t>
      </w:r>
      <w:r w:rsidR="002B15F6">
        <w:rPr>
          <w:bCs/>
        </w:rPr>
        <w:t xml:space="preserve"> </w:t>
      </w:r>
      <w:r w:rsidR="002B15F6" w:rsidRPr="00AA1259">
        <w:rPr>
          <w:bCs/>
        </w:rPr>
        <w:t>išvadą.</w:t>
      </w:r>
      <w:r w:rsidR="00374BA4">
        <w:rPr>
          <w:bCs/>
        </w:rPr>
        <w:t>“</w:t>
      </w:r>
    </w:p>
    <w:p w14:paraId="181EC2F3" w14:textId="22E32AB3" w:rsidR="00374BA4" w:rsidRDefault="00374BA4" w:rsidP="00374BA4">
      <w:pPr>
        <w:widowControl w:val="0"/>
        <w:suppressAutoHyphens/>
        <w:ind w:firstLine="709"/>
        <w:jc w:val="both"/>
        <w:rPr>
          <w:rFonts w:eastAsia="Calibri"/>
          <w:szCs w:val="24"/>
        </w:rPr>
      </w:pPr>
      <w:r>
        <w:t xml:space="preserve">1.8. </w:t>
      </w:r>
      <w:r w:rsidRPr="00FF4156">
        <w:rPr>
          <w:rFonts w:eastAsia="Calibri"/>
          <w:szCs w:val="24"/>
        </w:rPr>
        <w:t xml:space="preserve">Pakeisti </w:t>
      </w:r>
      <w:r>
        <w:rPr>
          <w:rFonts w:eastAsia="Calibri"/>
          <w:szCs w:val="24"/>
        </w:rPr>
        <w:t>10</w:t>
      </w:r>
      <w:r w:rsidRPr="00FF4156">
        <w:rPr>
          <w:rFonts w:eastAsia="Calibri"/>
          <w:szCs w:val="24"/>
        </w:rPr>
        <w:t xml:space="preserve"> punktą ir jį išdėstyti taip:</w:t>
      </w:r>
      <w:r>
        <w:rPr>
          <w:rFonts w:eastAsia="Calibri"/>
          <w:szCs w:val="24"/>
        </w:rPr>
        <w:t xml:space="preserve"> </w:t>
      </w:r>
    </w:p>
    <w:p w14:paraId="6B917152" w14:textId="6B0A3008" w:rsidR="002B15F6" w:rsidRDefault="002B15F6" w:rsidP="002B15F6">
      <w:pPr>
        <w:pStyle w:val="tactin"/>
        <w:tabs>
          <w:tab w:val="left" w:pos="0"/>
        </w:tabs>
        <w:spacing w:before="0" w:beforeAutospacing="0" w:after="0" w:afterAutospacing="0" w:line="22" w:lineRule="atLeast"/>
        <w:jc w:val="both"/>
        <w:rPr>
          <w:bCs/>
        </w:rPr>
      </w:pPr>
      <w:r>
        <w:rPr>
          <w:bCs/>
        </w:rPr>
        <w:tab/>
      </w:r>
      <w:r w:rsidR="00374BA4">
        <w:rPr>
          <w:bCs/>
        </w:rPr>
        <w:t>„</w:t>
      </w:r>
      <w:r>
        <w:rPr>
          <w:bCs/>
        </w:rPr>
        <w:t xml:space="preserve">10. </w:t>
      </w:r>
      <w:r w:rsidRPr="00AA1259">
        <w:rPr>
          <w:bCs/>
        </w:rPr>
        <w:t xml:space="preserve">Asmenys, teisti už nusikalstamas veikas, taip pat galiojančią </w:t>
      </w:r>
      <w:r w:rsidRPr="00580808">
        <w:rPr>
          <w:bCs/>
        </w:rPr>
        <w:t>administracinę,</w:t>
      </w:r>
      <w:r>
        <w:rPr>
          <w:bCs/>
        </w:rPr>
        <w:t xml:space="preserve"> </w:t>
      </w:r>
      <w:r w:rsidRPr="00650775">
        <w:rPr>
          <w:bCs/>
        </w:rPr>
        <w:t>tarnybinę ar</w:t>
      </w:r>
      <w:r>
        <w:rPr>
          <w:bCs/>
        </w:rPr>
        <w:t xml:space="preserve"> </w:t>
      </w:r>
      <w:r w:rsidRPr="00AA1259">
        <w:rPr>
          <w:bCs/>
        </w:rPr>
        <w:t>drausminę nuobaudą turintys asmenys negali būti teikiami apdovanoti.</w:t>
      </w:r>
      <w:r w:rsidR="00374BA4">
        <w:rPr>
          <w:bCs/>
        </w:rPr>
        <w:t>“</w:t>
      </w:r>
    </w:p>
    <w:p w14:paraId="00E1873D" w14:textId="77777777" w:rsidR="00A162D5" w:rsidRDefault="00A162D5" w:rsidP="002B15F6">
      <w:pPr>
        <w:pStyle w:val="tactin"/>
        <w:tabs>
          <w:tab w:val="left" w:pos="0"/>
        </w:tabs>
        <w:spacing w:before="0" w:beforeAutospacing="0" w:after="0" w:afterAutospacing="0" w:line="22" w:lineRule="atLeast"/>
        <w:jc w:val="both"/>
        <w:rPr>
          <w:bCs/>
        </w:rPr>
      </w:pPr>
    </w:p>
    <w:p w14:paraId="7944C8DD" w14:textId="7FE9D550" w:rsidR="00374BA4" w:rsidRDefault="00374BA4" w:rsidP="00374BA4">
      <w:pPr>
        <w:widowControl w:val="0"/>
        <w:suppressAutoHyphens/>
        <w:ind w:firstLine="709"/>
        <w:jc w:val="both"/>
        <w:rPr>
          <w:rFonts w:eastAsia="Calibri"/>
          <w:szCs w:val="24"/>
        </w:rPr>
      </w:pPr>
      <w:r>
        <w:t xml:space="preserve">1.9. </w:t>
      </w:r>
      <w:r w:rsidRPr="00FF4156">
        <w:rPr>
          <w:rFonts w:eastAsia="Calibri"/>
          <w:szCs w:val="24"/>
        </w:rPr>
        <w:t xml:space="preserve">Pakeisti </w:t>
      </w:r>
      <w:r>
        <w:rPr>
          <w:rFonts w:eastAsia="Calibri"/>
          <w:szCs w:val="24"/>
        </w:rPr>
        <w:t>11</w:t>
      </w:r>
      <w:r w:rsidRPr="00FF4156">
        <w:rPr>
          <w:rFonts w:eastAsia="Calibri"/>
          <w:szCs w:val="24"/>
        </w:rPr>
        <w:t xml:space="preserve"> punktą ir jį išdėstyti taip:</w:t>
      </w:r>
      <w:r>
        <w:rPr>
          <w:rFonts w:eastAsia="Calibri"/>
          <w:szCs w:val="24"/>
        </w:rPr>
        <w:t xml:space="preserve"> </w:t>
      </w:r>
    </w:p>
    <w:p w14:paraId="45B5557E" w14:textId="4FC9618E" w:rsidR="002B15F6" w:rsidRDefault="002B15F6" w:rsidP="002B15F6">
      <w:pPr>
        <w:pStyle w:val="tactin"/>
        <w:tabs>
          <w:tab w:val="left" w:pos="0"/>
        </w:tabs>
        <w:spacing w:before="0" w:beforeAutospacing="0" w:after="0" w:afterAutospacing="0" w:line="22" w:lineRule="atLeast"/>
        <w:jc w:val="both"/>
      </w:pPr>
      <w:r>
        <w:rPr>
          <w:bCs/>
        </w:rPr>
        <w:tab/>
      </w:r>
      <w:r w:rsidR="00374BA4">
        <w:rPr>
          <w:bCs/>
        </w:rPr>
        <w:t>„</w:t>
      </w:r>
      <w:r>
        <w:rPr>
          <w:bCs/>
        </w:rPr>
        <w:t xml:space="preserve">11. </w:t>
      </w:r>
      <w:r w:rsidRPr="00AA1259">
        <w:rPr>
          <w:bCs/>
        </w:rPr>
        <w:t xml:space="preserve">Pasižymėjimo arba garbės ženklo </w:t>
      </w:r>
      <w:r w:rsidRPr="00AA1259">
        <w:t>įteikimas</w:t>
      </w:r>
      <w:r>
        <w:t xml:space="preserve"> </w:t>
      </w:r>
      <w:r w:rsidRPr="00AA1259">
        <w:t>asmeniui yra patvirtinamas Teisėjų tarybos nutarimu, kuriame turi būti nurodytas apdovanojimo skyrimo</w:t>
      </w:r>
      <w:r>
        <w:t xml:space="preserve"> </w:t>
      </w:r>
      <w:r w:rsidRPr="00AA1259">
        <w:t>pagrindas, asmens, kuriam skiriamas</w:t>
      </w:r>
      <w:r>
        <w:t xml:space="preserve"> </w:t>
      </w:r>
      <w:r w:rsidRPr="00AA1259">
        <w:t>apdovanojimas, vardas ir pavardė, pareigos ir kita svarbi informacija.</w:t>
      </w:r>
      <w:r w:rsidR="00374BA4">
        <w:t>“</w:t>
      </w:r>
    </w:p>
    <w:p w14:paraId="36D01C88" w14:textId="48A9586C" w:rsidR="00374BA4" w:rsidRDefault="00374BA4" w:rsidP="00374BA4">
      <w:pPr>
        <w:widowControl w:val="0"/>
        <w:suppressAutoHyphens/>
        <w:ind w:firstLine="709"/>
        <w:jc w:val="both"/>
        <w:rPr>
          <w:rFonts w:eastAsia="Calibri"/>
          <w:szCs w:val="24"/>
        </w:rPr>
      </w:pPr>
      <w:r>
        <w:t xml:space="preserve">1.10. </w:t>
      </w:r>
      <w:r w:rsidRPr="00FF4156">
        <w:rPr>
          <w:rFonts w:eastAsia="Calibri"/>
          <w:szCs w:val="24"/>
        </w:rPr>
        <w:t xml:space="preserve">Pakeisti </w:t>
      </w:r>
      <w:r>
        <w:rPr>
          <w:rFonts w:eastAsia="Calibri"/>
          <w:szCs w:val="24"/>
        </w:rPr>
        <w:t>12</w:t>
      </w:r>
      <w:r w:rsidRPr="00FF4156">
        <w:rPr>
          <w:rFonts w:eastAsia="Calibri"/>
          <w:szCs w:val="24"/>
        </w:rPr>
        <w:t xml:space="preserve"> punktą ir jį išdėstyti taip:</w:t>
      </w:r>
      <w:r>
        <w:rPr>
          <w:rFonts w:eastAsia="Calibri"/>
          <w:szCs w:val="24"/>
        </w:rPr>
        <w:t xml:space="preserve"> </w:t>
      </w:r>
    </w:p>
    <w:p w14:paraId="7EEA996B" w14:textId="09B717C1" w:rsidR="00982AFE" w:rsidRDefault="00982AFE" w:rsidP="00982AFE">
      <w:pPr>
        <w:pStyle w:val="tactin"/>
        <w:tabs>
          <w:tab w:val="left" w:pos="0"/>
        </w:tabs>
        <w:spacing w:before="0" w:beforeAutospacing="0" w:after="0" w:afterAutospacing="0" w:line="22" w:lineRule="atLeast"/>
        <w:jc w:val="both"/>
      </w:pPr>
      <w:r>
        <w:rPr>
          <w:bCs/>
        </w:rPr>
        <w:tab/>
      </w:r>
      <w:r w:rsidR="00374BA4">
        <w:rPr>
          <w:bCs/>
        </w:rPr>
        <w:t>„</w:t>
      </w:r>
      <w:r>
        <w:rPr>
          <w:bCs/>
        </w:rPr>
        <w:t xml:space="preserve">12. </w:t>
      </w:r>
      <w:r w:rsidRPr="00AA1259">
        <w:rPr>
          <w:bCs/>
        </w:rPr>
        <w:t>Pasižymėjimo arba garbės ženklas</w:t>
      </w:r>
      <w:r>
        <w:rPr>
          <w:bCs/>
        </w:rPr>
        <w:t xml:space="preserve"> </w:t>
      </w:r>
      <w:r w:rsidRPr="00AA1259">
        <w:rPr>
          <w:bCs/>
        </w:rPr>
        <w:t xml:space="preserve">asmeniui </w:t>
      </w:r>
      <w:r w:rsidRPr="00AA1259">
        <w:t xml:space="preserve">iškilmingai įteikiamas </w:t>
      </w:r>
      <w:r w:rsidRPr="00AA1259">
        <w:rPr>
          <w:bCs/>
        </w:rPr>
        <w:t>gruodžio 15-ąją, Lietuvos teismų dieną, arba</w:t>
      </w:r>
      <w:r w:rsidRPr="00AA1259">
        <w:t xml:space="preserve"> paskutiniame kalendorinių metų Teisėjų tarybos posėdyje.</w:t>
      </w:r>
      <w:r w:rsidRPr="00AA1259">
        <w:rPr>
          <w:b/>
        </w:rPr>
        <w:t xml:space="preserve"> </w:t>
      </w:r>
      <w:r w:rsidRPr="00AA1259">
        <w:t xml:space="preserve">Ypatingais atvejais, </w:t>
      </w:r>
      <w:r w:rsidRPr="00AA1259">
        <w:rPr>
          <w:bCs/>
        </w:rPr>
        <w:t>pasižymėjimo arba garbės ženklas</w:t>
      </w:r>
      <w:r>
        <w:rPr>
          <w:bCs/>
        </w:rPr>
        <w:t xml:space="preserve"> </w:t>
      </w:r>
      <w:r w:rsidRPr="00AA1259">
        <w:t>asmeniui gali būti įteikiamas ir kitu metu.</w:t>
      </w:r>
      <w:r w:rsidRPr="00AA1259">
        <w:rPr>
          <w:b/>
        </w:rPr>
        <w:t xml:space="preserve"> </w:t>
      </w:r>
      <w:r w:rsidRPr="00AA1259">
        <w:t>Be Teisėjų tarybos narių dalyvauti įteikimo ceremonijoje gali būti kviečiami ir kiti asmenys. Apdovanotam asmeniui įteikiamas apdovanojimas ir Teisėjų tarybos nutarimo kopija</w:t>
      </w:r>
      <w:r w:rsidR="00374BA4">
        <w:t>.“</w:t>
      </w:r>
    </w:p>
    <w:p w14:paraId="50170454" w14:textId="23B1F28A" w:rsidR="00643FAE" w:rsidRPr="00580808" w:rsidRDefault="00643FAE" w:rsidP="00580808">
      <w:pPr>
        <w:widowControl w:val="0"/>
        <w:suppressAutoHyphens/>
        <w:ind w:firstLine="709"/>
        <w:jc w:val="both"/>
        <w:rPr>
          <w:rFonts w:eastAsia="Calibri"/>
          <w:szCs w:val="24"/>
        </w:rPr>
      </w:pPr>
      <w:r>
        <w:t xml:space="preserve">1.11. </w:t>
      </w:r>
      <w:r w:rsidRPr="00FF4156">
        <w:rPr>
          <w:rFonts w:eastAsia="Calibri"/>
          <w:szCs w:val="24"/>
        </w:rPr>
        <w:t xml:space="preserve">Pakeisti </w:t>
      </w:r>
      <w:r>
        <w:rPr>
          <w:rFonts w:eastAsia="Calibri"/>
          <w:szCs w:val="24"/>
        </w:rPr>
        <w:t>13</w:t>
      </w:r>
      <w:r w:rsidRPr="00FF4156">
        <w:rPr>
          <w:rFonts w:eastAsia="Calibri"/>
          <w:szCs w:val="24"/>
        </w:rPr>
        <w:t xml:space="preserve"> punktą ir jį išdėstyti taip:</w:t>
      </w:r>
      <w:r>
        <w:rPr>
          <w:rFonts w:eastAsia="Calibri"/>
          <w:szCs w:val="24"/>
        </w:rPr>
        <w:t xml:space="preserve"> </w:t>
      </w:r>
    </w:p>
    <w:p w14:paraId="090C8BB8" w14:textId="67E02369" w:rsidR="00982AFE" w:rsidRPr="00580808" w:rsidRDefault="00982AFE" w:rsidP="00580808">
      <w:pPr>
        <w:pStyle w:val="tactin"/>
        <w:tabs>
          <w:tab w:val="left" w:pos="0"/>
        </w:tabs>
        <w:spacing w:before="0" w:beforeAutospacing="0" w:after="0" w:afterAutospacing="0" w:line="22" w:lineRule="atLeast"/>
        <w:jc w:val="both"/>
        <w:rPr>
          <w:bCs/>
        </w:rPr>
      </w:pPr>
      <w:r>
        <w:rPr>
          <w:bCs/>
        </w:rPr>
        <w:tab/>
      </w:r>
      <w:r w:rsidR="00643FAE">
        <w:rPr>
          <w:bCs/>
        </w:rPr>
        <w:t>„</w:t>
      </w:r>
      <w:r>
        <w:rPr>
          <w:bCs/>
        </w:rPr>
        <w:t xml:space="preserve">13. </w:t>
      </w:r>
      <w:r w:rsidRPr="004859E8">
        <w:rPr>
          <w:bCs/>
        </w:rPr>
        <w:t xml:space="preserve">Asmenys, gavę apdovanojimus, įrašomi į Teisėjų tarybos garbės knygą, </w:t>
      </w:r>
      <w:r w:rsidRPr="00580808">
        <w:rPr>
          <w:bCs/>
        </w:rPr>
        <w:t>kurioje nurodoma asmens, kuriam skiriamas apdovanojimas, vardas ir pavardė, apdovanojimo rūšis, Teisėjų tarybos nutarimo dėl apdovanojimo skyrimo data ir numeris.</w:t>
      </w:r>
      <w:r w:rsidR="00643FAE">
        <w:rPr>
          <w:bCs/>
        </w:rPr>
        <w:t>“</w:t>
      </w:r>
    </w:p>
    <w:p w14:paraId="59DEE8AC" w14:textId="7CB260A9" w:rsidR="002E50AE" w:rsidRDefault="002E50AE" w:rsidP="002E50AE">
      <w:pPr>
        <w:widowControl w:val="0"/>
        <w:suppressAutoHyphens/>
        <w:ind w:firstLine="709"/>
        <w:jc w:val="both"/>
        <w:rPr>
          <w:rFonts w:eastAsia="Calibri"/>
          <w:szCs w:val="24"/>
        </w:rPr>
      </w:pPr>
      <w:r>
        <w:rPr>
          <w:rFonts w:eastAsia="Calibri"/>
          <w:szCs w:val="24"/>
        </w:rPr>
        <w:t>1.</w:t>
      </w:r>
      <w:r w:rsidR="00D40E64">
        <w:rPr>
          <w:rFonts w:eastAsia="Calibri"/>
          <w:szCs w:val="24"/>
        </w:rPr>
        <w:t>12</w:t>
      </w:r>
      <w:r>
        <w:rPr>
          <w:rFonts w:eastAsia="Calibri"/>
          <w:szCs w:val="24"/>
        </w:rPr>
        <w:t xml:space="preserve">. </w:t>
      </w:r>
      <w:r w:rsidRPr="00FF4156">
        <w:rPr>
          <w:rFonts w:eastAsia="Calibri"/>
          <w:szCs w:val="24"/>
        </w:rPr>
        <w:t xml:space="preserve">Pakeisti </w:t>
      </w:r>
      <w:r>
        <w:rPr>
          <w:rFonts w:eastAsia="Calibri"/>
          <w:szCs w:val="24"/>
        </w:rPr>
        <w:t>1</w:t>
      </w:r>
      <w:r w:rsidR="00D40E64">
        <w:rPr>
          <w:rFonts w:eastAsia="Calibri"/>
          <w:szCs w:val="24"/>
        </w:rPr>
        <w:t>5</w:t>
      </w:r>
      <w:r w:rsidRPr="00FF4156">
        <w:rPr>
          <w:rFonts w:eastAsia="Calibri"/>
          <w:szCs w:val="24"/>
        </w:rPr>
        <w:t xml:space="preserve"> punktą ir jį išdėstyti taip:</w:t>
      </w:r>
      <w:r>
        <w:rPr>
          <w:rFonts w:eastAsia="Calibri"/>
          <w:szCs w:val="24"/>
        </w:rPr>
        <w:t xml:space="preserve"> </w:t>
      </w:r>
    </w:p>
    <w:p w14:paraId="4EF52472" w14:textId="1F6F2F0E" w:rsidR="00982AFE" w:rsidRPr="00AA1259" w:rsidRDefault="00982AFE" w:rsidP="00580808">
      <w:pPr>
        <w:pStyle w:val="tactin"/>
        <w:tabs>
          <w:tab w:val="left" w:pos="0"/>
        </w:tabs>
        <w:spacing w:before="0" w:beforeAutospacing="0" w:after="0" w:afterAutospacing="0" w:line="22" w:lineRule="atLeast"/>
        <w:jc w:val="both"/>
      </w:pPr>
      <w:r>
        <w:tab/>
      </w:r>
      <w:r w:rsidR="004F1640">
        <w:t>„</w:t>
      </w:r>
      <w:r>
        <w:t xml:space="preserve">15. </w:t>
      </w:r>
      <w:r w:rsidRPr="00AA1259">
        <w:t>Tos pačios rūšies apdovanojimas asmeniui antrą kartą neteikiamas.</w:t>
      </w:r>
      <w:r w:rsidR="00D40E64">
        <w:t>“</w:t>
      </w:r>
      <w:r w:rsidRPr="00AA1259">
        <w:t xml:space="preserve"> </w:t>
      </w:r>
    </w:p>
    <w:p w14:paraId="447814A9" w14:textId="605251B5" w:rsidR="00C439CF" w:rsidRDefault="002E50AE" w:rsidP="00C439CF">
      <w:pPr>
        <w:widowControl w:val="0"/>
        <w:suppressAutoHyphens/>
        <w:ind w:firstLine="709"/>
        <w:jc w:val="both"/>
        <w:rPr>
          <w:color w:val="000000"/>
        </w:rPr>
      </w:pPr>
      <w:r>
        <w:rPr>
          <w:rFonts w:eastAsia="Calibri"/>
          <w:szCs w:val="24"/>
        </w:rPr>
        <w:t>1.</w:t>
      </w:r>
      <w:r w:rsidR="004F1640">
        <w:rPr>
          <w:rFonts w:eastAsia="Calibri"/>
          <w:szCs w:val="24"/>
        </w:rPr>
        <w:t>13</w:t>
      </w:r>
      <w:r>
        <w:rPr>
          <w:rFonts w:eastAsia="Calibri"/>
          <w:szCs w:val="24"/>
        </w:rPr>
        <w:t xml:space="preserve">. </w:t>
      </w:r>
      <w:r w:rsidRPr="00B41EE9">
        <w:rPr>
          <w:color w:val="000000"/>
        </w:rPr>
        <w:t xml:space="preserve">Papildyti </w:t>
      </w:r>
      <w:r>
        <w:rPr>
          <w:color w:val="000000"/>
        </w:rPr>
        <w:t>16</w:t>
      </w:r>
      <w:r w:rsidRPr="008659E9">
        <w:rPr>
          <w:color w:val="000000"/>
          <w:vertAlign w:val="superscript"/>
        </w:rPr>
        <w:t>1</w:t>
      </w:r>
      <w:r w:rsidRPr="00B41EE9">
        <w:rPr>
          <w:color w:val="000000"/>
        </w:rPr>
        <w:t> punktu:</w:t>
      </w:r>
      <w:r w:rsidR="00C439CF">
        <w:rPr>
          <w:color w:val="000000"/>
        </w:rPr>
        <w:t xml:space="preserve"> </w:t>
      </w:r>
    </w:p>
    <w:p w14:paraId="549F38FB" w14:textId="65539682" w:rsidR="00811B71" w:rsidRPr="00580808" w:rsidRDefault="00C439CF" w:rsidP="00580808">
      <w:pPr>
        <w:widowControl w:val="0"/>
        <w:suppressAutoHyphens/>
        <w:ind w:firstLine="709"/>
        <w:jc w:val="both"/>
      </w:pPr>
      <w:r w:rsidRPr="0031031C">
        <w:rPr>
          <w:color w:val="000000"/>
        </w:rPr>
        <w:t>„</w:t>
      </w:r>
      <w:r w:rsidR="00811B71" w:rsidRPr="00580808">
        <w:t>16</w:t>
      </w:r>
      <w:r w:rsidR="00811B71" w:rsidRPr="00580808">
        <w:rPr>
          <w:vertAlign w:val="superscript"/>
        </w:rPr>
        <w:t>1</w:t>
      </w:r>
      <w:r w:rsidR="00811B71" w:rsidRPr="00580808">
        <w:t xml:space="preserve">. Informaciją dėl apdovanojimų skyrimo </w:t>
      </w:r>
      <w:r w:rsidR="00811B71" w:rsidRPr="00580808">
        <w:rPr>
          <w:color w:val="000000"/>
        </w:rPr>
        <w:t>skelbia</w:t>
      </w:r>
      <w:r w:rsidR="00811B71" w:rsidRPr="00580808" w:rsidDel="00A04D86">
        <w:t xml:space="preserve"> </w:t>
      </w:r>
      <w:r w:rsidR="00811B71" w:rsidRPr="00580808">
        <w:rPr>
          <w:color w:val="000000"/>
        </w:rPr>
        <w:t>Nacionalinė teismų administracija internetinėje svetainėje www.teismai.lt</w:t>
      </w:r>
      <w:r w:rsidR="00811B71" w:rsidRPr="00580808">
        <w:t>.</w:t>
      </w:r>
      <w:r w:rsidR="004F1640">
        <w:t>“</w:t>
      </w:r>
    </w:p>
    <w:p w14:paraId="52601DF6" w14:textId="51157E7F" w:rsidR="004F1640" w:rsidRDefault="004F1640" w:rsidP="004F1640">
      <w:pPr>
        <w:widowControl w:val="0"/>
        <w:suppressAutoHyphens/>
        <w:ind w:firstLine="709"/>
        <w:jc w:val="both"/>
        <w:rPr>
          <w:rFonts w:eastAsia="Calibri"/>
          <w:szCs w:val="24"/>
        </w:rPr>
      </w:pPr>
      <w:r>
        <w:rPr>
          <w:rFonts w:eastAsia="Calibri"/>
          <w:szCs w:val="24"/>
        </w:rPr>
        <w:t xml:space="preserve">1.14. </w:t>
      </w:r>
      <w:r w:rsidRPr="00FF4156">
        <w:rPr>
          <w:rFonts w:eastAsia="Calibri"/>
          <w:szCs w:val="24"/>
        </w:rPr>
        <w:t xml:space="preserve">Pakeisti </w:t>
      </w:r>
      <w:r>
        <w:rPr>
          <w:rFonts w:eastAsia="Calibri"/>
          <w:szCs w:val="24"/>
        </w:rPr>
        <w:t>17</w:t>
      </w:r>
      <w:r w:rsidRPr="00FF4156">
        <w:rPr>
          <w:rFonts w:eastAsia="Calibri"/>
          <w:szCs w:val="24"/>
        </w:rPr>
        <w:t xml:space="preserve"> punktą ir jį išdėstyti taip:</w:t>
      </w:r>
      <w:r>
        <w:rPr>
          <w:rFonts w:eastAsia="Calibri"/>
          <w:szCs w:val="24"/>
        </w:rPr>
        <w:t xml:space="preserve"> </w:t>
      </w:r>
    </w:p>
    <w:p w14:paraId="08F9AAB9" w14:textId="3DDEC12F" w:rsidR="00811B71" w:rsidRPr="00580808" w:rsidRDefault="004F1640" w:rsidP="00580808">
      <w:pPr>
        <w:widowControl w:val="0"/>
        <w:suppressAutoHyphens/>
        <w:ind w:firstLine="709"/>
        <w:jc w:val="both"/>
        <w:rPr>
          <w:rFonts w:eastAsia="Calibri"/>
          <w:szCs w:val="24"/>
        </w:rPr>
      </w:pPr>
      <w:r>
        <w:rPr>
          <w:rFonts w:eastAsia="Calibri"/>
          <w:szCs w:val="24"/>
        </w:rPr>
        <w:t>„</w:t>
      </w:r>
      <w:r w:rsidR="00811B71">
        <w:rPr>
          <w:bCs/>
        </w:rPr>
        <w:t xml:space="preserve">17. </w:t>
      </w:r>
      <w:r w:rsidR="00811B71" w:rsidRPr="00AA1259">
        <w:rPr>
          <w:bCs/>
        </w:rPr>
        <w:t xml:space="preserve">Siūlyti svarstyti klausimą dėl apdovanotam asmeniui skirto apdovanojimo panaikinimo </w:t>
      </w:r>
      <w:r w:rsidR="00811B71" w:rsidRPr="00580808">
        <w:rPr>
          <w:bCs/>
        </w:rPr>
        <w:t>Komisijai</w:t>
      </w:r>
      <w:r w:rsidR="00811B71" w:rsidRPr="004F1640">
        <w:rPr>
          <w:bCs/>
        </w:rPr>
        <w:t xml:space="preserve"> </w:t>
      </w:r>
      <w:r w:rsidR="00811B71" w:rsidRPr="00AA1259">
        <w:rPr>
          <w:bCs/>
        </w:rPr>
        <w:t xml:space="preserve">turi teisę bet kuris asmuo, kuriam tapo žinoma </w:t>
      </w:r>
      <w:r w:rsidR="00811B71" w:rsidRPr="00650775">
        <w:rPr>
          <w:bCs/>
        </w:rPr>
        <w:t>apie 18.1–18.4</w:t>
      </w:r>
      <w:r w:rsidR="00811B71" w:rsidRPr="00AA1259">
        <w:rPr>
          <w:bCs/>
        </w:rPr>
        <w:t xml:space="preserve"> papunkčiuose numatytas aplinkybes.</w:t>
      </w:r>
      <w:r>
        <w:rPr>
          <w:bCs/>
        </w:rPr>
        <w:t>“</w:t>
      </w:r>
    </w:p>
    <w:p w14:paraId="60AA7288" w14:textId="39864557" w:rsidR="004F1640" w:rsidRDefault="004F1640" w:rsidP="004F1640">
      <w:pPr>
        <w:widowControl w:val="0"/>
        <w:suppressAutoHyphens/>
        <w:ind w:firstLine="709"/>
        <w:jc w:val="both"/>
        <w:rPr>
          <w:color w:val="000000"/>
        </w:rPr>
      </w:pPr>
      <w:r>
        <w:rPr>
          <w:rFonts w:eastAsia="Calibri"/>
          <w:szCs w:val="24"/>
        </w:rPr>
        <w:t xml:space="preserve">1.15. </w:t>
      </w:r>
      <w:r w:rsidRPr="00B41EE9">
        <w:rPr>
          <w:color w:val="000000"/>
        </w:rPr>
        <w:t xml:space="preserve">Papildyti </w:t>
      </w:r>
      <w:r>
        <w:rPr>
          <w:color w:val="000000"/>
        </w:rPr>
        <w:t>18</w:t>
      </w:r>
      <w:r w:rsidRPr="008659E9">
        <w:rPr>
          <w:color w:val="000000"/>
          <w:vertAlign w:val="superscript"/>
        </w:rPr>
        <w:t>1</w:t>
      </w:r>
      <w:r w:rsidRPr="00B41EE9">
        <w:rPr>
          <w:color w:val="000000"/>
        </w:rPr>
        <w:t> punktu:</w:t>
      </w:r>
      <w:r>
        <w:rPr>
          <w:color w:val="000000"/>
        </w:rPr>
        <w:t xml:space="preserve"> </w:t>
      </w:r>
    </w:p>
    <w:p w14:paraId="0501809E" w14:textId="08DDA591" w:rsidR="009E395B" w:rsidRPr="00580808" w:rsidRDefault="004F1640" w:rsidP="009E395B">
      <w:pPr>
        <w:spacing w:line="22" w:lineRule="atLeast"/>
        <w:ind w:firstLine="709"/>
        <w:jc w:val="both"/>
        <w:rPr>
          <w:bCs/>
          <w:szCs w:val="24"/>
        </w:rPr>
      </w:pPr>
      <w:r w:rsidRPr="00580808">
        <w:rPr>
          <w:bCs/>
          <w:szCs w:val="24"/>
        </w:rPr>
        <w:t>„</w:t>
      </w:r>
      <w:r w:rsidR="009E395B" w:rsidRPr="00580808">
        <w:rPr>
          <w:bCs/>
          <w:szCs w:val="24"/>
        </w:rPr>
        <w:t>18</w:t>
      </w:r>
      <w:r w:rsidR="009E395B" w:rsidRPr="00580808">
        <w:rPr>
          <w:bCs/>
          <w:szCs w:val="24"/>
          <w:vertAlign w:val="superscript"/>
        </w:rPr>
        <w:t>1</w:t>
      </w:r>
      <w:r w:rsidR="009E395B" w:rsidRPr="00580808">
        <w:rPr>
          <w:bCs/>
          <w:szCs w:val="24"/>
        </w:rPr>
        <w:t xml:space="preserve">. Apdovanojimo panaikinimo klausimas svarstomas ir įforminamas </w:t>
      </w:r>
      <w:r w:rsidR="009E395B" w:rsidRPr="00580808">
        <w:rPr>
          <w:bCs/>
          <w:i/>
          <w:iCs/>
          <w:szCs w:val="24"/>
        </w:rPr>
        <w:t>mutatis mutandis</w:t>
      </w:r>
      <w:r w:rsidR="009E395B" w:rsidRPr="00580808">
        <w:rPr>
          <w:bCs/>
          <w:szCs w:val="24"/>
        </w:rPr>
        <w:t xml:space="preserve"> šio Aprašo III skyriuje nustatyta tvarka.</w:t>
      </w:r>
      <w:r>
        <w:rPr>
          <w:bCs/>
          <w:szCs w:val="24"/>
        </w:rPr>
        <w:t>“</w:t>
      </w:r>
    </w:p>
    <w:p w14:paraId="7582B1A2" w14:textId="6F1EED40" w:rsidR="002A4C9D" w:rsidRPr="00234FA5" w:rsidRDefault="00475E6F" w:rsidP="002A4C9D">
      <w:pPr>
        <w:widowControl w:val="0"/>
        <w:suppressAutoHyphens/>
        <w:ind w:firstLine="709"/>
        <w:jc w:val="both"/>
        <w:rPr>
          <w:rFonts w:eastAsia="Calibri"/>
          <w:szCs w:val="24"/>
        </w:rPr>
      </w:pPr>
      <w:r w:rsidRPr="00C46FA3">
        <w:rPr>
          <w:rFonts w:eastAsia="Calibri"/>
          <w:szCs w:val="24"/>
        </w:rPr>
        <w:t xml:space="preserve">1.16. </w:t>
      </w:r>
      <w:r w:rsidR="002A4C9D" w:rsidRPr="00C46FA3">
        <w:rPr>
          <w:rFonts w:eastAsia="Calibri"/>
          <w:szCs w:val="24"/>
        </w:rPr>
        <w:t xml:space="preserve">Pakeisti </w:t>
      </w:r>
      <w:r w:rsidRPr="00C46FA3">
        <w:rPr>
          <w:rFonts w:eastAsia="Calibri"/>
          <w:szCs w:val="24"/>
        </w:rPr>
        <w:t>V skyriaus pavadinimą</w:t>
      </w:r>
      <w:r w:rsidR="002A4C9D" w:rsidRPr="00C46FA3">
        <w:rPr>
          <w:rFonts w:eastAsia="Calibri"/>
          <w:szCs w:val="24"/>
        </w:rPr>
        <w:t xml:space="preserve"> ir jį išdėstyti taip:</w:t>
      </w:r>
      <w:r w:rsidR="002A4C9D" w:rsidRPr="00234FA5">
        <w:rPr>
          <w:rFonts w:eastAsia="Calibri"/>
          <w:szCs w:val="24"/>
        </w:rPr>
        <w:t xml:space="preserve"> </w:t>
      </w:r>
    </w:p>
    <w:p w14:paraId="6CDE2514" w14:textId="52C1D9BC" w:rsidR="00B3448B" w:rsidRPr="00234FA5" w:rsidRDefault="00475E6F" w:rsidP="00580808">
      <w:pPr>
        <w:widowControl w:val="0"/>
        <w:suppressAutoHyphens/>
        <w:ind w:firstLine="709"/>
        <w:jc w:val="both"/>
        <w:rPr>
          <w:b/>
          <w:bCs/>
        </w:rPr>
      </w:pPr>
      <w:r w:rsidRPr="00234FA5">
        <w:rPr>
          <w:rFonts w:eastAsia="Calibri"/>
          <w:szCs w:val="24"/>
        </w:rPr>
        <w:t>„</w:t>
      </w:r>
      <w:r w:rsidR="00B3448B" w:rsidRPr="00C46FA3">
        <w:t>V SKYRIUS</w:t>
      </w:r>
      <w:r w:rsidRPr="00C46FA3">
        <w:t xml:space="preserve">. </w:t>
      </w:r>
      <w:r w:rsidR="00B3448B" w:rsidRPr="00C46FA3">
        <w:t>APDOVANOJIMŲ NETEKIMAS IR PRARADIMAS</w:t>
      </w:r>
      <w:r w:rsidRPr="00C46FA3">
        <w:t>“</w:t>
      </w:r>
    </w:p>
    <w:p w14:paraId="70513D19" w14:textId="10809781" w:rsidR="00B41EE9" w:rsidRPr="00580808" w:rsidRDefault="000038E5" w:rsidP="000038E5">
      <w:pPr>
        <w:widowControl w:val="0"/>
        <w:suppressAutoHyphens/>
        <w:ind w:firstLine="709"/>
        <w:jc w:val="both"/>
        <w:rPr>
          <w:rFonts w:eastAsia="Calibri"/>
          <w:szCs w:val="24"/>
        </w:rPr>
      </w:pPr>
      <w:r>
        <w:rPr>
          <w:rFonts w:eastAsia="Calibri"/>
          <w:szCs w:val="24"/>
        </w:rPr>
        <w:t xml:space="preserve">1.17. </w:t>
      </w:r>
      <w:r w:rsidRPr="00FF4156">
        <w:rPr>
          <w:rFonts w:eastAsia="Calibri"/>
          <w:szCs w:val="24"/>
        </w:rPr>
        <w:t xml:space="preserve">Pakeisti </w:t>
      </w:r>
      <w:r>
        <w:rPr>
          <w:rFonts w:eastAsia="Calibri"/>
          <w:szCs w:val="24"/>
        </w:rPr>
        <w:t>21</w:t>
      </w:r>
      <w:r w:rsidRPr="00FF4156">
        <w:rPr>
          <w:rFonts w:eastAsia="Calibri"/>
          <w:szCs w:val="24"/>
        </w:rPr>
        <w:t xml:space="preserve"> punktą ir jį išdėstyti taip:</w:t>
      </w:r>
      <w:r>
        <w:rPr>
          <w:rFonts w:eastAsia="Calibri"/>
          <w:szCs w:val="24"/>
        </w:rPr>
        <w:t xml:space="preserve"> </w:t>
      </w:r>
    </w:p>
    <w:p w14:paraId="3B5D305F" w14:textId="2CB432C5" w:rsidR="00863C17" w:rsidRPr="000038E5" w:rsidRDefault="000038E5" w:rsidP="00863C17">
      <w:pPr>
        <w:pStyle w:val="tajtip"/>
        <w:spacing w:before="0" w:beforeAutospacing="0" w:after="0" w:afterAutospacing="0" w:line="22" w:lineRule="atLeast"/>
        <w:ind w:firstLine="709"/>
        <w:jc w:val="both"/>
      </w:pPr>
      <w:r>
        <w:t>„</w:t>
      </w:r>
      <w:r w:rsidR="00863C17" w:rsidRPr="00AA1259">
        <w:t xml:space="preserve">21. </w:t>
      </w:r>
      <w:r w:rsidR="00863C17" w:rsidRPr="000038E5">
        <w:t xml:space="preserve">Praradus </w:t>
      </w:r>
      <w:r w:rsidR="00863C17" w:rsidRPr="00475E6F">
        <w:t>Teisėjų tarybos nutarimo, kuriuo asmeniui</w:t>
      </w:r>
      <w:r w:rsidR="00863C17" w:rsidRPr="00580808" w:rsidDel="00CA3CDD">
        <w:t xml:space="preserve"> </w:t>
      </w:r>
      <w:r w:rsidR="00863C17" w:rsidRPr="00580808">
        <w:t>skirtas</w:t>
      </w:r>
      <w:r w:rsidR="00863C17" w:rsidRPr="000038E5">
        <w:t xml:space="preserve"> </w:t>
      </w:r>
      <w:r w:rsidR="00863C17" w:rsidRPr="00475E6F">
        <w:t xml:space="preserve">apdovanojimas, </w:t>
      </w:r>
      <w:r w:rsidR="00863C17" w:rsidRPr="00580808">
        <w:t>kopiją,</w:t>
      </w:r>
      <w:r w:rsidR="00863C17" w:rsidRPr="000038E5">
        <w:t xml:space="preserve"> gali būti </w:t>
      </w:r>
      <w:r w:rsidR="00863C17" w:rsidRPr="00580808">
        <w:t>išduota nauja kopija</w:t>
      </w:r>
      <w:r w:rsidR="00863C17" w:rsidRPr="000038E5">
        <w:t>.</w:t>
      </w:r>
      <w:r>
        <w:t>“</w:t>
      </w:r>
    </w:p>
    <w:p w14:paraId="08C17023" w14:textId="43AD6D39" w:rsidR="00911658" w:rsidRDefault="00911658">
      <w:pPr>
        <w:tabs>
          <w:tab w:val="left" w:pos="7196"/>
        </w:tabs>
        <w:rPr>
          <w:szCs w:val="24"/>
        </w:rPr>
      </w:pPr>
    </w:p>
    <w:p w14:paraId="6F43EF75" w14:textId="77777777" w:rsidR="00475E6F" w:rsidRPr="006F7C6B" w:rsidRDefault="00475E6F">
      <w:pPr>
        <w:tabs>
          <w:tab w:val="left" w:pos="7196"/>
        </w:tabs>
        <w:rPr>
          <w:szCs w:val="24"/>
        </w:rPr>
      </w:pPr>
    </w:p>
    <w:tbl>
      <w:tblPr>
        <w:tblW w:w="9798" w:type="dxa"/>
        <w:tblLayout w:type="fixed"/>
        <w:tblLook w:val="0000" w:firstRow="0" w:lastRow="0" w:firstColumn="0" w:lastColumn="0" w:noHBand="0" w:noVBand="0"/>
      </w:tblPr>
      <w:tblGrid>
        <w:gridCol w:w="6912"/>
        <w:gridCol w:w="2886"/>
      </w:tblGrid>
      <w:tr w:rsidR="009A6D94" w14:paraId="1F166E4F" w14:textId="77777777" w:rsidTr="00B51F63">
        <w:tc>
          <w:tcPr>
            <w:tcW w:w="6912" w:type="dxa"/>
          </w:tcPr>
          <w:p w14:paraId="11AC37C3" w14:textId="77777777" w:rsidR="009A6D94" w:rsidRDefault="009A6D94" w:rsidP="00B51F63">
            <w:pPr>
              <w:spacing w:line="276" w:lineRule="auto"/>
            </w:pPr>
            <w:r>
              <w:t>Pirmininkė</w:t>
            </w:r>
          </w:p>
          <w:p w14:paraId="16E3F5A1" w14:textId="77777777" w:rsidR="009A6D94" w:rsidRDefault="009A6D94" w:rsidP="00B51F63">
            <w:pPr>
              <w:spacing w:line="276" w:lineRule="auto"/>
            </w:pPr>
          </w:p>
          <w:p w14:paraId="4252E766" w14:textId="77777777" w:rsidR="009A6D94" w:rsidRDefault="009A6D94" w:rsidP="00B51F63">
            <w:pPr>
              <w:spacing w:line="276" w:lineRule="auto"/>
            </w:pPr>
          </w:p>
        </w:tc>
        <w:tc>
          <w:tcPr>
            <w:tcW w:w="2886" w:type="dxa"/>
          </w:tcPr>
          <w:p w14:paraId="0183F998" w14:textId="77777777" w:rsidR="009A6D94" w:rsidRDefault="009A6D94" w:rsidP="00B51F63">
            <w:pPr>
              <w:spacing w:line="276" w:lineRule="auto"/>
            </w:pPr>
            <w:r>
              <w:t>Sigita Rudėnaitė</w:t>
            </w:r>
          </w:p>
          <w:p w14:paraId="3F0ADEE9" w14:textId="77777777" w:rsidR="009A6D94" w:rsidRDefault="009A6D94" w:rsidP="00B51F63">
            <w:pPr>
              <w:spacing w:line="276" w:lineRule="auto"/>
            </w:pPr>
          </w:p>
        </w:tc>
      </w:tr>
      <w:tr w:rsidR="009A6D94" w14:paraId="194B73A3" w14:textId="77777777" w:rsidTr="00B51F63">
        <w:tc>
          <w:tcPr>
            <w:tcW w:w="6912" w:type="dxa"/>
          </w:tcPr>
          <w:p w14:paraId="3A928D96" w14:textId="77777777" w:rsidR="009A6D94" w:rsidRDefault="009A6D94" w:rsidP="00B51F63">
            <w:pPr>
              <w:spacing w:line="276" w:lineRule="auto"/>
            </w:pPr>
            <w:r>
              <w:t>Sekretorius</w:t>
            </w:r>
          </w:p>
        </w:tc>
        <w:tc>
          <w:tcPr>
            <w:tcW w:w="2886" w:type="dxa"/>
          </w:tcPr>
          <w:p w14:paraId="234E98DF" w14:textId="77777777" w:rsidR="009A6D94" w:rsidRDefault="009A6D94" w:rsidP="00B51F63">
            <w:pPr>
              <w:spacing w:line="276" w:lineRule="auto"/>
            </w:pPr>
            <w:r>
              <w:t>Ramūnas Gadliauskas</w:t>
            </w:r>
          </w:p>
        </w:tc>
      </w:tr>
    </w:tbl>
    <w:p w14:paraId="20ED6864" w14:textId="28B8459C" w:rsidR="00911658" w:rsidRPr="006F7C6B" w:rsidRDefault="00911658" w:rsidP="009A6D94">
      <w:pPr>
        <w:tabs>
          <w:tab w:val="left" w:pos="6804"/>
        </w:tabs>
        <w:spacing w:line="276" w:lineRule="auto"/>
      </w:pPr>
    </w:p>
    <w:sectPr w:rsidR="00911658" w:rsidRPr="006F7C6B" w:rsidSect="0091208E">
      <w:headerReference w:type="first" r:id="rId9"/>
      <w:pgSz w:w="11907" w:h="16840" w:code="9"/>
      <w:pgMar w:top="1134" w:right="850" w:bottom="567" w:left="1701" w:header="81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DB52" w14:textId="77777777" w:rsidR="009F0827" w:rsidRDefault="009F0827">
      <w:pPr>
        <w:rPr>
          <w:szCs w:val="24"/>
        </w:rPr>
      </w:pPr>
      <w:r>
        <w:rPr>
          <w:szCs w:val="24"/>
        </w:rPr>
        <w:separator/>
      </w:r>
    </w:p>
  </w:endnote>
  <w:endnote w:type="continuationSeparator" w:id="0">
    <w:p w14:paraId="75006CA3" w14:textId="77777777" w:rsidR="009F0827" w:rsidRDefault="009F082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01E4" w14:textId="77777777" w:rsidR="009F0827" w:rsidRDefault="009F0827">
      <w:pPr>
        <w:rPr>
          <w:szCs w:val="24"/>
        </w:rPr>
      </w:pPr>
      <w:r>
        <w:rPr>
          <w:szCs w:val="24"/>
        </w:rPr>
        <w:separator/>
      </w:r>
    </w:p>
  </w:footnote>
  <w:footnote w:type="continuationSeparator" w:id="0">
    <w:p w14:paraId="6D20149D" w14:textId="77777777" w:rsidR="009F0827" w:rsidRDefault="009F082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90B1" w14:textId="29115400" w:rsidR="00CC7A9A" w:rsidRDefault="00CC7A9A">
    <w:pPr>
      <w:pStyle w:val="Antrats"/>
      <w:jc w:val="center"/>
      <w:rPr>
        <w:rFonts w:ascii="Times New Roman" w:hAnsi="Times New Roman"/>
        <w:sz w:val="24"/>
        <w:szCs w:val="24"/>
      </w:rPr>
    </w:pPr>
  </w:p>
  <w:p w14:paraId="18D0578C" w14:textId="7BECBF74" w:rsidR="009A6D94" w:rsidRPr="00CC7A9A" w:rsidRDefault="009A6D94">
    <w:pPr>
      <w:pStyle w:val="Antrats"/>
      <w:jc w:val="center"/>
      <w:rPr>
        <w:rFonts w:ascii="Times New Roman" w:hAnsi="Times New Roman"/>
        <w:sz w:val="24"/>
        <w:szCs w:val="24"/>
      </w:rPr>
    </w:pPr>
  </w:p>
  <w:p w14:paraId="00FF7ADF" w14:textId="77777777" w:rsidR="00CC7A9A" w:rsidRDefault="00CC7A9A">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054"/>
    <w:multiLevelType w:val="hybridMultilevel"/>
    <w:tmpl w:val="EA5E987A"/>
    <w:lvl w:ilvl="0" w:tplc="6C20A3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E909FD"/>
    <w:multiLevelType w:val="multilevel"/>
    <w:tmpl w:val="3474C0A2"/>
    <w:lvl w:ilvl="0">
      <w:start w:val="1"/>
      <w:numFmt w:val="decimal"/>
      <w:suff w:val="space"/>
      <w:lvlText w:val="%1."/>
      <w:lvlJc w:val="left"/>
      <w:pPr>
        <w:ind w:left="925" w:hanging="357"/>
      </w:pPr>
      <w:rPr>
        <w:rFonts w:cs="Times New Roman" w:hint="default"/>
        <w:b w:val="0"/>
        <w:bCs/>
        <w:color w:val="auto"/>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abstractNum w:abstractNumId="2" w15:restartNumberingAfterBreak="0">
    <w:nsid w:val="1B037DB3"/>
    <w:multiLevelType w:val="multilevel"/>
    <w:tmpl w:val="3474C0A2"/>
    <w:lvl w:ilvl="0">
      <w:start w:val="1"/>
      <w:numFmt w:val="decimal"/>
      <w:suff w:val="space"/>
      <w:lvlText w:val="%1."/>
      <w:lvlJc w:val="left"/>
      <w:pPr>
        <w:ind w:left="925" w:hanging="357"/>
      </w:pPr>
      <w:rPr>
        <w:rFonts w:cs="Times New Roman" w:hint="default"/>
        <w:b w:val="0"/>
        <w:bCs/>
        <w:color w:val="auto"/>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abstractNum w:abstractNumId="3" w15:restartNumberingAfterBreak="0">
    <w:nsid w:val="411759C4"/>
    <w:multiLevelType w:val="multilevel"/>
    <w:tmpl w:val="3474C0A2"/>
    <w:lvl w:ilvl="0">
      <w:start w:val="1"/>
      <w:numFmt w:val="decimal"/>
      <w:suff w:val="space"/>
      <w:lvlText w:val="%1."/>
      <w:lvlJc w:val="left"/>
      <w:pPr>
        <w:ind w:left="925" w:hanging="357"/>
      </w:pPr>
      <w:rPr>
        <w:rFonts w:cs="Times New Roman" w:hint="default"/>
        <w:b w:val="0"/>
        <w:bCs/>
        <w:color w:val="auto"/>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abstractNum w:abstractNumId="4" w15:restartNumberingAfterBreak="0">
    <w:nsid w:val="437D5C2B"/>
    <w:multiLevelType w:val="hybridMultilevel"/>
    <w:tmpl w:val="C6647DAA"/>
    <w:lvl w:ilvl="0" w:tplc="ECCAB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0E2666A"/>
    <w:multiLevelType w:val="multilevel"/>
    <w:tmpl w:val="3474C0A2"/>
    <w:lvl w:ilvl="0">
      <w:start w:val="1"/>
      <w:numFmt w:val="decimal"/>
      <w:suff w:val="space"/>
      <w:lvlText w:val="%1."/>
      <w:lvlJc w:val="left"/>
      <w:pPr>
        <w:ind w:left="925" w:hanging="357"/>
      </w:pPr>
      <w:rPr>
        <w:rFonts w:cs="Times New Roman" w:hint="default"/>
        <w:b w:val="0"/>
        <w:bCs/>
        <w:color w:val="auto"/>
      </w:rPr>
    </w:lvl>
    <w:lvl w:ilvl="1">
      <w:start w:val="3"/>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854" w:hanging="72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214" w:hanging="108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574" w:hanging="1440"/>
      </w:pPr>
      <w:rPr>
        <w:rFonts w:cs="Times New Roman" w:hint="default"/>
      </w:rPr>
    </w:lvl>
  </w:abstractNum>
  <w:abstractNum w:abstractNumId="6" w15:restartNumberingAfterBreak="0">
    <w:nsid w:val="79921F02"/>
    <w:multiLevelType w:val="singleLevel"/>
    <w:tmpl w:val="1A826E04"/>
    <w:lvl w:ilvl="0">
      <w:start w:val="1"/>
      <w:numFmt w:val="decimal"/>
      <w:pStyle w:val="numeruotas"/>
      <w:lvlText w:val="%1."/>
      <w:lvlJc w:val="left"/>
      <w:pPr>
        <w:tabs>
          <w:tab w:val="num" w:pos="1494"/>
        </w:tabs>
        <w:ind w:firstLine="1134"/>
      </w:pPr>
      <w:rPr>
        <w:rFonts w:cs="Times New Roman"/>
      </w:rPr>
    </w:lvl>
  </w:abstractNum>
  <w:num w:numId="1">
    <w:abstractNumId w:val="4"/>
  </w:num>
  <w:num w:numId="2">
    <w:abstractNumId w:val="1"/>
  </w:num>
  <w:num w:numId="3">
    <w:abstractNumId w:val="6"/>
    <w:lvlOverride w:ilvl="0">
      <w:startOverride w:val="1"/>
    </w:lvlOverride>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4"/>
    <w:rsid w:val="000038E5"/>
    <w:rsid w:val="00013FE8"/>
    <w:rsid w:val="00016E5C"/>
    <w:rsid w:val="000425FD"/>
    <w:rsid w:val="00063AB6"/>
    <w:rsid w:val="00086722"/>
    <w:rsid w:val="000A078C"/>
    <w:rsid w:val="000C0A08"/>
    <w:rsid w:val="000E4B07"/>
    <w:rsid w:val="000F653C"/>
    <w:rsid w:val="001B696A"/>
    <w:rsid w:val="001E12D9"/>
    <w:rsid w:val="001E72AD"/>
    <w:rsid w:val="00234FA5"/>
    <w:rsid w:val="002374B3"/>
    <w:rsid w:val="0024046F"/>
    <w:rsid w:val="00246ED4"/>
    <w:rsid w:val="00251E03"/>
    <w:rsid w:val="002677A0"/>
    <w:rsid w:val="00267A76"/>
    <w:rsid w:val="00286AD4"/>
    <w:rsid w:val="0029205A"/>
    <w:rsid w:val="00295932"/>
    <w:rsid w:val="002A193A"/>
    <w:rsid w:val="002A4C9D"/>
    <w:rsid w:val="002B15F6"/>
    <w:rsid w:val="002B79DD"/>
    <w:rsid w:val="002D0AC9"/>
    <w:rsid w:val="002D10C4"/>
    <w:rsid w:val="002D4E74"/>
    <w:rsid w:val="002E50AE"/>
    <w:rsid w:val="002F09A3"/>
    <w:rsid w:val="003054AB"/>
    <w:rsid w:val="0031031C"/>
    <w:rsid w:val="00324424"/>
    <w:rsid w:val="0033108A"/>
    <w:rsid w:val="00374BA4"/>
    <w:rsid w:val="00377C32"/>
    <w:rsid w:val="00397A91"/>
    <w:rsid w:val="0041286E"/>
    <w:rsid w:val="00421014"/>
    <w:rsid w:val="004245FF"/>
    <w:rsid w:val="00435380"/>
    <w:rsid w:val="004420B6"/>
    <w:rsid w:val="00475E6F"/>
    <w:rsid w:val="00481F9A"/>
    <w:rsid w:val="004D786E"/>
    <w:rsid w:val="004F1640"/>
    <w:rsid w:val="0052680E"/>
    <w:rsid w:val="00534FC0"/>
    <w:rsid w:val="00563CA7"/>
    <w:rsid w:val="00567982"/>
    <w:rsid w:val="00580808"/>
    <w:rsid w:val="005934E9"/>
    <w:rsid w:val="005A1657"/>
    <w:rsid w:val="005A5EC4"/>
    <w:rsid w:val="005B3C8D"/>
    <w:rsid w:val="005E2466"/>
    <w:rsid w:val="005E3B51"/>
    <w:rsid w:val="006175FC"/>
    <w:rsid w:val="00620E07"/>
    <w:rsid w:val="0062408F"/>
    <w:rsid w:val="00643FAE"/>
    <w:rsid w:val="00667ECF"/>
    <w:rsid w:val="00680B87"/>
    <w:rsid w:val="00683F06"/>
    <w:rsid w:val="00687162"/>
    <w:rsid w:val="006A0BB8"/>
    <w:rsid w:val="006B12FE"/>
    <w:rsid w:val="006C4551"/>
    <w:rsid w:val="006D1750"/>
    <w:rsid w:val="006D65FF"/>
    <w:rsid w:val="006E1F4D"/>
    <w:rsid w:val="006F7C6B"/>
    <w:rsid w:val="006F7DCA"/>
    <w:rsid w:val="007040E4"/>
    <w:rsid w:val="007052B2"/>
    <w:rsid w:val="007345F2"/>
    <w:rsid w:val="007440E2"/>
    <w:rsid w:val="00784A83"/>
    <w:rsid w:val="007855C5"/>
    <w:rsid w:val="007917B3"/>
    <w:rsid w:val="007A05CA"/>
    <w:rsid w:val="007B235C"/>
    <w:rsid w:val="008021C7"/>
    <w:rsid w:val="00811B71"/>
    <w:rsid w:val="008417B9"/>
    <w:rsid w:val="00845426"/>
    <w:rsid w:val="00845E9E"/>
    <w:rsid w:val="00856EE4"/>
    <w:rsid w:val="00863C17"/>
    <w:rsid w:val="008659E9"/>
    <w:rsid w:val="00873781"/>
    <w:rsid w:val="0089562E"/>
    <w:rsid w:val="00896A60"/>
    <w:rsid w:val="008C71D4"/>
    <w:rsid w:val="008C765A"/>
    <w:rsid w:val="00911658"/>
    <w:rsid w:val="0091208E"/>
    <w:rsid w:val="0093427B"/>
    <w:rsid w:val="00982AFE"/>
    <w:rsid w:val="00990729"/>
    <w:rsid w:val="0099289F"/>
    <w:rsid w:val="009A1CC5"/>
    <w:rsid w:val="009A6D94"/>
    <w:rsid w:val="009D1861"/>
    <w:rsid w:val="009D570C"/>
    <w:rsid w:val="009E395B"/>
    <w:rsid w:val="009F0827"/>
    <w:rsid w:val="00A162D5"/>
    <w:rsid w:val="00A62FFA"/>
    <w:rsid w:val="00A652E9"/>
    <w:rsid w:val="00A707CC"/>
    <w:rsid w:val="00A7154D"/>
    <w:rsid w:val="00A840B5"/>
    <w:rsid w:val="00AE0098"/>
    <w:rsid w:val="00B3182F"/>
    <w:rsid w:val="00B3448B"/>
    <w:rsid w:val="00B41EE9"/>
    <w:rsid w:val="00B60B07"/>
    <w:rsid w:val="00BB267C"/>
    <w:rsid w:val="00BE458F"/>
    <w:rsid w:val="00C014F5"/>
    <w:rsid w:val="00C07C0C"/>
    <w:rsid w:val="00C122BA"/>
    <w:rsid w:val="00C26E99"/>
    <w:rsid w:val="00C439CF"/>
    <w:rsid w:val="00C46FA3"/>
    <w:rsid w:val="00C87974"/>
    <w:rsid w:val="00CB6678"/>
    <w:rsid w:val="00CC032F"/>
    <w:rsid w:val="00CC7A9A"/>
    <w:rsid w:val="00D239AE"/>
    <w:rsid w:val="00D40E64"/>
    <w:rsid w:val="00D705F6"/>
    <w:rsid w:val="00DB61BF"/>
    <w:rsid w:val="00E26278"/>
    <w:rsid w:val="00E70A88"/>
    <w:rsid w:val="00E86878"/>
    <w:rsid w:val="00E869F2"/>
    <w:rsid w:val="00EA3F94"/>
    <w:rsid w:val="00EB5EC3"/>
    <w:rsid w:val="00EC40B3"/>
    <w:rsid w:val="00F35296"/>
    <w:rsid w:val="00F43B72"/>
    <w:rsid w:val="00F65B75"/>
    <w:rsid w:val="00F67AA0"/>
    <w:rsid w:val="00F803D9"/>
    <w:rsid w:val="00FA3F32"/>
    <w:rsid w:val="00FA7564"/>
    <w:rsid w:val="00FC7C71"/>
    <w:rsid w:val="00FF4156"/>
    <w:rsid w:val="00FF5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1C7B2"/>
  <w15:docId w15:val="{814783DD-274C-4A37-844D-28B9CE0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16E5C"/>
    <w:rPr>
      <w:color w:val="808080"/>
    </w:rPr>
  </w:style>
  <w:style w:type="paragraph" w:styleId="Sraopastraipa">
    <w:name w:val="List Paragraph"/>
    <w:basedOn w:val="prastasis"/>
    <w:rsid w:val="00CB6678"/>
    <w:pPr>
      <w:ind w:left="720"/>
      <w:contextualSpacing/>
    </w:pPr>
  </w:style>
  <w:style w:type="character" w:styleId="Komentaronuoroda">
    <w:name w:val="annotation reference"/>
    <w:basedOn w:val="Numatytasispastraiposriftas"/>
    <w:uiPriority w:val="99"/>
    <w:semiHidden/>
    <w:unhideWhenUsed/>
    <w:rsid w:val="00CB6678"/>
    <w:rPr>
      <w:sz w:val="16"/>
      <w:szCs w:val="16"/>
    </w:rPr>
  </w:style>
  <w:style w:type="paragraph" w:styleId="Komentarotekstas">
    <w:name w:val="annotation text"/>
    <w:basedOn w:val="prastasis"/>
    <w:link w:val="KomentarotekstasDiagrama"/>
    <w:unhideWhenUsed/>
    <w:rsid w:val="00F43B72"/>
    <w:rPr>
      <w:sz w:val="20"/>
    </w:rPr>
  </w:style>
  <w:style w:type="character" w:customStyle="1" w:styleId="KomentarotekstasDiagrama">
    <w:name w:val="Komentaro tekstas Diagrama"/>
    <w:basedOn w:val="Numatytasispastraiposriftas"/>
    <w:link w:val="Komentarotekstas"/>
    <w:rsid w:val="00F43B72"/>
    <w:rPr>
      <w:sz w:val="20"/>
    </w:rPr>
  </w:style>
  <w:style w:type="table" w:styleId="Lentelstinklelis">
    <w:name w:val="Table Grid"/>
    <w:basedOn w:val="prastojilentel"/>
    <w:rsid w:val="0099289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12D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1E12D9"/>
    <w:rPr>
      <w:rFonts w:asciiTheme="minorHAnsi" w:eastAsiaTheme="minorEastAsia" w:hAnsiTheme="minorHAnsi"/>
      <w:sz w:val="22"/>
      <w:szCs w:val="22"/>
      <w:lang w:val="en-US"/>
    </w:rPr>
  </w:style>
  <w:style w:type="paragraph" w:styleId="Komentarotema">
    <w:name w:val="annotation subject"/>
    <w:basedOn w:val="Komentarotekstas"/>
    <w:next w:val="Komentarotekstas"/>
    <w:link w:val="KomentarotemaDiagrama"/>
    <w:semiHidden/>
    <w:unhideWhenUsed/>
    <w:rsid w:val="000A078C"/>
    <w:rPr>
      <w:b/>
      <w:bCs/>
    </w:rPr>
  </w:style>
  <w:style w:type="character" w:customStyle="1" w:styleId="KomentarotemaDiagrama">
    <w:name w:val="Komentaro tema Diagrama"/>
    <w:basedOn w:val="KomentarotekstasDiagrama"/>
    <w:link w:val="Komentarotema"/>
    <w:semiHidden/>
    <w:rsid w:val="000A078C"/>
    <w:rPr>
      <w:b/>
      <w:bCs/>
      <w:sz w:val="20"/>
    </w:rPr>
  </w:style>
  <w:style w:type="paragraph" w:styleId="Porat">
    <w:name w:val="footer"/>
    <w:basedOn w:val="prastasis"/>
    <w:link w:val="PoratDiagrama"/>
    <w:unhideWhenUsed/>
    <w:rsid w:val="00E869F2"/>
    <w:pPr>
      <w:tabs>
        <w:tab w:val="center" w:pos="4513"/>
        <w:tab w:val="right" w:pos="9026"/>
      </w:tabs>
    </w:pPr>
  </w:style>
  <w:style w:type="character" w:customStyle="1" w:styleId="PoratDiagrama">
    <w:name w:val="Poraštė Diagrama"/>
    <w:basedOn w:val="Numatytasispastraiposriftas"/>
    <w:link w:val="Porat"/>
    <w:rsid w:val="00E869F2"/>
  </w:style>
  <w:style w:type="paragraph" w:customStyle="1" w:styleId="tactin">
    <w:name w:val="tactin"/>
    <w:basedOn w:val="prastasis"/>
    <w:rsid w:val="002E50AE"/>
    <w:pPr>
      <w:spacing w:before="100" w:beforeAutospacing="1" w:after="100" w:afterAutospacing="1"/>
    </w:pPr>
    <w:rPr>
      <w:szCs w:val="24"/>
      <w:lang w:eastAsia="lt-LT"/>
    </w:rPr>
  </w:style>
  <w:style w:type="paragraph" w:customStyle="1" w:styleId="numeruotas">
    <w:name w:val="numeruotas"/>
    <w:basedOn w:val="prastasis"/>
    <w:uiPriority w:val="99"/>
    <w:rsid w:val="00E86878"/>
    <w:pPr>
      <w:widowControl w:val="0"/>
      <w:numPr>
        <w:numId w:val="3"/>
      </w:numPr>
      <w:jc w:val="both"/>
    </w:pPr>
    <w:rPr>
      <w:color w:val="000000"/>
      <w:szCs w:val="24"/>
    </w:rPr>
  </w:style>
  <w:style w:type="paragraph" w:customStyle="1" w:styleId="tajtip">
    <w:name w:val="tajtip"/>
    <w:basedOn w:val="prastasis"/>
    <w:rsid w:val="00E86878"/>
    <w:pPr>
      <w:spacing w:before="100" w:beforeAutospacing="1" w:after="100" w:afterAutospacing="1"/>
    </w:pPr>
    <w:rPr>
      <w:szCs w:val="24"/>
      <w:lang w:eastAsia="lt-LT"/>
    </w:rPr>
  </w:style>
  <w:style w:type="character" w:styleId="Hipersaitas">
    <w:name w:val="Hyperlink"/>
    <w:basedOn w:val="Numatytasispastraiposriftas"/>
    <w:unhideWhenUsed/>
    <w:rsid w:val="00811B71"/>
    <w:rPr>
      <w:color w:val="0000FF" w:themeColor="hyperlink"/>
      <w:u w:val="single"/>
    </w:rPr>
  </w:style>
  <w:style w:type="character" w:styleId="Neapdorotaspaminjimas">
    <w:name w:val="Unresolved Mention"/>
    <w:basedOn w:val="Numatytasispastraiposriftas"/>
    <w:uiPriority w:val="99"/>
    <w:semiHidden/>
    <w:unhideWhenUsed/>
    <w:rsid w:val="00811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18139480">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90296808">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120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FBB7-76E6-4B74-AD50-410528FF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3364</Words>
  <Characters>1919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Company NTA</cp:lastModifiedBy>
  <cp:revision>9</cp:revision>
  <cp:lastPrinted>2020-09-17T10:32:00Z</cp:lastPrinted>
  <dcterms:created xsi:type="dcterms:W3CDTF">2021-05-05T04:52:00Z</dcterms:created>
  <dcterms:modified xsi:type="dcterms:W3CDTF">2021-05-27T05:32:00Z</dcterms:modified>
</cp:coreProperties>
</file>