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220F" w14:textId="7CD75A99" w:rsidR="001B3A6A" w:rsidRDefault="00D66808" w:rsidP="00D47B92">
      <w:pPr>
        <w:pStyle w:val="tactin"/>
        <w:spacing w:before="0" w:after="0"/>
        <w:jc w:val="center"/>
        <w:rPr>
          <w:rFonts w:ascii="Times New Roman" w:hAnsi="Times New Roman" w:cs="Times New Roman"/>
          <w:b/>
          <w:color w:val="000000"/>
        </w:rPr>
      </w:pPr>
      <w:r>
        <w:rPr>
          <w:noProof/>
        </w:rPr>
        <w:drawing>
          <wp:inline distT="0" distB="0" distL="0" distR="0" wp14:anchorId="72540AA1" wp14:editId="05BE9E9B">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53A86C9E" w14:textId="77777777" w:rsidR="00D47B92" w:rsidRDefault="00D47B92" w:rsidP="00D47B92">
      <w:pPr>
        <w:pStyle w:val="tactin"/>
        <w:spacing w:before="0" w:after="0"/>
        <w:jc w:val="center"/>
        <w:rPr>
          <w:rFonts w:ascii="Times New Roman" w:hAnsi="Times New Roman" w:cs="Times New Roman"/>
          <w:b/>
          <w:color w:val="000000"/>
        </w:rPr>
      </w:pPr>
      <w:r>
        <w:rPr>
          <w:rFonts w:ascii="Times New Roman" w:hAnsi="Times New Roman" w:cs="Times New Roman"/>
          <w:b/>
          <w:color w:val="000000"/>
        </w:rPr>
        <w:t>TEISĖJŲ TARYBA</w:t>
      </w:r>
    </w:p>
    <w:p w14:paraId="7F5BDB10" w14:textId="77777777" w:rsidR="00806CBC" w:rsidRDefault="00806CBC" w:rsidP="00D47B92">
      <w:pPr>
        <w:pStyle w:val="tactin"/>
        <w:spacing w:before="0" w:after="0"/>
        <w:jc w:val="center"/>
        <w:rPr>
          <w:rFonts w:ascii="Times New Roman" w:hAnsi="Times New Roman" w:cs="Times New Roman"/>
          <w:b/>
          <w:bCs/>
          <w:color w:val="000000"/>
        </w:rPr>
      </w:pPr>
    </w:p>
    <w:p w14:paraId="01EFE3B6" w14:textId="77777777" w:rsidR="00A32105" w:rsidRPr="00806CBC" w:rsidRDefault="00D47B92" w:rsidP="00806CBC">
      <w:pPr>
        <w:pStyle w:val="Pagrindinistekstas"/>
        <w:spacing w:after="0"/>
        <w:jc w:val="center"/>
        <w:rPr>
          <w:rFonts w:ascii="Times New Roman" w:hAnsi="Times New Roman" w:cs="Times New Roman"/>
          <w:b/>
          <w:bCs/>
          <w:color w:val="000000"/>
        </w:rPr>
      </w:pPr>
      <w:r>
        <w:rPr>
          <w:rFonts w:ascii="Times New Roman" w:hAnsi="Times New Roman" w:cs="Times New Roman"/>
          <w:b/>
          <w:bCs/>
          <w:color w:val="000000"/>
        </w:rPr>
        <w:t>NUTARIMAS</w:t>
      </w:r>
    </w:p>
    <w:p w14:paraId="6AFF69FF" w14:textId="77777777" w:rsidR="00A32105" w:rsidRPr="00D47B92" w:rsidRDefault="00A32105" w:rsidP="001B3A6A">
      <w:pPr>
        <w:jc w:val="center"/>
        <w:rPr>
          <w:rFonts w:ascii="Times New Roman" w:hAnsi="Times New Roman" w:cs="Times New Roman"/>
          <w:b/>
          <w:sz w:val="24"/>
        </w:rPr>
      </w:pPr>
      <w:r w:rsidRPr="00D47B92">
        <w:rPr>
          <w:rFonts w:ascii="Times New Roman" w:hAnsi="Times New Roman" w:cs="Times New Roman"/>
          <w:b/>
          <w:sz w:val="24"/>
        </w:rPr>
        <w:t>DĖL TEISĖJŲ TARYBOS 20</w:t>
      </w:r>
      <w:r w:rsidR="001B3A6A">
        <w:rPr>
          <w:rFonts w:ascii="Times New Roman" w:hAnsi="Times New Roman" w:cs="Times New Roman"/>
          <w:b/>
          <w:sz w:val="24"/>
        </w:rPr>
        <w:t>21</w:t>
      </w:r>
      <w:r w:rsidRPr="00D47B92">
        <w:rPr>
          <w:rFonts w:ascii="Times New Roman" w:hAnsi="Times New Roman" w:cs="Times New Roman"/>
          <w:b/>
          <w:sz w:val="24"/>
        </w:rPr>
        <w:t xml:space="preserve"> M.</w:t>
      </w:r>
      <w:r w:rsidR="001B3A6A">
        <w:rPr>
          <w:rFonts w:ascii="Times New Roman" w:hAnsi="Times New Roman" w:cs="Times New Roman"/>
          <w:b/>
          <w:sz w:val="24"/>
        </w:rPr>
        <w:t xml:space="preserve"> LIEPOS 23</w:t>
      </w:r>
      <w:r w:rsidRPr="00D47B92">
        <w:rPr>
          <w:rFonts w:ascii="Times New Roman" w:hAnsi="Times New Roman" w:cs="Times New Roman"/>
          <w:b/>
          <w:sz w:val="24"/>
        </w:rPr>
        <w:t xml:space="preserve"> D. NUTARIMO NR. 13P-</w:t>
      </w:r>
      <w:r w:rsidR="001B3A6A">
        <w:rPr>
          <w:rFonts w:ascii="Times New Roman" w:hAnsi="Times New Roman" w:cs="Times New Roman"/>
          <w:b/>
          <w:sz w:val="24"/>
        </w:rPr>
        <w:t>98</w:t>
      </w:r>
      <w:r w:rsidRPr="00D47B92">
        <w:rPr>
          <w:rFonts w:ascii="Times New Roman" w:hAnsi="Times New Roman" w:cs="Times New Roman"/>
          <w:b/>
          <w:sz w:val="24"/>
        </w:rPr>
        <w:t>-(7.1.2) „DĖL</w:t>
      </w:r>
      <w:r w:rsidR="001B3A6A">
        <w:rPr>
          <w:rFonts w:ascii="Times New Roman" w:hAnsi="Times New Roman" w:cs="Times New Roman"/>
          <w:b/>
          <w:sz w:val="24"/>
        </w:rPr>
        <w:t xml:space="preserve"> </w:t>
      </w:r>
      <w:r w:rsidR="001B3A6A" w:rsidRPr="001B3A6A">
        <w:rPr>
          <w:rFonts w:ascii="Times New Roman" w:hAnsi="Times New Roman" w:cs="Times New Roman"/>
          <w:b/>
          <w:sz w:val="24"/>
        </w:rPr>
        <w:t>PRIEMOKŲ UŽ PADIDĖJUSĮ DARBO KRŪVĮ SKYRIMO IR MOKĖJIMO BENDROSIOS KOMPETENCIJOS IR SPECIALIZUOTŲ TEISMŲ TEISĖJAMS TVARKOS APRAŠO PATVIRTINIMO</w:t>
      </w:r>
      <w:r w:rsidR="001B3A6A">
        <w:rPr>
          <w:rFonts w:ascii="Times New Roman" w:hAnsi="Times New Roman" w:cs="Times New Roman"/>
          <w:b/>
          <w:sz w:val="24"/>
        </w:rPr>
        <w:t xml:space="preserve">“ </w:t>
      </w:r>
      <w:r w:rsidRPr="00D47B92">
        <w:rPr>
          <w:rFonts w:ascii="Times New Roman" w:hAnsi="Times New Roman" w:cs="Times New Roman"/>
          <w:b/>
          <w:sz w:val="24"/>
        </w:rPr>
        <w:t>PAKEITIMO</w:t>
      </w:r>
    </w:p>
    <w:p w14:paraId="63925446" w14:textId="77777777" w:rsidR="00A32105" w:rsidRPr="00D47B92" w:rsidRDefault="00A32105" w:rsidP="00A32105">
      <w:pPr>
        <w:ind w:firstLine="0"/>
        <w:jc w:val="center"/>
        <w:rPr>
          <w:rFonts w:ascii="Times New Roman" w:hAnsi="Times New Roman" w:cs="Times New Roman"/>
          <w:b/>
          <w:sz w:val="24"/>
        </w:rPr>
      </w:pPr>
    </w:p>
    <w:p w14:paraId="7FB7DCEA" w14:textId="3D64F217" w:rsidR="00D47B92" w:rsidRDefault="00A32105" w:rsidP="00A32105">
      <w:pPr>
        <w:ind w:firstLine="0"/>
        <w:jc w:val="center"/>
        <w:rPr>
          <w:rFonts w:ascii="Times New Roman" w:hAnsi="Times New Roman" w:cs="Times New Roman"/>
          <w:sz w:val="24"/>
        </w:rPr>
      </w:pPr>
      <w:r w:rsidRPr="00D47B92">
        <w:rPr>
          <w:rFonts w:ascii="Times New Roman" w:hAnsi="Times New Roman" w:cs="Times New Roman"/>
          <w:sz w:val="24"/>
        </w:rPr>
        <w:t>20</w:t>
      </w:r>
      <w:r w:rsidR="003C143F">
        <w:rPr>
          <w:rFonts w:ascii="Times New Roman" w:hAnsi="Times New Roman" w:cs="Times New Roman"/>
          <w:sz w:val="24"/>
        </w:rPr>
        <w:t>21</w:t>
      </w:r>
      <w:r w:rsidRPr="00D47B92">
        <w:rPr>
          <w:rFonts w:ascii="Times New Roman" w:hAnsi="Times New Roman" w:cs="Times New Roman"/>
          <w:sz w:val="24"/>
        </w:rPr>
        <w:t xml:space="preserve"> m. </w:t>
      </w:r>
      <w:r w:rsidR="003C143F">
        <w:rPr>
          <w:rFonts w:ascii="Times New Roman" w:hAnsi="Times New Roman" w:cs="Times New Roman"/>
          <w:sz w:val="24"/>
        </w:rPr>
        <w:t>spalio</w:t>
      </w:r>
      <w:r w:rsidRPr="00D47B92">
        <w:rPr>
          <w:rFonts w:ascii="Times New Roman" w:hAnsi="Times New Roman" w:cs="Times New Roman"/>
          <w:sz w:val="24"/>
        </w:rPr>
        <w:t xml:space="preserve"> </w:t>
      </w:r>
      <w:r w:rsidR="001D584F">
        <w:rPr>
          <w:rFonts w:ascii="Times New Roman" w:hAnsi="Times New Roman" w:cs="Times New Roman"/>
          <w:sz w:val="24"/>
        </w:rPr>
        <w:t>29</w:t>
      </w:r>
      <w:r w:rsidRPr="00D47B92">
        <w:rPr>
          <w:rFonts w:ascii="Times New Roman" w:hAnsi="Times New Roman" w:cs="Times New Roman"/>
          <w:sz w:val="24"/>
        </w:rPr>
        <w:t xml:space="preserve"> d. Nr. </w:t>
      </w:r>
      <w:r w:rsidR="00D56A1B" w:rsidRPr="00054C9C">
        <w:rPr>
          <w:rFonts w:ascii="Times New Roman" w:hAnsi="Times New Roman" w:cs="Times New Roman"/>
          <w:sz w:val="24"/>
          <w:lang w:eastAsia="en-US"/>
        </w:rPr>
        <w:t>13P-</w:t>
      </w:r>
      <w:r w:rsidR="00370A9C">
        <w:rPr>
          <w:rFonts w:ascii="Times New Roman" w:hAnsi="Times New Roman" w:cs="Times New Roman"/>
          <w:sz w:val="24"/>
          <w:lang w:eastAsia="en-US"/>
        </w:rPr>
        <w:t>124</w:t>
      </w:r>
      <w:r w:rsidR="00D56A1B">
        <w:rPr>
          <w:rFonts w:ascii="Times New Roman" w:hAnsi="Times New Roman" w:cs="Times New Roman"/>
          <w:sz w:val="24"/>
          <w:lang w:eastAsia="en-US"/>
        </w:rPr>
        <w:t xml:space="preserve"> </w:t>
      </w:r>
      <w:r w:rsidR="00D56A1B" w:rsidRPr="00054C9C">
        <w:rPr>
          <w:rFonts w:ascii="Times New Roman" w:hAnsi="Times New Roman" w:cs="Times New Roman"/>
          <w:sz w:val="24"/>
          <w:lang w:eastAsia="en-US"/>
        </w:rPr>
        <w:t>-(7.1.2</w:t>
      </w:r>
      <w:r w:rsidR="00D56A1B">
        <w:rPr>
          <w:rFonts w:ascii="Times New Roman" w:hAnsi="Times New Roman" w:cs="Times New Roman"/>
          <w:sz w:val="24"/>
          <w:lang w:eastAsia="en-US"/>
        </w:rPr>
        <w:t>.</w:t>
      </w:r>
      <w:r w:rsidR="00D56A1B" w:rsidRPr="00054C9C">
        <w:rPr>
          <w:rFonts w:ascii="Times New Roman" w:hAnsi="Times New Roman" w:cs="Times New Roman"/>
          <w:sz w:val="24"/>
          <w:lang w:eastAsia="en-US"/>
        </w:rPr>
        <w:t>)</w:t>
      </w:r>
    </w:p>
    <w:p w14:paraId="4BA2F4E5" w14:textId="77777777" w:rsidR="00A32105" w:rsidRPr="00D47B92" w:rsidRDefault="00A32105" w:rsidP="00A32105">
      <w:pPr>
        <w:ind w:firstLine="0"/>
        <w:jc w:val="center"/>
        <w:rPr>
          <w:rFonts w:ascii="Times New Roman" w:hAnsi="Times New Roman" w:cs="Times New Roman"/>
          <w:sz w:val="24"/>
        </w:rPr>
      </w:pPr>
      <w:r w:rsidRPr="00D47B92">
        <w:rPr>
          <w:rFonts w:ascii="Times New Roman" w:hAnsi="Times New Roman" w:cs="Times New Roman"/>
          <w:sz w:val="24"/>
        </w:rPr>
        <w:t>Vilnius</w:t>
      </w:r>
    </w:p>
    <w:p w14:paraId="4599C0A5" w14:textId="77777777" w:rsidR="00A32105" w:rsidRPr="00D47B92" w:rsidRDefault="00A32105" w:rsidP="00A32105">
      <w:pPr>
        <w:ind w:firstLine="0"/>
        <w:jc w:val="center"/>
        <w:rPr>
          <w:rFonts w:ascii="Times New Roman" w:hAnsi="Times New Roman" w:cs="Times New Roman"/>
          <w:sz w:val="24"/>
        </w:rPr>
      </w:pPr>
    </w:p>
    <w:p w14:paraId="36805069" w14:textId="77777777" w:rsidR="00A32105" w:rsidRPr="00D47B92" w:rsidRDefault="00A32105" w:rsidP="00A32105">
      <w:pPr>
        <w:jc w:val="both"/>
        <w:rPr>
          <w:rFonts w:ascii="Times New Roman" w:hAnsi="Times New Roman" w:cs="Times New Roman"/>
          <w:sz w:val="24"/>
        </w:rPr>
      </w:pPr>
      <w:r w:rsidRPr="00D47B92">
        <w:rPr>
          <w:rFonts w:ascii="Times New Roman" w:hAnsi="Times New Roman" w:cs="Times New Roman"/>
          <w:sz w:val="24"/>
        </w:rPr>
        <w:t xml:space="preserve">Teisėjų taryba </w:t>
      </w:r>
      <w:r w:rsidR="00D11786">
        <w:rPr>
          <w:rFonts w:ascii="Times New Roman" w:hAnsi="Times New Roman" w:cs="Times New Roman"/>
          <w:sz w:val="24"/>
        </w:rPr>
        <w:t xml:space="preserve"> </w:t>
      </w:r>
      <w:r w:rsidRPr="00D47B92">
        <w:rPr>
          <w:rFonts w:ascii="Times New Roman" w:hAnsi="Times New Roman" w:cs="Times New Roman"/>
          <w:spacing w:val="60"/>
          <w:sz w:val="24"/>
        </w:rPr>
        <w:t>nutari</w:t>
      </w:r>
      <w:r w:rsidRPr="00D47B92">
        <w:rPr>
          <w:rFonts w:ascii="Times New Roman" w:hAnsi="Times New Roman" w:cs="Times New Roman"/>
          <w:spacing w:val="20"/>
          <w:sz w:val="24"/>
        </w:rPr>
        <w:t>a:</w:t>
      </w:r>
    </w:p>
    <w:p w14:paraId="73999725" w14:textId="77777777" w:rsidR="003C143F" w:rsidRPr="003C143F" w:rsidRDefault="003C143F" w:rsidP="003C143F">
      <w:pPr>
        <w:tabs>
          <w:tab w:val="left" w:pos="709"/>
        </w:tabs>
        <w:ind w:firstLine="0"/>
        <w:jc w:val="both"/>
        <w:rPr>
          <w:rFonts w:ascii="Times New Roman" w:hAnsi="Times New Roman" w:cs="Times New Roman"/>
          <w:sz w:val="24"/>
        </w:rPr>
      </w:pPr>
      <w:r>
        <w:rPr>
          <w:rFonts w:ascii="Times New Roman" w:hAnsi="Times New Roman" w:cs="Times New Roman"/>
          <w:sz w:val="24"/>
        </w:rPr>
        <w:tab/>
        <w:t xml:space="preserve">Pakeisti </w:t>
      </w:r>
      <w:bookmarkStart w:id="0" w:name="_Hlk86150008"/>
      <w:r w:rsidRPr="003C143F">
        <w:rPr>
          <w:rFonts w:ascii="Times New Roman" w:hAnsi="Times New Roman" w:cs="Times New Roman"/>
          <w:sz w:val="24"/>
        </w:rPr>
        <w:t>Priemokų už padidėjusį darbo krūvį skyrimo ir mokėjimo bendrosios kompetencijos ir specializuotų teismų teisėjams tvarkos aprašą</w:t>
      </w:r>
      <w:bookmarkEnd w:id="0"/>
      <w:r>
        <w:rPr>
          <w:rFonts w:ascii="Times New Roman" w:hAnsi="Times New Roman" w:cs="Times New Roman"/>
          <w:sz w:val="24"/>
        </w:rPr>
        <w:t xml:space="preserve">, patvirtintą </w:t>
      </w:r>
      <w:r w:rsidRPr="003C143F">
        <w:rPr>
          <w:rFonts w:ascii="Times New Roman" w:hAnsi="Times New Roman" w:cs="Times New Roman"/>
          <w:sz w:val="24"/>
        </w:rPr>
        <w:t>Teisėjų tarybos 2021 m</w:t>
      </w:r>
      <w:r w:rsidR="00054C9C">
        <w:rPr>
          <w:rFonts w:ascii="Times New Roman" w:hAnsi="Times New Roman" w:cs="Times New Roman"/>
          <w:sz w:val="24"/>
        </w:rPr>
        <w:t>.</w:t>
      </w:r>
      <w:r w:rsidRPr="003C143F">
        <w:rPr>
          <w:rFonts w:ascii="Times New Roman" w:hAnsi="Times New Roman" w:cs="Times New Roman"/>
          <w:sz w:val="24"/>
        </w:rPr>
        <w:t xml:space="preserve"> liepos 23 d.</w:t>
      </w:r>
      <w:r>
        <w:rPr>
          <w:rFonts w:ascii="Times New Roman" w:hAnsi="Times New Roman" w:cs="Times New Roman"/>
          <w:sz w:val="24"/>
        </w:rPr>
        <w:t xml:space="preserve"> </w:t>
      </w:r>
      <w:r w:rsidRPr="003C143F">
        <w:rPr>
          <w:rFonts w:ascii="Times New Roman" w:hAnsi="Times New Roman" w:cs="Times New Roman"/>
          <w:sz w:val="24"/>
        </w:rPr>
        <w:t>nutarimu Nr. 13P- 98-(7.1.2)</w:t>
      </w:r>
      <w:r>
        <w:rPr>
          <w:rFonts w:ascii="Times New Roman" w:hAnsi="Times New Roman" w:cs="Times New Roman"/>
          <w:sz w:val="24"/>
        </w:rPr>
        <w:t>, ir išdėstyti j</w:t>
      </w:r>
      <w:r w:rsidR="00A23AD7">
        <w:rPr>
          <w:rFonts w:ascii="Times New Roman" w:hAnsi="Times New Roman" w:cs="Times New Roman"/>
          <w:sz w:val="24"/>
        </w:rPr>
        <w:t>į</w:t>
      </w:r>
      <w:r>
        <w:rPr>
          <w:rFonts w:ascii="Times New Roman" w:hAnsi="Times New Roman" w:cs="Times New Roman"/>
          <w:sz w:val="24"/>
        </w:rPr>
        <w:t xml:space="preserve"> nauja redakcija (pridedama). </w:t>
      </w:r>
    </w:p>
    <w:p w14:paraId="66485FD3" w14:textId="77777777" w:rsidR="003C143F" w:rsidRPr="003C143F" w:rsidRDefault="003C143F" w:rsidP="003C143F">
      <w:pPr>
        <w:tabs>
          <w:tab w:val="left" w:pos="709"/>
        </w:tabs>
        <w:ind w:firstLine="0"/>
        <w:jc w:val="both"/>
        <w:rPr>
          <w:rFonts w:ascii="Times New Roman" w:hAnsi="Times New Roman" w:cs="Times New Roman"/>
          <w:sz w:val="24"/>
        </w:rPr>
      </w:pPr>
    </w:p>
    <w:p w14:paraId="01910563" w14:textId="77777777" w:rsidR="003532FE" w:rsidRDefault="003532FE" w:rsidP="003C143F">
      <w:pPr>
        <w:tabs>
          <w:tab w:val="left" w:pos="709"/>
        </w:tabs>
        <w:ind w:firstLine="0"/>
        <w:jc w:val="both"/>
        <w:rPr>
          <w:rFonts w:ascii="Times New Roman" w:hAnsi="Times New Roman" w:cs="Times New Roman"/>
          <w:sz w:val="24"/>
        </w:rPr>
      </w:pPr>
    </w:p>
    <w:tbl>
      <w:tblPr>
        <w:tblW w:w="9690" w:type="dxa"/>
        <w:tblInd w:w="108" w:type="dxa"/>
        <w:tblLayout w:type="fixed"/>
        <w:tblLook w:val="0000" w:firstRow="0" w:lastRow="0" w:firstColumn="0" w:lastColumn="0" w:noHBand="0" w:noVBand="0"/>
      </w:tblPr>
      <w:tblGrid>
        <w:gridCol w:w="6946"/>
        <w:gridCol w:w="2744"/>
      </w:tblGrid>
      <w:tr w:rsidR="001D584F" w:rsidRPr="001D584F" w14:paraId="06AFFB55" w14:textId="77777777" w:rsidTr="001D584F">
        <w:tc>
          <w:tcPr>
            <w:tcW w:w="6946" w:type="dxa"/>
          </w:tcPr>
          <w:p w14:paraId="33885160" w14:textId="77777777" w:rsidR="001D584F" w:rsidRPr="001D584F" w:rsidRDefault="001D584F" w:rsidP="001D584F">
            <w:pPr>
              <w:ind w:firstLine="0"/>
              <w:rPr>
                <w:rFonts w:ascii="Times New Roman" w:hAnsi="Times New Roman" w:cs="Times New Roman"/>
                <w:sz w:val="24"/>
              </w:rPr>
            </w:pPr>
            <w:r w:rsidRPr="001D584F">
              <w:rPr>
                <w:rFonts w:ascii="Times New Roman" w:hAnsi="Times New Roman" w:cs="Times New Roman"/>
                <w:bCs/>
                <w:sz w:val="24"/>
              </w:rPr>
              <w:t>Pirmininkė</w:t>
            </w:r>
          </w:p>
        </w:tc>
        <w:tc>
          <w:tcPr>
            <w:tcW w:w="2744" w:type="dxa"/>
          </w:tcPr>
          <w:p w14:paraId="0FA6A260" w14:textId="77777777" w:rsidR="001D584F" w:rsidRPr="001D584F" w:rsidRDefault="001D584F" w:rsidP="001D584F">
            <w:pPr>
              <w:ind w:left="-784"/>
              <w:rPr>
                <w:rFonts w:ascii="Times New Roman" w:hAnsi="Times New Roman" w:cs="Times New Roman"/>
                <w:sz w:val="24"/>
              </w:rPr>
            </w:pPr>
            <w:r w:rsidRPr="001D584F">
              <w:rPr>
                <w:rFonts w:ascii="Times New Roman" w:hAnsi="Times New Roman" w:cs="Times New Roman"/>
                <w:bCs/>
                <w:sz w:val="24"/>
              </w:rPr>
              <w:t xml:space="preserve">Sigita </w:t>
            </w:r>
            <w:proofErr w:type="spellStart"/>
            <w:r w:rsidRPr="001D584F">
              <w:rPr>
                <w:rFonts w:ascii="Times New Roman" w:hAnsi="Times New Roman" w:cs="Times New Roman"/>
                <w:bCs/>
                <w:sz w:val="24"/>
              </w:rPr>
              <w:t>Rudėnaitė</w:t>
            </w:r>
            <w:proofErr w:type="spellEnd"/>
          </w:p>
        </w:tc>
      </w:tr>
      <w:tr w:rsidR="001D584F" w:rsidRPr="001D584F" w14:paraId="60BD2310" w14:textId="77777777" w:rsidTr="001D584F">
        <w:tc>
          <w:tcPr>
            <w:tcW w:w="6946" w:type="dxa"/>
          </w:tcPr>
          <w:p w14:paraId="28499B6C" w14:textId="77777777" w:rsidR="001D584F" w:rsidRPr="001D584F" w:rsidRDefault="001D584F" w:rsidP="001D584F">
            <w:pPr>
              <w:ind w:hanging="142"/>
              <w:rPr>
                <w:rFonts w:ascii="Times New Roman" w:hAnsi="Times New Roman" w:cs="Times New Roman"/>
                <w:bCs/>
                <w:sz w:val="24"/>
              </w:rPr>
            </w:pPr>
          </w:p>
        </w:tc>
        <w:tc>
          <w:tcPr>
            <w:tcW w:w="2744" w:type="dxa"/>
          </w:tcPr>
          <w:p w14:paraId="2ADC4E86" w14:textId="77777777" w:rsidR="001D584F" w:rsidRPr="001D584F" w:rsidRDefault="001D584F" w:rsidP="001D584F">
            <w:pPr>
              <w:ind w:left="-784"/>
              <w:rPr>
                <w:rFonts w:ascii="Times New Roman" w:hAnsi="Times New Roman" w:cs="Times New Roman"/>
                <w:bCs/>
                <w:sz w:val="24"/>
              </w:rPr>
            </w:pPr>
          </w:p>
        </w:tc>
      </w:tr>
    </w:tbl>
    <w:p w14:paraId="52F6FDBB" w14:textId="77777777" w:rsidR="001D584F" w:rsidRPr="001D584F" w:rsidRDefault="001D584F" w:rsidP="001D584F">
      <w:pPr>
        <w:ind w:right="1558" w:firstLine="0"/>
        <w:rPr>
          <w:rFonts w:ascii="Times New Roman" w:hAnsi="Times New Roman" w:cs="Times New Roman"/>
          <w:sz w:val="24"/>
        </w:rPr>
      </w:pPr>
    </w:p>
    <w:p w14:paraId="6870DA14" w14:textId="77777777" w:rsidR="001D584F" w:rsidRPr="001D584F" w:rsidRDefault="001D584F" w:rsidP="001D584F">
      <w:pPr>
        <w:rPr>
          <w:rFonts w:ascii="Times New Roman" w:hAnsi="Times New Roman" w:cs="Times New Roman"/>
          <w:sz w:val="24"/>
        </w:rPr>
      </w:pPr>
    </w:p>
    <w:p w14:paraId="4C6B27BA" w14:textId="77777777" w:rsidR="001D584F" w:rsidRPr="001D584F" w:rsidRDefault="001D584F" w:rsidP="001D584F">
      <w:pPr>
        <w:rPr>
          <w:rFonts w:ascii="Times New Roman" w:hAnsi="Times New Roman" w:cs="Times New Roman"/>
          <w:sz w:val="24"/>
        </w:rPr>
      </w:pPr>
    </w:p>
    <w:tbl>
      <w:tblPr>
        <w:tblW w:w="9690" w:type="dxa"/>
        <w:tblInd w:w="108" w:type="dxa"/>
        <w:tblLayout w:type="fixed"/>
        <w:tblLook w:val="0000" w:firstRow="0" w:lastRow="0" w:firstColumn="0" w:lastColumn="0" w:noHBand="0" w:noVBand="0"/>
      </w:tblPr>
      <w:tblGrid>
        <w:gridCol w:w="6946"/>
        <w:gridCol w:w="2744"/>
      </w:tblGrid>
      <w:tr w:rsidR="001D584F" w:rsidRPr="001D584F" w14:paraId="4C123895" w14:textId="77777777" w:rsidTr="001D584F">
        <w:tc>
          <w:tcPr>
            <w:tcW w:w="6946" w:type="dxa"/>
          </w:tcPr>
          <w:p w14:paraId="45DFEB14" w14:textId="77777777" w:rsidR="001D584F" w:rsidRPr="001D584F" w:rsidRDefault="001D584F" w:rsidP="001D584F">
            <w:pPr>
              <w:ind w:firstLine="0"/>
              <w:rPr>
                <w:rFonts w:ascii="Times New Roman" w:hAnsi="Times New Roman" w:cs="Times New Roman"/>
                <w:sz w:val="24"/>
              </w:rPr>
            </w:pPr>
            <w:r w:rsidRPr="001D584F">
              <w:rPr>
                <w:rFonts w:ascii="Times New Roman" w:hAnsi="Times New Roman" w:cs="Times New Roman"/>
                <w:sz w:val="24"/>
              </w:rPr>
              <w:t>Sekretorius</w:t>
            </w:r>
          </w:p>
        </w:tc>
        <w:tc>
          <w:tcPr>
            <w:tcW w:w="2744" w:type="dxa"/>
          </w:tcPr>
          <w:p w14:paraId="3A4A364F" w14:textId="77777777" w:rsidR="001D584F" w:rsidRPr="001D584F" w:rsidRDefault="001D584F" w:rsidP="001D584F">
            <w:pPr>
              <w:ind w:left="-784"/>
              <w:rPr>
                <w:rFonts w:ascii="Times New Roman" w:hAnsi="Times New Roman" w:cs="Times New Roman"/>
                <w:sz w:val="24"/>
              </w:rPr>
            </w:pPr>
            <w:r w:rsidRPr="001D584F">
              <w:rPr>
                <w:rFonts w:ascii="Times New Roman" w:hAnsi="Times New Roman" w:cs="Times New Roman"/>
                <w:sz w:val="24"/>
              </w:rPr>
              <w:t>Ramūnas Gadliauskas</w:t>
            </w:r>
          </w:p>
        </w:tc>
      </w:tr>
    </w:tbl>
    <w:p w14:paraId="72119BB2" w14:textId="77777777" w:rsidR="001D584F" w:rsidRDefault="001D584F" w:rsidP="001D584F">
      <w:pPr>
        <w:tabs>
          <w:tab w:val="left" w:pos="1418"/>
          <w:tab w:val="left" w:pos="1560"/>
        </w:tabs>
        <w:ind w:firstLine="1134"/>
        <w:jc w:val="both"/>
      </w:pPr>
    </w:p>
    <w:p w14:paraId="288EE743" w14:textId="77777777" w:rsidR="003532FE" w:rsidRDefault="003532FE" w:rsidP="00A765E4">
      <w:pPr>
        <w:ind w:left="5954" w:firstLine="0"/>
        <w:rPr>
          <w:rFonts w:ascii="Times New Roman" w:hAnsi="Times New Roman" w:cs="Times New Roman"/>
          <w:sz w:val="24"/>
        </w:rPr>
      </w:pPr>
    </w:p>
    <w:p w14:paraId="0D4AC8E3" w14:textId="77777777" w:rsidR="003532FE" w:rsidRDefault="003532FE" w:rsidP="00A765E4">
      <w:pPr>
        <w:ind w:left="5954" w:firstLine="0"/>
        <w:rPr>
          <w:rFonts w:ascii="Times New Roman" w:hAnsi="Times New Roman" w:cs="Times New Roman"/>
          <w:sz w:val="24"/>
        </w:rPr>
      </w:pPr>
    </w:p>
    <w:p w14:paraId="09097440" w14:textId="77777777" w:rsidR="003532FE" w:rsidRDefault="003532FE" w:rsidP="00A765E4">
      <w:pPr>
        <w:ind w:left="5954" w:firstLine="0"/>
        <w:rPr>
          <w:rFonts w:ascii="Times New Roman" w:hAnsi="Times New Roman" w:cs="Times New Roman"/>
          <w:sz w:val="24"/>
        </w:rPr>
      </w:pPr>
    </w:p>
    <w:p w14:paraId="4ABD6F2D" w14:textId="77777777" w:rsidR="003532FE" w:rsidRDefault="003532FE" w:rsidP="00A765E4">
      <w:pPr>
        <w:ind w:left="5954" w:firstLine="0"/>
        <w:rPr>
          <w:rFonts w:ascii="Times New Roman" w:hAnsi="Times New Roman" w:cs="Times New Roman"/>
          <w:sz w:val="24"/>
        </w:rPr>
      </w:pPr>
    </w:p>
    <w:p w14:paraId="605EE677" w14:textId="77777777" w:rsidR="00E71F62" w:rsidRDefault="003C143F" w:rsidP="00111239">
      <w:pPr>
        <w:tabs>
          <w:tab w:val="right" w:pos="9638"/>
        </w:tabs>
        <w:ind w:left="5954" w:firstLine="0"/>
        <w:rPr>
          <w:rFonts w:ascii="Times New Roman" w:hAnsi="Times New Roman" w:cs="Times New Roman"/>
          <w:caps/>
          <w:sz w:val="24"/>
          <w:lang w:eastAsia="en-US"/>
        </w:rPr>
      </w:pPr>
      <w:r>
        <w:rPr>
          <w:rFonts w:ascii="Times New Roman" w:hAnsi="Times New Roman" w:cs="Times New Roman"/>
          <w:caps/>
          <w:sz w:val="24"/>
          <w:lang w:eastAsia="en-US"/>
        </w:rPr>
        <w:br w:type="page"/>
      </w:r>
      <w:r w:rsidR="00054C9C">
        <w:rPr>
          <w:rFonts w:ascii="Times New Roman" w:hAnsi="Times New Roman" w:cs="Times New Roman"/>
          <w:caps/>
          <w:sz w:val="24"/>
          <w:lang w:eastAsia="en-US"/>
        </w:rPr>
        <w:lastRenderedPageBreak/>
        <w:t>PATVIRTINTA</w:t>
      </w:r>
    </w:p>
    <w:p w14:paraId="33BC4A42" w14:textId="77777777" w:rsidR="00054C9C" w:rsidRDefault="00054C9C" w:rsidP="00111239">
      <w:pPr>
        <w:tabs>
          <w:tab w:val="right" w:pos="9638"/>
        </w:tabs>
        <w:ind w:left="5954" w:firstLine="0"/>
        <w:rPr>
          <w:rFonts w:ascii="Times New Roman" w:hAnsi="Times New Roman" w:cs="Times New Roman"/>
          <w:sz w:val="24"/>
          <w:lang w:eastAsia="en-US"/>
        </w:rPr>
      </w:pPr>
      <w:r>
        <w:rPr>
          <w:rFonts w:ascii="Times New Roman" w:hAnsi="Times New Roman" w:cs="Times New Roman"/>
          <w:sz w:val="24"/>
          <w:lang w:eastAsia="en-US"/>
        </w:rPr>
        <w:t xml:space="preserve">Teisėjų tarybos </w:t>
      </w:r>
    </w:p>
    <w:p w14:paraId="60093244" w14:textId="77777777" w:rsidR="00111239" w:rsidRDefault="00054C9C" w:rsidP="00111239">
      <w:pPr>
        <w:tabs>
          <w:tab w:val="right" w:pos="9638"/>
        </w:tabs>
        <w:ind w:left="5954" w:firstLine="0"/>
        <w:jc w:val="both"/>
        <w:rPr>
          <w:rFonts w:ascii="Times New Roman" w:hAnsi="Times New Roman" w:cs="Times New Roman"/>
          <w:sz w:val="24"/>
          <w:lang w:eastAsia="en-US"/>
        </w:rPr>
      </w:pPr>
      <w:r>
        <w:rPr>
          <w:rFonts w:ascii="Times New Roman" w:hAnsi="Times New Roman" w:cs="Times New Roman"/>
          <w:sz w:val="24"/>
          <w:lang w:eastAsia="en-US"/>
        </w:rPr>
        <w:t>2021 m. liepos 23 d. nutarimu</w:t>
      </w:r>
    </w:p>
    <w:p w14:paraId="59799673" w14:textId="5BDA3CC9" w:rsidR="00054C9C" w:rsidRDefault="00054C9C" w:rsidP="00111239">
      <w:pPr>
        <w:tabs>
          <w:tab w:val="right" w:pos="9638"/>
        </w:tabs>
        <w:ind w:left="5954" w:firstLine="0"/>
        <w:jc w:val="both"/>
        <w:rPr>
          <w:rFonts w:ascii="Times New Roman" w:hAnsi="Times New Roman" w:cs="Times New Roman"/>
          <w:sz w:val="24"/>
          <w:lang w:eastAsia="en-US"/>
        </w:rPr>
      </w:pPr>
      <w:r>
        <w:rPr>
          <w:rFonts w:ascii="Times New Roman" w:hAnsi="Times New Roman" w:cs="Times New Roman"/>
          <w:sz w:val="24"/>
          <w:lang w:eastAsia="en-US"/>
        </w:rPr>
        <w:t xml:space="preserve">Nr. </w:t>
      </w:r>
      <w:r w:rsidRPr="00054C9C">
        <w:rPr>
          <w:rFonts w:ascii="Times New Roman" w:hAnsi="Times New Roman" w:cs="Times New Roman"/>
          <w:sz w:val="24"/>
          <w:lang w:eastAsia="en-US"/>
        </w:rPr>
        <w:t>13P- 98-(7.1.2</w:t>
      </w:r>
      <w:r w:rsidR="00D56A1B">
        <w:rPr>
          <w:rFonts w:ascii="Times New Roman" w:hAnsi="Times New Roman" w:cs="Times New Roman"/>
          <w:sz w:val="24"/>
          <w:lang w:eastAsia="en-US"/>
        </w:rPr>
        <w:t>.</w:t>
      </w:r>
      <w:r w:rsidRPr="00054C9C">
        <w:rPr>
          <w:rFonts w:ascii="Times New Roman" w:hAnsi="Times New Roman" w:cs="Times New Roman"/>
          <w:sz w:val="24"/>
          <w:lang w:eastAsia="en-US"/>
        </w:rPr>
        <w:t>)</w:t>
      </w:r>
    </w:p>
    <w:p w14:paraId="5BA0B932" w14:textId="77777777" w:rsidR="00111239" w:rsidRDefault="00CB2E6E" w:rsidP="00111239">
      <w:pPr>
        <w:tabs>
          <w:tab w:val="right" w:pos="9638"/>
        </w:tabs>
        <w:ind w:left="5954" w:firstLine="0"/>
        <w:rPr>
          <w:rFonts w:ascii="Times New Roman" w:hAnsi="Times New Roman" w:cs="Times New Roman"/>
          <w:sz w:val="24"/>
          <w:lang w:eastAsia="en-US"/>
        </w:rPr>
      </w:pPr>
      <w:r>
        <w:rPr>
          <w:rFonts w:ascii="Times New Roman" w:hAnsi="Times New Roman" w:cs="Times New Roman"/>
          <w:sz w:val="24"/>
          <w:lang w:eastAsia="en-US"/>
        </w:rPr>
        <w:t xml:space="preserve">(2021 m. </w:t>
      </w:r>
      <w:r w:rsidR="001D584F">
        <w:rPr>
          <w:rFonts w:ascii="Times New Roman" w:hAnsi="Times New Roman" w:cs="Times New Roman"/>
          <w:sz w:val="24"/>
          <w:lang w:eastAsia="en-US"/>
        </w:rPr>
        <w:t>spalio 29 d</w:t>
      </w:r>
      <w:r>
        <w:rPr>
          <w:rFonts w:ascii="Times New Roman" w:hAnsi="Times New Roman" w:cs="Times New Roman"/>
          <w:sz w:val="24"/>
          <w:lang w:eastAsia="en-US"/>
        </w:rPr>
        <w:t>.</w:t>
      </w:r>
      <w:r w:rsidR="00F265CF">
        <w:rPr>
          <w:rFonts w:ascii="Times New Roman" w:hAnsi="Times New Roman" w:cs="Times New Roman"/>
          <w:sz w:val="24"/>
          <w:lang w:eastAsia="en-US"/>
        </w:rPr>
        <w:t xml:space="preserve"> nutarimo </w:t>
      </w:r>
    </w:p>
    <w:p w14:paraId="288D96C4" w14:textId="3FED99E4" w:rsidR="00CB2E6E" w:rsidRDefault="00F265CF" w:rsidP="00111239">
      <w:pPr>
        <w:tabs>
          <w:tab w:val="right" w:pos="9638"/>
        </w:tabs>
        <w:ind w:left="5954" w:firstLine="0"/>
        <w:rPr>
          <w:rFonts w:ascii="Times New Roman" w:hAnsi="Times New Roman" w:cs="Times New Roman"/>
          <w:sz w:val="24"/>
          <w:lang w:eastAsia="en-US"/>
        </w:rPr>
      </w:pPr>
      <w:r>
        <w:rPr>
          <w:rFonts w:ascii="Times New Roman" w:hAnsi="Times New Roman" w:cs="Times New Roman"/>
          <w:sz w:val="24"/>
          <w:lang w:eastAsia="en-US"/>
        </w:rPr>
        <w:t>Nr. 13P-124-(7.1.2.</w:t>
      </w:r>
      <w:r w:rsidR="00111239">
        <w:rPr>
          <w:rFonts w:ascii="Times New Roman" w:hAnsi="Times New Roman" w:cs="Times New Roman"/>
          <w:sz w:val="24"/>
          <w:lang w:eastAsia="en-US"/>
        </w:rPr>
        <w:t xml:space="preserve">) </w:t>
      </w:r>
      <w:r w:rsidR="00CB2E6E">
        <w:rPr>
          <w:rFonts w:ascii="Times New Roman" w:hAnsi="Times New Roman" w:cs="Times New Roman"/>
          <w:sz w:val="24"/>
          <w:lang w:eastAsia="en-US"/>
        </w:rPr>
        <w:t>redakcija)</w:t>
      </w:r>
    </w:p>
    <w:p w14:paraId="5ADDA0A3" w14:textId="77777777" w:rsidR="00054C9C" w:rsidRDefault="00054C9C" w:rsidP="001D584F">
      <w:pPr>
        <w:tabs>
          <w:tab w:val="right" w:pos="9638"/>
        </w:tabs>
        <w:ind w:firstLine="0"/>
        <w:jc w:val="right"/>
        <w:rPr>
          <w:rFonts w:ascii="Times New Roman" w:hAnsi="Times New Roman" w:cs="Times New Roman"/>
          <w:sz w:val="24"/>
          <w:lang w:eastAsia="en-US"/>
        </w:rPr>
      </w:pPr>
    </w:p>
    <w:p w14:paraId="03687957" w14:textId="77777777" w:rsidR="00054C9C" w:rsidRPr="00054C9C" w:rsidRDefault="00054C9C" w:rsidP="00054C9C">
      <w:pPr>
        <w:suppressAutoHyphens/>
        <w:autoSpaceDN w:val="0"/>
        <w:ind w:firstLine="0"/>
        <w:jc w:val="center"/>
        <w:textAlignment w:val="baseline"/>
        <w:rPr>
          <w:rFonts w:ascii="Times New Roman" w:hAnsi="Times New Roman" w:cs="Times New Roman"/>
          <w:b/>
          <w:bCs/>
          <w:sz w:val="24"/>
        </w:rPr>
      </w:pPr>
      <w:r w:rsidRPr="00054C9C">
        <w:rPr>
          <w:rFonts w:ascii="Times New Roman" w:hAnsi="Times New Roman" w:cs="Times New Roman"/>
          <w:b/>
          <w:bCs/>
          <w:sz w:val="24"/>
        </w:rPr>
        <w:t>PRIEMOKŲ UŽ PADIDĖJUSĮ DARBO KRŪVĮ SKYRIMO IR MOKĖJIMO BENDROSIOS KOMPETENCIJOS IR SPECIALIZUOTŲ TEISMŲ TEISĖJAMS TVARKOS APRAŠAS</w:t>
      </w:r>
    </w:p>
    <w:p w14:paraId="5A03B633" w14:textId="77777777" w:rsidR="00054C9C" w:rsidRPr="00054C9C" w:rsidRDefault="00054C9C" w:rsidP="00054C9C">
      <w:pPr>
        <w:suppressAutoHyphens/>
        <w:autoSpaceDN w:val="0"/>
        <w:ind w:firstLine="0"/>
        <w:jc w:val="center"/>
        <w:textAlignment w:val="baseline"/>
        <w:rPr>
          <w:rFonts w:ascii="Times New Roman" w:hAnsi="Times New Roman" w:cs="Times New Roman"/>
          <w:b/>
          <w:bCs/>
          <w:sz w:val="24"/>
        </w:rPr>
      </w:pPr>
    </w:p>
    <w:p w14:paraId="5B71BA30" w14:textId="77777777" w:rsidR="00054C9C" w:rsidRPr="00054C9C" w:rsidRDefault="00054C9C" w:rsidP="00054C9C">
      <w:pPr>
        <w:suppressAutoHyphens/>
        <w:autoSpaceDN w:val="0"/>
        <w:ind w:firstLine="0"/>
        <w:jc w:val="center"/>
        <w:textAlignment w:val="baseline"/>
        <w:rPr>
          <w:rFonts w:ascii="Times New Roman" w:hAnsi="Times New Roman" w:cs="Times New Roman"/>
          <w:b/>
          <w:bCs/>
          <w:sz w:val="24"/>
        </w:rPr>
      </w:pPr>
      <w:r w:rsidRPr="00054C9C">
        <w:rPr>
          <w:rFonts w:ascii="Times New Roman" w:hAnsi="Times New Roman" w:cs="Times New Roman"/>
          <w:b/>
          <w:bCs/>
          <w:sz w:val="24"/>
        </w:rPr>
        <w:t>I. BENDROSIOS NUOSTATOS</w:t>
      </w:r>
    </w:p>
    <w:p w14:paraId="3500A059" w14:textId="77777777" w:rsidR="00054C9C" w:rsidRPr="00054C9C" w:rsidRDefault="00054C9C" w:rsidP="00054C9C">
      <w:pPr>
        <w:suppressAutoHyphens/>
        <w:autoSpaceDN w:val="0"/>
        <w:jc w:val="both"/>
        <w:textAlignment w:val="baseline"/>
        <w:rPr>
          <w:rFonts w:ascii="Times New Roman" w:hAnsi="Times New Roman" w:cs="Times New Roman"/>
          <w:caps/>
          <w:sz w:val="24"/>
        </w:rPr>
      </w:pPr>
    </w:p>
    <w:p w14:paraId="74145929" w14:textId="77777777" w:rsidR="00054C9C" w:rsidRPr="00054C9C" w:rsidRDefault="00054C9C" w:rsidP="00054C9C">
      <w:pPr>
        <w:tabs>
          <w:tab w:val="left" w:pos="709"/>
          <w:tab w:val="left" w:pos="1134"/>
        </w:tabs>
        <w:suppressAutoHyphens/>
        <w:autoSpaceDN w:val="0"/>
        <w:jc w:val="both"/>
        <w:textAlignment w:val="baseline"/>
        <w:rPr>
          <w:rFonts w:ascii="Times New Roman" w:hAnsi="Times New Roman" w:cs="Times New Roman"/>
          <w:sz w:val="24"/>
        </w:rPr>
      </w:pPr>
      <w:r w:rsidRPr="00054C9C">
        <w:rPr>
          <w:rFonts w:ascii="Times New Roman" w:hAnsi="Times New Roman" w:cs="Times New Roman"/>
          <w:sz w:val="24"/>
        </w:rPr>
        <w:t xml:space="preserve">1. </w:t>
      </w:r>
      <w:r w:rsidRPr="00054C9C">
        <w:rPr>
          <w:rFonts w:ascii="Times New Roman" w:hAnsi="Times New Roman" w:cs="Times New Roman"/>
          <w:bCs/>
          <w:sz w:val="24"/>
        </w:rPr>
        <w:t>Priemokų už padidėjusį darbo krūvį skyrimo ir mokėjimo bendrosios kompetencijos ir specializuotų teismų teisėjams tvarkos aprašas</w:t>
      </w:r>
      <w:r w:rsidRPr="00054C9C">
        <w:rPr>
          <w:rFonts w:ascii="Times New Roman" w:hAnsi="Times New Roman" w:cs="Times New Roman"/>
          <w:sz w:val="24"/>
        </w:rPr>
        <w:t xml:space="preserve"> (toliau – Aprašas) nustato apmokėjimo bendrosios kompetencijos ir specializuotų teismų teisėjams </w:t>
      </w:r>
      <w:r w:rsidRPr="00054C9C">
        <w:rPr>
          <w:rFonts w:ascii="Times New Roman" w:hAnsi="Times New Roman" w:cs="Times New Roman"/>
          <w:color w:val="000000"/>
          <w:sz w:val="24"/>
        </w:rPr>
        <w:t xml:space="preserve">už </w:t>
      </w:r>
      <w:r w:rsidRPr="00054C9C">
        <w:rPr>
          <w:rFonts w:ascii="Times New Roman" w:hAnsi="Times New Roman" w:cs="Times New Roman"/>
          <w:sz w:val="24"/>
        </w:rPr>
        <w:t xml:space="preserve">padidėjusį darbo </w:t>
      </w:r>
      <w:r w:rsidRPr="00054C9C">
        <w:rPr>
          <w:rFonts w:ascii="Times New Roman" w:hAnsi="Times New Roman" w:cs="Times New Roman"/>
          <w:bCs/>
          <w:sz w:val="24"/>
        </w:rPr>
        <w:t xml:space="preserve">krūvį, </w:t>
      </w:r>
      <w:r w:rsidRPr="00054C9C">
        <w:rPr>
          <w:rFonts w:ascii="Times New Roman" w:hAnsi="Times New Roman" w:cs="Times New Roman"/>
          <w:bCs/>
          <w:iCs/>
          <w:color w:val="000000"/>
          <w:sz w:val="24"/>
        </w:rPr>
        <w:t>kai yra padidėjęs darbų mastas</w:t>
      </w:r>
      <w:r w:rsidRPr="00054C9C">
        <w:rPr>
          <w:rFonts w:ascii="Times New Roman" w:hAnsi="Times New Roman" w:cs="Times New Roman"/>
          <w:bCs/>
          <w:color w:val="000000"/>
          <w:sz w:val="24"/>
        </w:rPr>
        <w:t xml:space="preserve"> dėl iš anksto nenumatytų priežasčių žymiai padaugėjus gaunamų nagrinėti tam tikros kategorijos bylų per mėnesį, tvarką.</w:t>
      </w:r>
    </w:p>
    <w:p w14:paraId="4BAD6A23" w14:textId="77777777" w:rsidR="00054C9C" w:rsidRPr="00054C9C" w:rsidRDefault="00054C9C" w:rsidP="00054C9C">
      <w:pPr>
        <w:tabs>
          <w:tab w:val="left" w:pos="709"/>
          <w:tab w:val="left" w:pos="1134"/>
        </w:tabs>
        <w:suppressAutoHyphens/>
        <w:autoSpaceDN w:val="0"/>
        <w:jc w:val="both"/>
        <w:textAlignment w:val="baseline"/>
        <w:rPr>
          <w:rFonts w:ascii="Times New Roman" w:hAnsi="Times New Roman" w:cs="Times New Roman"/>
          <w:sz w:val="24"/>
        </w:rPr>
      </w:pPr>
      <w:r w:rsidRPr="00054C9C">
        <w:rPr>
          <w:rFonts w:ascii="Times New Roman" w:hAnsi="Times New Roman" w:cs="Times New Roman"/>
          <w:sz w:val="24"/>
        </w:rPr>
        <w:t xml:space="preserve">2. Šis Aprašas nėra taikomas kitiems apmokėjimo </w:t>
      </w:r>
      <w:r w:rsidRPr="00054C9C">
        <w:rPr>
          <w:rFonts w:ascii="Times New Roman" w:hAnsi="Times New Roman" w:cs="Times New Roman"/>
          <w:color w:val="000000"/>
          <w:sz w:val="24"/>
        </w:rPr>
        <w:t xml:space="preserve">už </w:t>
      </w:r>
      <w:r w:rsidRPr="00054C9C">
        <w:rPr>
          <w:rFonts w:ascii="Times New Roman" w:hAnsi="Times New Roman" w:cs="Times New Roman"/>
          <w:sz w:val="24"/>
        </w:rPr>
        <w:t xml:space="preserve">padidėjusį darbo </w:t>
      </w:r>
      <w:r w:rsidRPr="00054C9C">
        <w:rPr>
          <w:rFonts w:ascii="Times New Roman" w:hAnsi="Times New Roman" w:cs="Times New Roman"/>
          <w:bCs/>
          <w:sz w:val="24"/>
        </w:rPr>
        <w:t>krūvį nei nurodyta Aprašo 1 punkte atvejams reguliuoti</w:t>
      </w:r>
      <w:r w:rsidRPr="00054C9C">
        <w:rPr>
          <w:rFonts w:ascii="Times New Roman" w:hAnsi="Times New Roman" w:cs="Times New Roman"/>
          <w:sz w:val="24"/>
        </w:rPr>
        <w:t>.</w:t>
      </w:r>
    </w:p>
    <w:p w14:paraId="56CD9E73" w14:textId="77777777" w:rsidR="00054C9C" w:rsidRPr="00054C9C" w:rsidRDefault="00054C9C" w:rsidP="00054C9C">
      <w:pPr>
        <w:tabs>
          <w:tab w:val="left" w:pos="709"/>
          <w:tab w:val="left" w:pos="1134"/>
          <w:tab w:val="left" w:pos="2345"/>
        </w:tabs>
        <w:suppressAutoHyphens/>
        <w:autoSpaceDN w:val="0"/>
        <w:jc w:val="both"/>
        <w:textAlignment w:val="baseline"/>
        <w:rPr>
          <w:rFonts w:ascii="Times New Roman" w:hAnsi="Times New Roman" w:cs="Times New Roman"/>
          <w:sz w:val="24"/>
        </w:rPr>
      </w:pPr>
      <w:r w:rsidRPr="00054C9C">
        <w:rPr>
          <w:rFonts w:ascii="Times New Roman" w:hAnsi="Times New Roman" w:cs="Times New Roman"/>
          <w:sz w:val="24"/>
        </w:rPr>
        <w:t>3. Šiame Apraše vartojamos sąvokos:</w:t>
      </w:r>
    </w:p>
    <w:p w14:paraId="29448489" w14:textId="77777777" w:rsidR="00054C9C" w:rsidRPr="00054C9C" w:rsidRDefault="00054C9C" w:rsidP="00054C9C">
      <w:pPr>
        <w:tabs>
          <w:tab w:val="left" w:pos="709"/>
          <w:tab w:val="left" w:pos="1134"/>
        </w:tabs>
        <w:suppressAutoHyphens/>
        <w:autoSpaceDN w:val="0"/>
        <w:jc w:val="both"/>
        <w:textAlignment w:val="baseline"/>
        <w:rPr>
          <w:rFonts w:ascii="Times New Roman" w:hAnsi="Times New Roman" w:cs="Times New Roman"/>
          <w:sz w:val="24"/>
        </w:rPr>
      </w:pPr>
      <w:r w:rsidRPr="00054C9C">
        <w:rPr>
          <w:rFonts w:ascii="Times New Roman" w:hAnsi="Times New Roman" w:cs="Times New Roman"/>
          <w:bCs/>
          <w:sz w:val="24"/>
        </w:rPr>
        <w:t xml:space="preserve">3.1. </w:t>
      </w:r>
      <w:r w:rsidRPr="00054C9C">
        <w:rPr>
          <w:rFonts w:ascii="Times New Roman" w:hAnsi="Times New Roman" w:cs="Times New Roman"/>
          <w:bCs/>
          <w:color w:val="000000"/>
          <w:sz w:val="24"/>
        </w:rPr>
        <w:t xml:space="preserve">Tam tikros kategorijos bylos – bylų grupė, apibrėžiama pagal Teisėjų tarybos </w:t>
      </w:r>
      <w:r w:rsidRPr="00054C9C">
        <w:rPr>
          <w:rFonts w:ascii="Times New Roman" w:hAnsi="Times New Roman" w:cs="Times New Roman"/>
          <w:bCs/>
          <w:sz w:val="24"/>
        </w:rPr>
        <w:t>patvirtintus baudžiamųjų, civilinių ir administracinių bylų kategorijų klasifikatorius arba kitais požymiais apibrėžiama bylų ar ikiteisminio tyrimo dokumentų, nagrinėjamų specialaus įstatymo pagrindu, grupė, jeigu klasifikatoriuose nėra išskirta atskira tokių bylų kategorija.</w:t>
      </w:r>
    </w:p>
    <w:p w14:paraId="449D3EAE" w14:textId="77777777" w:rsidR="00054C9C" w:rsidRPr="00054C9C" w:rsidRDefault="00054C9C" w:rsidP="00054C9C">
      <w:pPr>
        <w:tabs>
          <w:tab w:val="left" w:pos="709"/>
          <w:tab w:val="left" w:pos="1134"/>
        </w:tabs>
        <w:suppressAutoHyphens/>
        <w:autoSpaceDN w:val="0"/>
        <w:jc w:val="both"/>
        <w:textAlignment w:val="baseline"/>
        <w:rPr>
          <w:rFonts w:ascii="Times New Roman" w:hAnsi="Times New Roman" w:cs="Times New Roman"/>
          <w:bCs/>
          <w:sz w:val="24"/>
        </w:rPr>
      </w:pPr>
      <w:r w:rsidRPr="00054C9C">
        <w:rPr>
          <w:rFonts w:ascii="Times New Roman" w:hAnsi="Times New Roman" w:cs="Times New Roman"/>
          <w:bCs/>
          <w:sz w:val="24"/>
        </w:rPr>
        <w:t>3.2. Iš anksto nenumatytos priežastys – socialinės, ekonominės, finansinės, politinės, teisinės ar kitos priežastys, lemiančios gaunamų nagrinėti bylų skaičiaus padidėjimą teismuose, kurių iš anksto nebuvo galima numatyti.</w:t>
      </w:r>
    </w:p>
    <w:p w14:paraId="5F7A7AEA" w14:textId="77777777" w:rsidR="00054C9C" w:rsidRPr="00054C9C" w:rsidRDefault="00054C9C" w:rsidP="00054C9C">
      <w:pPr>
        <w:tabs>
          <w:tab w:val="left" w:pos="709"/>
          <w:tab w:val="left" w:pos="1134"/>
        </w:tabs>
        <w:suppressAutoHyphens/>
        <w:autoSpaceDN w:val="0"/>
        <w:jc w:val="both"/>
        <w:textAlignment w:val="baseline"/>
        <w:rPr>
          <w:rFonts w:ascii="Times New Roman" w:hAnsi="Times New Roman" w:cs="Times New Roman"/>
          <w:bCs/>
          <w:color w:val="000000"/>
          <w:sz w:val="24"/>
        </w:rPr>
      </w:pPr>
      <w:r w:rsidRPr="00054C9C">
        <w:rPr>
          <w:rFonts w:ascii="Times New Roman" w:hAnsi="Times New Roman" w:cs="Times New Roman"/>
          <w:bCs/>
          <w:color w:val="000000"/>
          <w:sz w:val="24"/>
        </w:rPr>
        <w:t>3.3. Žymus bylų padaugėjimas</w:t>
      </w:r>
      <w:r w:rsidR="00944D4C" w:rsidRPr="00944D4C">
        <w:rPr>
          <w:rFonts w:ascii="Times New Roman" w:hAnsi="Times New Roman" w:cs="Times New Roman"/>
          <w:bCs/>
          <w:color w:val="000000"/>
          <w:sz w:val="24"/>
        </w:rPr>
        <w:t xml:space="preserve"> – </w:t>
      </w:r>
      <w:r w:rsidRPr="00054C9C">
        <w:rPr>
          <w:rFonts w:ascii="Times New Roman" w:hAnsi="Times New Roman" w:cs="Times New Roman"/>
          <w:bCs/>
          <w:color w:val="000000"/>
          <w:sz w:val="24"/>
        </w:rPr>
        <w:t>bendrosios kompetencijos ar specializuotame teisme per mėnesį gaunamų nagrinėti tam tikros kategorijos bylų kiekio padidėjimas daugiau n</w:t>
      </w:r>
      <w:r w:rsidRPr="00054C9C">
        <w:rPr>
          <w:rFonts w:ascii="Times New Roman" w:hAnsi="Times New Roman" w:cs="Times New Roman"/>
          <w:bCs/>
          <w:sz w:val="24"/>
        </w:rPr>
        <w:t xml:space="preserve">ei 20 procentų </w:t>
      </w:r>
      <w:r w:rsidRPr="00054C9C">
        <w:rPr>
          <w:rFonts w:ascii="Times New Roman" w:hAnsi="Times New Roman" w:cs="Times New Roman"/>
          <w:bCs/>
          <w:color w:val="000000"/>
          <w:sz w:val="24"/>
        </w:rPr>
        <w:t>dėl iš anksto nenumatytų priežasčių.</w:t>
      </w:r>
      <w:r w:rsidR="0039581C" w:rsidRPr="0039581C">
        <w:t xml:space="preserve"> </w:t>
      </w:r>
      <w:bookmarkStart w:id="1" w:name="_Hlk86412868"/>
      <w:r w:rsidR="0039581C" w:rsidRPr="0039581C">
        <w:rPr>
          <w:rFonts w:ascii="Times New Roman" w:hAnsi="Times New Roman" w:cs="Times New Roman"/>
          <w:bCs/>
          <w:color w:val="000000"/>
          <w:sz w:val="24"/>
        </w:rPr>
        <w:t>Tuo atveju, kai teisme tam tikros kategorijos bylos anksčiau nebuvo nagrinėjamos, žymus gaunamų tam tikros kategorijos bylų padaugėjimas fiksuojamas, kai toks kiekis padidėja daugiau nei 20 procentų už vidutinį bylos tipui priskirtos kategorijos gautų</w:t>
      </w:r>
      <w:r w:rsidR="006B3B60">
        <w:rPr>
          <w:rFonts w:ascii="Times New Roman" w:hAnsi="Times New Roman" w:cs="Times New Roman"/>
          <w:bCs/>
          <w:color w:val="000000"/>
          <w:sz w:val="24"/>
        </w:rPr>
        <w:t xml:space="preserve"> teisme</w:t>
      </w:r>
      <w:r w:rsidR="0039581C" w:rsidRPr="0039581C">
        <w:rPr>
          <w:rFonts w:ascii="Times New Roman" w:hAnsi="Times New Roman" w:cs="Times New Roman"/>
          <w:bCs/>
          <w:color w:val="000000"/>
          <w:sz w:val="24"/>
        </w:rPr>
        <w:t xml:space="preserve"> bylų kiekį per praėjusius dvylika mėnesių.</w:t>
      </w:r>
      <w:bookmarkEnd w:id="1"/>
    </w:p>
    <w:p w14:paraId="78CA5DD0" w14:textId="77777777" w:rsidR="00054C9C" w:rsidRPr="00054C9C" w:rsidRDefault="00054C9C" w:rsidP="00054C9C">
      <w:pPr>
        <w:tabs>
          <w:tab w:val="left" w:pos="709"/>
          <w:tab w:val="left" w:pos="1134"/>
        </w:tabs>
        <w:suppressAutoHyphens/>
        <w:autoSpaceDN w:val="0"/>
        <w:jc w:val="both"/>
        <w:textAlignment w:val="baseline"/>
        <w:rPr>
          <w:rFonts w:ascii="Times New Roman" w:hAnsi="Times New Roman" w:cs="Times New Roman"/>
          <w:bCs/>
          <w:color w:val="000000"/>
          <w:sz w:val="24"/>
        </w:rPr>
      </w:pPr>
      <w:r w:rsidRPr="00054C9C">
        <w:rPr>
          <w:rFonts w:ascii="Times New Roman" w:hAnsi="Times New Roman" w:cs="Times New Roman"/>
          <w:bCs/>
          <w:color w:val="000000"/>
          <w:sz w:val="24"/>
        </w:rPr>
        <w:t>3.4. Padidėjęs darbo krūvis – bendrosios kompetencijos ar specializuoto teismo teisėjui (teisėjo) per mėnesį faktiškai paskirtų nagrinėti teismo posėdyje tam tikros kategorijos bylų kiekio padidėjimas dėl žymaus bylų padaugėjimo.</w:t>
      </w:r>
    </w:p>
    <w:p w14:paraId="067DE99B" w14:textId="77777777" w:rsidR="00054C9C" w:rsidRPr="00054C9C" w:rsidRDefault="00054C9C" w:rsidP="00054C9C">
      <w:pPr>
        <w:suppressAutoHyphens/>
        <w:autoSpaceDN w:val="0"/>
        <w:jc w:val="both"/>
        <w:textAlignment w:val="baseline"/>
        <w:rPr>
          <w:rFonts w:ascii="Times New Roman" w:hAnsi="Times New Roman" w:cs="Times New Roman"/>
          <w:bCs/>
          <w:sz w:val="24"/>
        </w:rPr>
      </w:pPr>
      <w:r w:rsidRPr="00054C9C">
        <w:rPr>
          <w:rFonts w:ascii="Times New Roman" w:hAnsi="Times New Roman" w:cs="Times New Roman"/>
          <w:bCs/>
          <w:color w:val="000000"/>
          <w:sz w:val="24"/>
        </w:rPr>
        <w:t xml:space="preserve">3.5. Priemoka už padidėjusį darbo krūvį – ne didesnė kaip 30 procentų </w:t>
      </w:r>
      <w:r w:rsidRPr="00054C9C">
        <w:rPr>
          <w:rFonts w:ascii="Times New Roman" w:hAnsi="Times New Roman" w:cs="Times New Roman"/>
          <w:bCs/>
          <w:sz w:val="24"/>
        </w:rPr>
        <w:t xml:space="preserve">bendrosios kompetencijos ar specializuoto </w:t>
      </w:r>
      <w:r w:rsidRPr="00054C9C">
        <w:rPr>
          <w:rFonts w:ascii="Times New Roman" w:hAnsi="Times New Roman" w:cs="Times New Roman"/>
          <w:bCs/>
          <w:color w:val="000000"/>
          <w:sz w:val="24"/>
        </w:rPr>
        <w:t xml:space="preserve">teismo teisėjo </w:t>
      </w:r>
      <w:r w:rsidRPr="00054C9C">
        <w:rPr>
          <w:rFonts w:ascii="Times New Roman" w:hAnsi="Times New Roman" w:cs="Times New Roman"/>
          <w:bCs/>
          <w:sz w:val="24"/>
        </w:rPr>
        <w:t>pareiginės algos dydžio</w:t>
      </w:r>
      <w:r w:rsidRPr="00054C9C">
        <w:rPr>
          <w:rFonts w:ascii="Times New Roman" w:hAnsi="Times New Roman" w:cs="Times New Roman"/>
          <w:bCs/>
          <w:color w:val="000000"/>
          <w:sz w:val="24"/>
        </w:rPr>
        <w:t xml:space="preserve"> priemoka už </w:t>
      </w:r>
      <w:r w:rsidRPr="00054C9C">
        <w:rPr>
          <w:rFonts w:ascii="Times New Roman" w:hAnsi="Times New Roman" w:cs="Times New Roman"/>
          <w:bCs/>
          <w:sz w:val="24"/>
        </w:rPr>
        <w:t>padidėjusį darbo krūvį</w:t>
      </w:r>
      <w:r w:rsidRPr="00054C9C">
        <w:rPr>
          <w:rFonts w:ascii="Times New Roman" w:hAnsi="Times New Roman" w:cs="Times New Roman"/>
          <w:bCs/>
          <w:color w:val="000000"/>
          <w:sz w:val="24"/>
        </w:rPr>
        <w:t>.</w:t>
      </w:r>
    </w:p>
    <w:p w14:paraId="2777884C" w14:textId="77777777" w:rsidR="00054C9C" w:rsidRPr="00054C9C" w:rsidRDefault="00054C9C" w:rsidP="00054C9C">
      <w:pPr>
        <w:tabs>
          <w:tab w:val="left" w:pos="709"/>
          <w:tab w:val="left" w:pos="1134"/>
        </w:tabs>
        <w:suppressAutoHyphens/>
        <w:autoSpaceDN w:val="0"/>
        <w:jc w:val="both"/>
        <w:textAlignment w:val="baseline"/>
        <w:rPr>
          <w:rFonts w:ascii="Times New Roman" w:hAnsi="Times New Roman" w:cs="Times New Roman"/>
          <w:bCs/>
          <w:sz w:val="24"/>
        </w:rPr>
      </w:pPr>
    </w:p>
    <w:p w14:paraId="2FB48CCC" w14:textId="77777777" w:rsidR="00054C9C" w:rsidRPr="00054C9C" w:rsidRDefault="00054C9C" w:rsidP="00054C9C">
      <w:pPr>
        <w:tabs>
          <w:tab w:val="left" w:pos="709"/>
        </w:tabs>
        <w:suppressAutoHyphens/>
        <w:autoSpaceDN w:val="0"/>
        <w:ind w:firstLine="0"/>
        <w:jc w:val="center"/>
        <w:textAlignment w:val="baseline"/>
        <w:rPr>
          <w:rFonts w:ascii="Times New Roman" w:hAnsi="Times New Roman" w:cs="Times New Roman"/>
          <w:b/>
          <w:caps/>
          <w:sz w:val="24"/>
        </w:rPr>
      </w:pPr>
      <w:r w:rsidRPr="00054C9C">
        <w:rPr>
          <w:rFonts w:ascii="Times New Roman" w:hAnsi="Times New Roman" w:cs="Times New Roman"/>
          <w:b/>
          <w:caps/>
          <w:sz w:val="24"/>
        </w:rPr>
        <w:t>II. PADIDĖJUSIO DARBO KRŪVIO NUSTATYMAS</w:t>
      </w:r>
    </w:p>
    <w:p w14:paraId="3C8A48FF" w14:textId="77777777" w:rsidR="00054C9C" w:rsidRPr="00054C9C" w:rsidRDefault="00054C9C" w:rsidP="00054C9C">
      <w:pPr>
        <w:tabs>
          <w:tab w:val="left" w:pos="709"/>
          <w:tab w:val="left" w:pos="1134"/>
        </w:tabs>
        <w:suppressAutoHyphens/>
        <w:autoSpaceDN w:val="0"/>
        <w:jc w:val="both"/>
        <w:textAlignment w:val="baseline"/>
        <w:rPr>
          <w:rFonts w:ascii="Times New Roman" w:hAnsi="Times New Roman" w:cs="Times New Roman"/>
          <w:bCs/>
          <w:sz w:val="24"/>
        </w:rPr>
      </w:pPr>
    </w:p>
    <w:p w14:paraId="201F4524" w14:textId="77777777" w:rsidR="00054C9C" w:rsidRPr="00054C9C" w:rsidRDefault="00054C9C" w:rsidP="00944D4C">
      <w:pPr>
        <w:tabs>
          <w:tab w:val="left" w:pos="709"/>
          <w:tab w:val="left" w:pos="1134"/>
          <w:tab w:val="left" w:pos="2345"/>
        </w:tabs>
        <w:suppressAutoHyphens/>
        <w:autoSpaceDN w:val="0"/>
        <w:jc w:val="both"/>
        <w:textAlignment w:val="baseline"/>
        <w:rPr>
          <w:rFonts w:ascii="Times New Roman" w:hAnsi="Times New Roman" w:cs="Times New Roman"/>
          <w:bCs/>
          <w:sz w:val="24"/>
        </w:rPr>
      </w:pPr>
      <w:r w:rsidRPr="00054C9C">
        <w:rPr>
          <w:rFonts w:ascii="Times New Roman" w:hAnsi="Times New Roman" w:cs="Times New Roman"/>
          <w:bCs/>
          <w:sz w:val="24"/>
        </w:rPr>
        <w:t xml:space="preserve">4. Žymaus bylų padaugėjimo pradžia laikomas pirmasis mėnuo, per kurį teisme gaunamų tam tikros kategorijos bylų skaičius padidėjo daugiau nei 20 procentų lyginant su praėjusiu mėnesiu tam tikros kategorijos bylų skaičiumi. Nustačius žymaus bylų padaugėjimo pradžią, vėliau kas mėnesį teisme </w:t>
      </w:r>
      <w:bookmarkStart w:id="2" w:name="_Hlk85787227"/>
      <w:r w:rsidRPr="00054C9C">
        <w:rPr>
          <w:rFonts w:ascii="Times New Roman" w:hAnsi="Times New Roman" w:cs="Times New Roman"/>
          <w:bCs/>
          <w:sz w:val="24"/>
        </w:rPr>
        <w:t xml:space="preserve">gaunamų tam tikros kategorijos bylų skaičius lyginamas su praėjusių dvylikos mėnesių, buvusių iki žymaus bylų padaugėjimo pradžios, vidutiniu teisme gautų šios kategorijos bylų skaičiumi per mėnesį (krūvio rodikliu). </w:t>
      </w:r>
      <w:bookmarkEnd w:id="2"/>
      <w:r w:rsidRPr="00054C9C">
        <w:rPr>
          <w:rFonts w:ascii="Times New Roman" w:hAnsi="Times New Roman" w:cs="Times New Roman"/>
          <w:bCs/>
          <w:sz w:val="24"/>
        </w:rPr>
        <w:t xml:space="preserve">Tuo atveju, kai teisme gaunamų tam tikros kategorijos bylų skaičius padidėja dėl to, kad tokios bylos perduotos nagrinėti iš kito teismo, gaunamų tam tikros kategorijos bylų skaičius lyginamas su to teismo, iš kurio perduotos bylos, </w:t>
      </w:r>
      <w:r w:rsidRPr="00054C9C">
        <w:rPr>
          <w:rFonts w:ascii="Times New Roman" w:hAnsi="Times New Roman" w:cs="Times New Roman"/>
          <w:bCs/>
          <w:sz w:val="24"/>
        </w:rPr>
        <w:lastRenderedPageBreak/>
        <w:t xml:space="preserve">praėjusių dvylikos mėnesių, buvusių iki žymaus bylų padaugėjimo pradžios, vidutiniu teisme gautų šios kategorijos bylų skaičiumi per mėnesį (krūvio rodikliu). </w:t>
      </w:r>
    </w:p>
    <w:p w14:paraId="6AAC3C22" w14:textId="77777777" w:rsidR="00054C9C" w:rsidRPr="00054C9C" w:rsidRDefault="00054C9C" w:rsidP="00054C9C">
      <w:pPr>
        <w:tabs>
          <w:tab w:val="left" w:pos="709"/>
          <w:tab w:val="left" w:pos="1134"/>
          <w:tab w:val="left" w:pos="2345"/>
        </w:tabs>
        <w:suppressAutoHyphens/>
        <w:autoSpaceDN w:val="0"/>
        <w:jc w:val="both"/>
        <w:textAlignment w:val="baseline"/>
        <w:rPr>
          <w:rFonts w:ascii="Times New Roman" w:hAnsi="Times New Roman" w:cs="Times New Roman"/>
          <w:bCs/>
          <w:sz w:val="24"/>
        </w:rPr>
      </w:pPr>
      <w:r w:rsidRPr="00054C9C">
        <w:rPr>
          <w:rFonts w:ascii="Times New Roman" w:hAnsi="Times New Roman" w:cs="Times New Roman"/>
          <w:bCs/>
          <w:sz w:val="24"/>
        </w:rPr>
        <w:t>5. Nustatytas žymus bylų padaugėjimo faktas yra pagrindas vertinti teisėjo padidėjusį darbo krūvį ir priimti sprendimą dėl priemokos skyrimo ir išmokėjimo.</w:t>
      </w:r>
    </w:p>
    <w:p w14:paraId="6C8BDE2F" w14:textId="77777777" w:rsidR="00054C9C" w:rsidRPr="00E91DA1" w:rsidRDefault="00054C9C" w:rsidP="00054C9C">
      <w:pPr>
        <w:tabs>
          <w:tab w:val="left" w:pos="709"/>
          <w:tab w:val="left" w:pos="1134"/>
          <w:tab w:val="left" w:pos="2345"/>
        </w:tabs>
        <w:suppressAutoHyphens/>
        <w:autoSpaceDN w:val="0"/>
        <w:jc w:val="both"/>
        <w:textAlignment w:val="baseline"/>
        <w:rPr>
          <w:rFonts w:ascii="Times New Roman" w:hAnsi="Times New Roman" w:cs="Times New Roman"/>
          <w:bCs/>
          <w:sz w:val="24"/>
        </w:rPr>
      </w:pPr>
      <w:r w:rsidRPr="00054C9C">
        <w:rPr>
          <w:rFonts w:ascii="Times New Roman" w:hAnsi="Times New Roman" w:cs="Times New Roman"/>
          <w:bCs/>
          <w:sz w:val="24"/>
        </w:rPr>
        <w:t>6. Padidėjęs darbo krūvis nustatomas už praėjusį mėnesį, vertinant viso praėjusio mėnesio duomenis apie teisėjui (teisėjo) faktiškai paskirtas nagrinėti teismo posėdyje tam tikros kategorijos bylas. Vertinant padidėjusį teisėjo darbo krūvį turi būti atsižvelgta ir į teisėjo teisėto nebuvimo darbe laikotarpius. Darbo krūvio duomenys lyginami su praėjusių dvylikos mėnesių, buvusių iki žymaus bylų padaugėjimo pradžios, šiam teisėjui (teisėjo) vidutiniu faktiškai paskirtų nagrinėti teismo posėdyje šios kategorijos bylų skaičiumi per mėnesį.</w:t>
      </w:r>
      <w:r w:rsidR="006B3B60">
        <w:rPr>
          <w:rFonts w:ascii="Times New Roman" w:hAnsi="Times New Roman" w:cs="Times New Roman"/>
          <w:bCs/>
          <w:sz w:val="24"/>
        </w:rPr>
        <w:t xml:space="preserve"> </w:t>
      </w:r>
      <w:r w:rsidR="006B3B60" w:rsidRPr="00E91DA1">
        <w:rPr>
          <w:rFonts w:ascii="Times New Roman" w:hAnsi="Times New Roman" w:cs="Times New Roman"/>
          <w:bCs/>
          <w:sz w:val="24"/>
        </w:rPr>
        <w:t>Tuo atveju, kai teisme tam tikros kategorijos bylos anksčiau nebuvo nagrinėjamos, padidėjęs darbo krūvis nustatomas, kai teisėjui per mėnesį faktiškai paskirtų nagrinėti teismo posėdyje tam tikros kategorijos bylų kiekis padidėja daugiau nei 20 procentų</w:t>
      </w:r>
      <w:r w:rsidR="00E91DA1">
        <w:rPr>
          <w:rFonts w:ascii="Times New Roman" w:hAnsi="Times New Roman" w:cs="Times New Roman"/>
          <w:bCs/>
          <w:sz w:val="24"/>
        </w:rPr>
        <w:t>,</w:t>
      </w:r>
      <w:r w:rsidR="006B3B60" w:rsidRPr="00E91DA1">
        <w:rPr>
          <w:rFonts w:ascii="Times New Roman" w:hAnsi="Times New Roman" w:cs="Times New Roman"/>
          <w:bCs/>
          <w:sz w:val="24"/>
        </w:rPr>
        <w:t xml:space="preserve"> lyginant su vidutiniu bylos tipui priskirtos kategorijos teisėjui (teisėjo) </w:t>
      </w:r>
      <w:r w:rsidR="00E91DA1" w:rsidRPr="00E91DA1">
        <w:rPr>
          <w:rFonts w:ascii="Times New Roman" w:hAnsi="Times New Roman" w:cs="Times New Roman"/>
          <w:bCs/>
          <w:sz w:val="24"/>
        </w:rPr>
        <w:t xml:space="preserve">per mėnesį faktiškai paskirtų nagrinėti teismo posėdyje </w:t>
      </w:r>
      <w:r w:rsidR="006B3B60" w:rsidRPr="00E91DA1">
        <w:rPr>
          <w:rFonts w:ascii="Times New Roman" w:hAnsi="Times New Roman" w:cs="Times New Roman"/>
          <w:bCs/>
          <w:sz w:val="24"/>
        </w:rPr>
        <w:t>bylų kiekiu per praėjusius dvylika mėnesių.</w:t>
      </w:r>
    </w:p>
    <w:p w14:paraId="4CD79840" w14:textId="77777777" w:rsidR="00054C9C" w:rsidRPr="00054C9C" w:rsidRDefault="00054C9C" w:rsidP="00054C9C">
      <w:pPr>
        <w:tabs>
          <w:tab w:val="left" w:pos="709"/>
          <w:tab w:val="left" w:pos="1134"/>
          <w:tab w:val="left" w:pos="2345"/>
        </w:tabs>
        <w:suppressAutoHyphens/>
        <w:autoSpaceDN w:val="0"/>
        <w:jc w:val="both"/>
        <w:textAlignment w:val="baseline"/>
        <w:rPr>
          <w:rFonts w:ascii="Times New Roman" w:hAnsi="Times New Roman" w:cs="Times New Roman"/>
          <w:bCs/>
          <w:sz w:val="24"/>
        </w:rPr>
      </w:pPr>
      <w:r w:rsidRPr="00054C9C">
        <w:rPr>
          <w:rFonts w:ascii="Times New Roman" w:hAnsi="Times New Roman" w:cs="Times New Roman"/>
          <w:bCs/>
          <w:sz w:val="24"/>
        </w:rPr>
        <w:t xml:space="preserve">7. Aprašo 4-6 punktuose nurodytas aplinkybes konstatuoja teismo pirmininkas ir priima sprendimą (įsakymą) dėl </w:t>
      </w:r>
      <w:r w:rsidRPr="00054C9C">
        <w:rPr>
          <w:rFonts w:ascii="Times New Roman" w:hAnsi="Times New Roman" w:cs="Times New Roman"/>
          <w:bCs/>
          <w:color w:val="000000"/>
          <w:sz w:val="24"/>
        </w:rPr>
        <w:t xml:space="preserve">priemokos skyrimo ir išmokėjimo konkretiems teisėjams vadovaudamasis šio Aprašo III skyriuje nustatytais kriterijais ir tvarka ne vėliau kaip iki kito mėnesio 15 dienos. </w:t>
      </w:r>
    </w:p>
    <w:p w14:paraId="05F8ADBD" w14:textId="77777777" w:rsidR="00054C9C" w:rsidRPr="00054C9C" w:rsidRDefault="00054C9C" w:rsidP="00054C9C">
      <w:pPr>
        <w:tabs>
          <w:tab w:val="left" w:pos="709"/>
          <w:tab w:val="left" w:pos="1134"/>
        </w:tabs>
        <w:suppressAutoHyphens/>
        <w:autoSpaceDN w:val="0"/>
        <w:jc w:val="both"/>
        <w:textAlignment w:val="baseline"/>
        <w:rPr>
          <w:rFonts w:ascii="Times New Roman" w:hAnsi="Times New Roman" w:cs="Times New Roman"/>
          <w:sz w:val="24"/>
        </w:rPr>
      </w:pPr>
      <w:r w:rsidRPr="00054C9C">
        <w:rPr>
          <w:rFonts w:ascii="Times New Roman" w:hAnsi="Times New Roman" w:cs="Times New Roman"/>
          <w:bCs/>
          <w:sz w:val="24"/>
        </w:rPr>
        <w:t xml:space="preserve">8. Teismo pirmininko įsakyme </w:t>
      </w:r>
      <w:bookmarkStart w:id="3" w:name="_Hlk83801970"/>
      <w:r w:rsidRPr="00054C9C">
        <w:rPr>
          <w:rFonts w:ascii="Times New Roman" w:hAnsi="Times New Roman" w:cs="Times New Roman"/>
          <w:bCs/>
          <w:sz w:val="24"/>
        </w:rPr>
        <w:t>dėl teisėjo (teisėjų) darbo krūvio padidėjimo konstatavimo ir priemokos (priemokų) skyrimo ir išmokėjimo t</w:t>
      </w:r>
      <w:bookmarkEnd w:id="3"/>
      <w:r w:rsidRPr="00054C9C">
        <w:rPr>
          <w:rFonts w:ascii="Times New Roman" w:hAnsi="Times New Roman" w:cs="Times New Roman"/>
          <w:bCs/>
          <w:sz w:val="24"/>
        </w:rPr>
        <w:t>uri būti nurodyti duomenys, patvirtinantys padidėjusį teisėjo darbo krūvį, nurodytas krūvio padidėjimo procentas ir šio Aprašo</w:t>
      </w:r>
      <w:r w:rsidRPr="00054C9C">
        <w:rPr>
          <w:rFonts w:ascii="Times New Roman" w:hAnsi="Times New Roman" w:cs="Times New Roman"/>
          <w:sz w:val="24"/>
        </w:rPr>
        <w:t xml:space="preserve"> 9 punkto nustatyta tvarka parinktas priemokos dydis konkretiems teisėjams. </w:t>
      </w:r>
    </w:p>
    <w:p w14:paraId="302DE103" w14:textId="77777777" w:rsidR="00054C9C" w:rsidRPr="00054C9C" w:rsidRDefault="00054C9C" w:rsidP="00054C9C">
      <w:pPr>
        <w:tabs>
          <w:tab w:val="left" w:pos="709"/>
          <w:tab w:val="left" w:pos="1080"/>
        </w:tabs>
        <w:suppressAutoHyphens/>
        <w:autoSpaceDN w:val="0"/>
        <w:ind w:firstLine="0"/>
        <w:jc w:val="center"/>
        <w:textAlignment w:val="baseline"/>
        <w:rPr>
          <w:rFonts w:ascii="Times New Roman" w:hAnsi="Times New Roman" w:cs="Times New Roman"/>
          <w:b/>
          <w:caps/>
          <w:sz w:val="24"/>
        </w:rPr>
      </w:pPr>
    </w:p>
    <w:p w14:paraId="6B1DF027" w14:textId="77777777" w:rsidR="00054C9C" w:rsidRPr="00054C9C" w:rsidRDefault="00054C9C" w:rsidP="00054C9C">
      <w:pPr>
        <w:tabs>
          <w:tab w:val="left" w:pos="709"/>
          <w:tab w:val="left" w:pos="1080"/>
        </w:tabs>
        <w:suppressAutoHyphens/>
        <w:autoSpaceDN w:val="0"/>
        <w:ind w:firstLine="0"/>
        <w:jc w:val="center"/>
        <w:textAlignment w:val="baseline"/>
        <w:rPr>
          <w:rFonts w:ascii="Times New Roman" w:hAnsi="Times New Roman" w:cs="Times New Roman"/>
          <w:b/>
          <w:caps/>
          <w:sz w:val="24"/>
        </w:rPr>
      </w:pPr>
      <w:r w:rsidRPr="00054C9C">
        <w:rPr>
          <w:rFonts w:ascii="Times New Roman" w:hAnsi="Times New Roman" w:cs="Times New Roman"/>
          <w:b/>
          <w:caps/>
          <w:sz w:val="24"/>
        </w:rPr>
        <w:t xml:space="preserve">III. PRIEMOKOS DYDŽIO NUSTATYMO KRITERIJAI IR SKYRIMO TVARKA </w:t>
      </w:r>
    </w:p>
    <w:p w14:paraId="7692ED9E" w14:textId="77777777" w:rsidR="00054C9C" w:rsidRPr="00054C9C" w:rsidRDefault="00054C9C" w:rsidP="00054C9C">
      <w:pPr>
        <w:tabs>
          <w:tab w:val="left" w:pos="709"/>
          <w:tab w:val="left" w:pos="1080"/>
        </w:tabs>
        <w:suppressAutoHyphens/>
        <w:autoSpaceDN w:val="0"/>
        <w:ind w:firstLine="0"/>
        <w:jc w:val="center"/>
        <w:textAlignment w:val="baseline"/>
        <w:rPr>
          <w:rFonts w:ascii="Times New Roman" w:hAnsi="Times New Roman" w:cs="Times New Roman"/>
          <w:b/>
          <w:sz w:val="24"/>
        </w:rPr>
      </w:pPr>
    </w:p>
    <w:p w14:paraId="7DB2C480" w14:textId="77777777" w:rsidR="00054C9C" w:rsidRPr="00054C9C" w:rsidRDefault="00054C9C" w:rsidP="00054C9C">
      <w:pPr>
        <w:tabs>
          <w:tab w:val="left" w:pos="851"/>
        </w:tabs>
        <w:suppressAutoHyphens/>
        <w:autoSpaceDN w:val="0"/>
        <w:jc w:val="both"/>
        <w:textAlignment w:val="baseline"/>
        <w:rPr>
          <w:rFonts w:ascii="Times New Roman" w:hAnsi="Times New Roman" w:cs="Times New Roman"/>
          <w:sz w:val="24"/>
        </w:rPr>
      </w:pPr>
      <w:r w:rsidRPr="00054C9C">
        <w:rPr>
          <w:rFonts w:ascii="Times New Roman" w:hAnsi="Times New Roman" w:cs="Times New Roman"/>
          <w:sz w:val="24"/>
        </w:rPr>
        <w:t>9. Priemokos už</w:t>
      </w:r>
      <w:r w:rsidRPr="00054C9C">
        <w:rPr>
          <w:rFonts w:ascii="Times New Roman" w:hAnsi="Times New Roman" w:cs="Times New Roman"/>
          <w:b/>
          <w:color w:val="000000"/>
          <w:sz w:val="24"/>
        </w:rPr>
        <w:t xml:space="preserve"> </w:t>
      </w:r>
      <w:r w:rsidRPr="00054C9C">
        <w:rPr>
          <w:rFonts w:ascii="Times New Roman" w:hAnsi="Times New Roman" w:cs="Times New Roman"/>
          <w:bCs/>
          <w:color w:val="000000"/>
          <w:sz w:val="24"/>
        </w:rPr>
        <w:t>padidėjusį teisėjo darbo krūvį</w:t>
      </w:r>
      <w:r w:rsidRPr="00054C9C">
        <w:rPr>
          <w:rFonts w:ascii="Times New Roman" w:hAnsi="Times New Roman" w:cs="Times New Roman"/>
          <w:sz w:val="24"/>
        </w:rPr>
        <w:t xml:space="preserve"> dydis nustatomas remiantis šiais kriterijais: </w:t>
      </w:r>
    </w:p>
    <w:p w14:paraId="4E295750" w14:textId="77777777" w:rsidR="00054C9C" w:rsidRPr="00054C9C" w:rsidRDefault="00054C9C" w:rsidP="00054C9C">
      <w:pPr>
        <w:tabs>
          <w:tab w:val="left" w:pos="851"/>
        </w:tabs>
        <w:suppressAutoHyphens/>
        <w:autoSpaceDN w:val="0"/>
        <w:jc w:val="both"/>
        <w:textAlignment w:val="baseline"/>
        <w:rPr>
          <w:rFonts w:ascii="Times New Roman" w:hAnsi="Times New Roman" w:cs="Times New Roman"/>
          <w:sz w:val="24"/>
        </w:rPr>
      </w:pPr>
      <w:r w:rsidRPr="00054C9C">
        <w:rPr>
          <w:rFonts w:ascii="Times New Roman" w:hAnsi="Times New Roman" w:cs="Times New Roman"/>
          <w:sz w:val="24"/>
        </w:rPr>
        <w:t xml:space="preserve">9.1. kai darbo krūvis padidėja nuo 20 iki 30 procentų skiriama 10 </w:t>
      </w:r>
      <w:r w:rsidRPr="00054C9C">
        <w:rPr>
          <w:rFonts w:ascii="Times New Roman" w:hAnsi="Times New Roman" w:cs="Times New Roman"/>
          <w:color w:val="000000"/>
          <w:sz w:val="24"/>
        </w:rPr>
        <w:t xml:space="preserve">procentų teisėjo </w:t>
      </w:r>
      <w:r w:rsidRPr="00054C9C">
        <w:rPr>
          <w:rFonts w:ascii="Times New Roman" w:hAnsi="Times New Roman" w:cs="Times New Roman"/>
          <w:sz w:val="24"/>
        </w:rPr>
        <w:t>pareiginės algos dydžio</w:t>
      </w:r>
      <w:r w:rsidRPr="00054C9C">
        <w:rPr>
          <w:rFonts w:ascii="Times New Roman" w:hAnsi="Times New Roman" w:cs="Times New Roman"/>
          <w:color w:val="000000"/>
          <w:sz w:val="24"/>
        </w:rPr>
        <w:t xml:space="preserve"> priemoka;</w:t>
      </w:r>
    </w:p>
    <w:p w14:paraId="230778CC" w14:textId="77777777" w:rsidR="00054C9C" w:rsidRPr="00054C9C" w:rsidRDefault="00054C9C" w:rsidP="00054C9C">
      <w:pPr>
        <w:tabs>
          <w:tab w:val="left" w:pos="851"/>
        </w:tabs>
        <w:suppressAutoHyphens/>
        <w:autoSpaceDN w:val="0"/>
        <w:jc w:val="both"/>
        <w:textAlignment w:val="baseline"/>
        <w:rPr>
          <w:rFonts w:ascii="Times New Roman" w:hAnsi="Times New Roman" w:cs="Times New Roman"/>
          <w:sz w:val="24"/>
        </w:rPr>
      </w:pPr>
      <w:r w:rsidRPr="00054C9C">
        <w:rPr>
          <w:rFonts w:ascii="Times New Roman" w:hAnsi="Times New Roman" w:cs="Times New Roman"/>
          <w:color w:val="000000"/>
          <w:sz w:val="24"/>
        </w:rPr>
        <w:t xml:space="preserve">9.2. </w:t>
      </w:r>
      <w:r w:rsidRPr="00054C9C">
        <w:rPr>
          <w:rFonts w:ascii="Times New Roman" w:hAnsi="Times New Roman" w:cs="Times New Roman"/>
          <w:sz w:val="24"/>
        </w:rPr>
        <w:t xml:space="preserve">kai darbo krūvis padidėja nuo 30 iki 40 procentų skiriama 15 </w:t>
      </w:r>
      <w:r w:rsidRPr="00054C9C">
        <w:rPr>
          <w:rFonts w:ascii="Times New Roman" w:hAnsi="Times New Roman" w:cs="Times New Roman"/>
          <w:color w:val="000000"/>
          <w:sz w:val="24"/>
        </w:rPr>
        <w:t xml:space="preserve">procentų teisėjo </w:t>
      </w:r>
      <w:r w:rsidRPr="00054C9C">
        <w:rPr>
          <w:rFonts w:ascii="Times New Roman" w:hAnsi="Times New Roman" w:cs="Times New Roman"/>
          <w:sz w:val="24"/>
        </w:rPr>
        <w:t>pareiginės algos dydžio</w:t>
      </w:r>
      <w:r w:rsidRPr="00054C9C">
        <w:rPr>
          <w:rFonts w:ascii="Times New Roman" w:hAnsi="Times New Roman" w:cs="Times New Roman"/>
          <w:color w:val="000000"/>
          <w:sz w:val="24"/>
        </w:rPr>
        <w:t xml:space="preserve"> priemoka;</w:t>
      </w:r>
    </w:p>
    <w:p w14:paraId="70B1F0B0" w14:textId="77777777" w:rsidR="00054C9C" w:rsidRPr="00054C9C" w:rsidRDefault="00054C9C" w:rsidP="00054C9C">
      <w:pPr>
        <w:tabs>
          <w:tab w:val="left" w:pos="851"/>
        </w:tabs>
        <w:suppressAutoHyphens/>
        <w:autoSpaceDN w:val="0"/>
        <w:jc w:val="both"/>
        <w:textAlignment w:val="baseline"/>
        <w:rPr>
          <w:rFonts w:ascii="Times New Roman" w:hAnsi="Times New Roman" w:cs="Times New Roman"/>
          <w:sz w:val="24"/>
        </w:rPr>
      </w:pPr>
      <w:r w:rsidRPr="00054C9C">
        <w:rPr>
          <w:rFonts w:ascii="Times New Roman" w:hAnsi="Times New Roman" w:cs="Times New Roman"/>
          <w:color w:val="000000"/>
          <w:sz w:val="24"/>
        </w:rPr>
        <w:t xml:space="preserve">9.3. </w:t>
      </w:r>
      <w:r w:rsidRPr="00054C9C">
        <w:rPr>
          <w:rFonts w:ascii="Times New Roman" w:hAnsi="Times New Roman" w:cs="Times New Roman"/>
          <w:sz w:val="24"/>
        </w:rPr>
        <w:t xml:space="preserve">kai darbo krūvis padidėja nuo 40 iki 50 procentų skiriama 20 </w:t>
      </w:r>
      <w:r w:rsidRPr="00054C9C">
        <w:rPr>
          <w:rFonts w:ascii="Times New Roman" w:hAnsi="Times New Roman" w:cs="Times New Roman"/>
          <w:color w:val="000000"/>
          <w:sz w:val="24"/>
        </w:rPr>
        <w:t xml:space="preserve">procentų teisėjo </w:t>
      </w:r>
      <w:r w:rsidRPr="00054C9C">
        <w:rPr>
          <w:rFonts w:ascii="Times New Roman" w:hAnsi="Times New Roman" w:cs="Times New Roman"/>
          <w:sz w:val="24"/>
        </w:rPr>
        <w:t>pareiginės algos dydžio</w:t>
      </w:r>
      <w:r w:rsidRPr="00054C9C">
        <w:rPr>
          <w:rFonts w:ascii="Times New Roman" w:hAnsi="Times New Roman" w:cs="Times New Roman"/>
          <w:color w:val="000000"/>
          <w:sz w:val="24"/>
        </w:rPr>
        <w:t xml:space="preserve"> priemoka;</w:t>
      </w:r>
    </w:p>
    <w:p w14:paraId="756B942F" w14:textId="77777777" w:rsidR="00054C9C" w:rsidRPr="00054C9C" w:rsidRDefault="00054C9C" w:rsidP="00054C9C">
      <w:pPr>
        <w:tabs>
          <w:tab w:val="left" w:pos="851"/>
        </w:tabs>
        <w:suppressAutoHyphens/>
        <w:autoSpaceDN w:val="0"/>
        <w:jc w:val="both"/>
        <w:textAlignment w:val="baseline"/>
        <w:rPr>
          <w:rFonts w:ascii="Times New Roman" w:hAnsi="Times New Roman" w:cs="Times New Roman"/>
          <w:sz w:val="24"/>
        </w:rPr>
      </w:pPr>
      <w:r w:rsidRPr="00054C9C">
        <w:rPr>
          <w:rFonts w:ascii="Times New Roman" w:hAnsi="Times New Roman" w:cs="Times New Roman"/>
          <w:color w:val="000000"/>
          <w:sz w:val="24"/>
        </w:rPr>
        <w:t xml:space="preserve">9.4. </w:t>
      </w:r>
      <w:r w:rsidRPr="00054C9C">
        <w:rPr>
          <w:rFonts w:ascii="Times New Roman" w:hAnsi="Times New Roman" w:cs="Times New Roman"/>
          <w:sz w:val="24"/>
        </w:rPr>
        <w:t xml:space="preserve">kai darbo krūvis padidėja nuo 50 iki 60 procentų skiriama 25 </w:t>
      </w:r>
      <w:r w:rsidRPr="00054C9C">
        <w:rPr>
          <w:rFonts w:ascii="Times New Roman" w:hAnsi="Times New Roman" w:cs="Times New Roman"/>
          <w:color w:val="000000"/>
          <w:sz w:val="24"/>
        </w:rPr>
        <w:t xml:space="preserve">procentų teisėjo </w:t>
      </w:r>
      <w:r w:rsidRPr="00054C9C">
        <w:rPr>
          <w:rFonts w:ascii="Times New Roman" w:hAnsi="Times New Roman" w:cs="Times New Roman"/>
          <w:sz w:val="24"/>
        </w:rPr>
        <w:t>pareiginės algos dydžio</w:t>
      </w:r>
      <w:r w:rsidRPr="00054C9C">
        <w:rPr>
          <w:rFonts w:ascii="Times New Roman" w:hAnsi="Times New Roman" w:cs="Times New Roman"/>
          <w:color w:val="000000"/>
          <w:sz w:val="24"/>
        </w:rPr>
        <w:t xml:space="preserve"> priemoka;</w:t>
      </w:r>
    </w:p>
    <w:p w14:paraId="3B20BFD8" w14:textId="77777777" w:rsidR="00054C9C" w:rsidRPr="00054C9C" w:rsidRDefault="00054C9C" w:rsidP="00054C9C">
      <w:pPr>
        <w:tabs>
          <w:tab w:val="left" w:pos="851"/>
        </w:tabs>
        <w:suppressAutoHyphens/>
        <w:autoSpaceDN w:val="0"/>
        <w:jc w:val="both"/>
        <w:textAlignment w:val="baseline"/>
        <w:rPr>
          <w:rFonts w:ascii="Times New Roman" w:hAnsi="Times New Roman" w:cs="Times New Roman"/>
          <w:sz w:val="24"/>
        </w:rPr>
      </w:pPr>
      <w:r w:rsidRPr="00054C9C">
        <w:rPr>
          <w:rFonts w:ascii="Times New Roman" w:hAnsi="Times New Roman" w:cs="Times New Roman"/>
          <w:color w:val="000000"/>
          <w:sz w:val="24"/>
        </w:rPr>
        <w:t xml:space="preserve">9.5. </w:t>
      </w:r>
      <w:r w:rsidRPr="00054C9C">
        <w:rPr>
          <w:rFonts w:ascii="Times New Roman" w:hAnsi="Times New Roman" w:cs="Times New Roman"/>
          <w:sz w:val="24"/>
        </w:rPr>
        <w:t xml:space="preserve">kai darbo krūvis padidėja 60 ir daugiau procentų skiriama 30 </w:t>
      </w:r>
      <w:r w:rsidRPr="00054C9C">
        <w:rPr>
          <w:rFonts w:ascii="Times New Roman" w:hAnsi="Times New Roman" w:cs="Times New Roman"/>
          <w:color w:val="000000"/>
          <w:sz w:val="24"/>
        </w:rPr>
        <w:t xml:space="preserve">procentų teisėjo </w:t>
      </w:r>
      <w:r w:rsidRPr="00054C9C">
        <w:rPr>
          <w:rFonts w:ascii="Times New Roman" w:hAnsi="Times New Roman" w:cs="Times New Roman"/>
          <w:sz w:val="24"/>
        </w:rPr>
        <w:t>pareiginės algos dydžio</w:t>
      </w:r>
      <w:r w:rsidRPr="00054C9C">
        <w:rPr>
          <w:rFonts w:ascii="Times New Roman" w:hAnsi="Times New Roman" w:cs="Times New Roman"/>
          <w:color w:val="000000"/>
          <w:sz w:val="24"/>
        </w:rPr>
        <w:t xml:space="preserve"> priemoka.</w:t>
      </w:r>
    </w:p>
    <w:p w14:paraId="726C832E" w14:textId="77777777" w:rsidR="00054C9C" w:rsidRPr="00054C9C" w:rsidRDefault="00054C9C" w:rsidP="00054C9C">
      <w:pPr>
        <w:tabs>
          <w:tab w:val="left" w:pos="709"/>
          <w:tab w:val="left" w:pos="1134"/>
        </w:tabs>
        <w:suppressAutoHyphens/>
        <w:autoSpaceDN w:val="0"/>
        <w:jc w:val="both"/>
        <w:textAlignment w:val="baseline"/>
        <w:rPr>
          <w:rFonts w:ascii="Times New Roman" w:hAnsi="Times New Roman" w:cs="Times New Roman"/>
          <w:sz w:val="24"/>
        </w:rPr>
      </w:pPr>
    </w:p>
    <w:p w14:paraId="47F16104" w14:textId="77777777" w:rsidR="00054C9C" w:rsidRPr="00054C9C" w:rsidRDefault="00054C9C" w:rsidP="00054C9C">
      <w:pPr>
        <w:tabs>
          <w:tab w:val="left" w:pos="709"/>
          <w:tab w:val="left" w:pos="1080"/>
        </w:tabs>
        <w:suppressAutoHyphens/>
        <w:autoSpaceDN w:val="0"/>
        <w:ind w:firstLine="0"/>
        <w:jc w:val="center"/>
        <w:textAlignment w:val="baseline"/>
        <w:rPr>
          <w:rFonts w:ascii="Times New Roman" w:hAnsi="Times New Roman" w:cs="Times New Roman"/>
          <w:sz w:val="24"/>
        </w:rPr>
      </w:pPr>
      <w:r w:rsidRPr="00054C9C">
        <w:rPr>
          <w:rFonts w:ascii="Times New Roman" w:hAnsi="Times New Roman" w:cs="Times New Roman"/>
          <w:b/>
          <w:sz w:val="24"/>
        </w:rPr>
        <w:t xml:space="preserve">IV. </w:t>
      </w:r>
      <w:r w:rsidRPr="00054C9C">
        <w:rPr>
          <w:rFonts w:ascii="Times New Roman" w:hAnsi="Times New Roman" w:cs="Times New Roman"/>
          <w:b/>
          <w:caps/>
          <w:sz w:val="24"/>
        </w:rPr>
        <w:t>PRIEMOKOS IŠMOKĖJIMO TVARKA</w:t>
      </w:r>
    </w:p>
    <w:p w14:paraId="1223A01C" w14:textId="77777777" w:rsidR="00054C9C" w:rsidRPr="00054C9C" w:rsidRDefault="00054C9C" w:rsidP="00054C9C">
      <w:pPr>
        <w:tabs>
          <w:tab w:val="left" w:pos="0"/>
          <w:tab w:val="left" w:pos="1080"/>
        </w:tabs>
        <w:suppressAutoHyphens/>
        <w:autoSpaceDN w:val="0"/>
        <w:ind w:firstLine="0"/>
        <w:jc w:val="center"/>
        <w:textAlignment w:val="baseline"/>
        <w:rPr>
          <w:rFonts w:ascii="Times New Roman" w:hAnsi="Times New Roman" w:cs="Times New Roman"/>
          <w:b/>
          <w:sz w:val="24"/>
        </w:rPr>
      </w:pPr>
    </w:p>
    <w:p w14:paraId="7BC21AD9" w14:textId="77777777" w:rsidR="00054C9C" w:rsidRPr="00054C9C" w:rsidRDefault="00054C9C" w:rsidP="00054C9C">
      <w:pPr>
        <w:tabs>
          <w:tab w:val="left" w:pos="0"/>
          <w:tab w:val="left" w:pos="709"/>
        </w:tabs>
        <w:suppressAutoHyphens/>
        <w:autoSpaceDN w:val="0"/>
        <w:jc w:val="both"/>
        <w:textAlignment w:val="baseline"/>
        <w:rPr>
          <w:rFonts w:ascii="Times New Roman" w:hAnsi="Times New Roman" w:cs="Times New Roman"/>
          <w:bCs/>
          <w:sz w:val="24"/>
        </w:rPr>
      </w:pPr>
      <w:r w:rsidRPr="00054C9C">
        <w:rPr>
          <w:rFonts w:ascii="Times New Roman" w:hAnsi="Times New Roman" w:cs="Times New Roman"/>
          <w:bCs/>
          <w:sz w:val="24"/>
        </w:rPr>
        <w:t>10. Priemoka bendrosios kompetencijos ar specializuoto teismo teisėjui išmokama ne vėliau nei su to mėnesio, per kurį buvo vertintas ir konstatuotas padidėjęs darbo krūvis, darbo užmokesčiu.</w:t>
      </w:r>
    </w:p>
    <w:p w14:paraId="608CFE60" w14:textId="77777777" w:rsidR="00054C9C" w:rsidRPr="00054C9C" w:rsidRDefault="00054C9C" w:rsidP="00054C9C">
      <w:pPr>
        <w:tabs>
          <w:tab w:val="left" w:pos="0"/>
          <w:tab w:val="left" w:pos="1080"/>
        </w:tabs>
        <w:suppressAutoHyphens/>
        <w:autoSpaceDN w:val="0"/>
        <w:ind w:firstLine="0"/>
        <w:jc w:val="center"/>
        <w:textAlignment w:val="baseline"/>
        <w:rPr>
          <w:rFonts w:ascii="Times New Roman" w:hAnsi="Times New Roman" w:cs="Times New Roman"/>
          <w:b/>
          <w:sz w:val="24"/>
        </w:rPr>
      </w:pPr>
    </w:p>
    <w:p w14:paraId="1C079958" w14:textId="77777777" w:rsidR="00054C9C" w:rsidRPr="00054C9C" w:rsidRDefault="00054C9C" w:rsidP="00054C9C">
      <w:pPr>
        <w:tabs>
          <w:tab w:val="left" w:pos="0"/>
          <w:tab w:val="left" w:pos="1080"/>
        </w:tabs>
        <w:suppressAutoHyphens/>
        <w:autoSpaceDN w:val="0"/>
        <w:ind w:firstLine="0"/>
        <w:jc w:val="center"/>
        <w:textAlignment w:val="baseline"/>
        <w:rPr>
          <w:rFonts w:ascii="Times New Roman" w:hAnsi="Times New Roman" w:cs="Times New Roman"/>
          <w:b/>
          <w:sz w:val="24"/>
        </w:rPr>
      </w:pPr>
      <w:r w:rsidRPr="00054C9C">
        <w:rPr>
          <w:rFonts w:ascii="Times New Roman" w:hAnsi="Times New Roman" w:cs="Times New Roman"/>
          <w:b/>
          <w:sz w:val="24"/>
        </w:rPr>
        <w:t>V. BAIGIAMOSIOS NUOSTATOS</w:t>
      </w:r>
    </w:p>
    <w:p w14:paraId="6A929118" w14:textId="77777777" w:rsidR="00054C9C" w:rsidRPr="00054C9C" w:rsidRDefault="00054C9C" w:rsidP="00054C9C">
      <w:pPr>
        <w:tabs>
          <w:tab w:val="left" w:pos="709"/>
          <w:tab w:val="left" w:pos="1276"/>
        </w:tabs>
        <w:suppressAutoHyphens/>
        <w:autoSpaceDN w:val="0"/>
        <w:jc w:val="both"/>
        <w:textAlignment w:val="baseline"/>
        <w:rPr>
          <w:rFonts w:ascii="Times New Roman" w:hAnsi="Times New Roman" w:cs="Times New Roman"/>
          <w:sz w:val="24"/>
        </w:rPr>
      </w:pPr>
    </w:p>
    <w:p w14:paraId="13D5348A" w14:textId="77777777" w:rsidR="00054C9C" w:rsidRPr="00054C9C" w:rsidRDefault="00054C9C" w:rsidP="00054C9C">
      <w:pPr>
        <w:suppressAutoHyphens/>
        <w:autoSpaceDN w:val="0"/>
        <w:jc w:val="both"/>
        <w:textAlignment w:val="baseline"/>
        <w:rPr>
          <w:rFonts w:ascii="Times New Roman" w:hAnsi="Times New Roman" w:cs="Times New Roman"/>
          <w:sz w:val="24"/>
        </w:rPr>
      </w:pPr>
      <w:r w:rsidRPr="00054C9C">
        <w:rPr>
          <w:rFonts w:ascii="Times New Roman" w:hAnsi="Times New Roman" w:cs="Times New Roman"/>
          <w:sz w:val="24"/>
        </w:rPr>
        <w:t>11. Už šio Aprašo nuostatų tinkamą taikymą atsako teismo pirmininkas.</w:t>
      </w:r>
    </w:p>
    <w:p w14:paraId="754D5E68" w14:textId="77777777" w:rsidR="00054C9C" w:rsidRPr="00054C9C" w:rsidRDefault="00054C9C" w:rsidP="00054C9C">
      <w:pPr>
        <w:suppressAutoHyphens/>
        <w:autoSpaceDN w:val="0"/>
        <w:jc w:val="both"/>
        <w:textAlignment w:val="baseline"/>
        <w:rPr>
          <w:rFonts w:ascii="Times New Roman" w:hAnsi="Times New Roman" w:cs="Times New Roman"/>
          <w:sz w:val="24"/>
        </w:rPr>
      </w:pPr>
      <w:r w:rsidRPr="00054C9C">
        <w:rPr>
          <w:rFonts w:ascii="Times New Roman" w:hAnsi="Times New Roman" w:cs="Times New Roman"/>
          <w:sz w:val="24"/>
        </w:rPr>
        <w:t>12. Esant poreikiui, Nacionalinė teismų administracija teikia teismo pirmininkui informaciją ir duomenis, reikalingus vertinant teisėjo darbo krūvio padidėjimą.</w:t>
      </w:r>
    </w:p>
    <w:p w14:paraId="342BB88A" w14:textId="77777777" w:rsidR="00054C9C" w:rsidRPr="00054C9C" w:rsidRDefault="00054C9C" w:rsidP="00E91DA1">
      <w:pPr>
        <w:suppressAutoHyphens/>
        <w:autoSpaceDN w:val="0"/>
        <w:ind w:firstLine="0"/>
        <w:jc w:val="center"/>
        <w:textAlignment w:val="baseline"/>
        <w:rPr>
          <w:rFonts w:ascii="Times New Roman" w:hAnsi="Times New Roman" w:cs="Times New Roman"/>
          <w:sz w:val="24"/>
        </w:rPr>
      </w:pPr>
      <w:r w:rsidRPr="00054C9C">
        <w:rPr>
          <w:rFonts w:ascii="Times New Roman" w:hAnsi="Times New Roman" w:cs="Times New Roman"/>
          <w:sz w:val="24"/>
        </w:rPr>
        <w:t>______________</w:t>
      </w:r>
    </w:p>
    <w:p w14:paraId="0C534A3F" w14:textId="77777777" w:rsidR="00054C9C" w:rsidRDefault="00054C9C" w:rsidP="00E91DA1">
      <w:pPr>
        <w:tabs>
          <w:tab w:val="right" w:pos="9638"/>
        </w:tabs>
        <w:ind w:firstLine="0"/>
        <w:rPr>
          <w:rFonts w:ascii="Times New Roman" w:hAnsi="Times New Roman" w:cs="Times New Roman"/>
          <w:caps/>
          <w:sz w:val="24"/>
          <w:lang w:eastAsia="en-US"/>
        </w:rPr>
      </w:pPr>
    </w:p>
    <w:sectPr w:rsidR="00054C9C" w:rsidSect="00381F6A">
      <w:headerReference w:type="even" r:id="rId9"/>
      <w:headerReference w:type="default" r:id="rId10"/>
      <w:pgSz w:w="11907" w:h="16839"/>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43F5" w14:textId="77777777" w:rsidR="00362C0C" w:rsidRDefault="00362C0C">
      <w:r>
        <w:separator/>
      </w:r>
    </w:p>
  </w:endnote>
  <w:endnote w:type="continuationSeparator" w:id="0">
    <w:p w14:paraId="6B368C14" w14:textId="77777777" w:rsidR="00362C0C" w:rsidRDefault="0036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83C42" w14:textId="77777777" w:rsidR="00362C0C" w:rsidRDefault="00362C0C">
      <w:r>
        <w:separator/>
      </w:r>
    </w:p>
  </w:footnote>
  <w:footnote w:type="continuationSeparator" w:id="0">
    <w:p w14:paraId="114D2803" w14:textId="77777777" w:rsidR="00362C0C" w:rsidRDefault="0036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25DE" w14:textId="77777777" w:rsidR="00A32105" w:rsidRDefault="00F33170" w:rsidP="00F3385E">
    <w:pPr>
      <w:pStyle w:val="Antrats"/>
      <w:framePr w:wrap="around" w:vAnchor="text" w:hAnchor="margin" w:xAlign="center" w:y="1"/>
      <w:rPr>
        <w:rStyle w:val="Puslapionumeris"/>
      </w:rPr>
    </w:pPr>
    <w:r>
      <w:rPr>
        <w:rStyle w:val="Puslapionumeris"/>
      </w:rPr>
      <w:fldChar w:fldCharType="begin"/>
    </w:r>
    <w:r w:rsidR="00A32105">
      <w:rPr>
        <w:rStyle w:val="Puslapionumeris"/>
      </w:rPr>
      <w:instrText xml:space="preserve">PAGE  </w:instrText>
    </w:r>
    <w:r>
      <w:rPr>
        <w:rStyle w:val="Puslapionumeris"/>
      </w:rPr>
      <w:fldChar w:fldCharType="separate"/>
    </w:r>
    <w:r w:rsidR="00802594">
      <w:rPr>
        <w:rStyle w:val="Puslapionumeris"/>
        <w:noProof/>
      </w:rPr>
      <w:t>2</w:t>
    </w:r>
    <w:r>
      <w:rPr>
        <w:rStyle w:val="Puslapionumeris"/>
      </w:rPr>
      <w:fldChar w:fldCharType="end"/>
    </w:r>
  </w:p>
  <w:p w14:paraId="09BA9F3A" w14:textId="77777777" w:rsidR="00A32105" w:rsidRPr="00A32105" w:rsidRDefault="00A32105" w:rsidP="00A321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5C0F" w14:textId="77777777" w:rsidR="00691660" w:rsidRDefault="00691660">
    <w:pPr>
      <w:pStyle w:val="Antrats"/>
      <w:jc w:val="center"/>
    </w:pPr>
    <w:r>
      <w:fldChar w:fldCharType="begin"/>
    </w:r>
    <w:r>
      <w:instrText>PAGE   \* MERGEFORMAT</w:instrText>
    </w:r>
    <w:r>
      <w:fldChar w:fldCharType="separate"/>
    </w:r>
    <w:r>
      <w:rPr>
        <w:lang w:val="lt-LT"/>
      </w:rPr>
      <w:t>2</w:t>
    </w:r>
    <w:r>
      <w:fldChar w:fldCharType="end"/>
    </w:r>
  </w:p>
  <w:p w14:paraId="1B8C7BA0" w14:textId="77777777" w:rsidR="00802594" w:rsidRDefault="00802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76BBC"/>
    <w:multiLevelType w:val="multilevel"/>
    <w:tmpl w:val="FD38176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57FB795A"/>
    <w:multiLevelType w:val="hybridMultilevel"/>
    <w:tmpl w:val="D9588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E84198"/>
    <w:multiLevelType w:val="hybridMultilevel"/>
    <w:tmpl w:val="41942C9C"/>
    <w:lvl w:ilvl="0" w:tplc="0427000F">
      <w:start w:val="1"/>
      <w:numFmt w:val="decimal"/>
      <w:lvlText w:val="%1."/>
      <w:lvlJc w:val="left"/>
      <w:pPr>
        <w:ind w:left="145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19"/>
    <w:rsid w:val="00051AC2"/>
    <w:rsid w:val="00054C9C"/>
    <w:rsid w:val="000E07D6"/>
    <w:rsid w:val="000E3F77"/>
    <w:rsid w:val="00111239"/>
    <w:rsid w:val="00130273"/>
    <w:rsid w:val="00144C5F"/>
    <w:rsid w:val="0017393F"/>
    <w:rsid w:val="001A2F28"/>
    <w:rsid w:val="001B3A6A"/>
    <w:rsid w:val="001B6897"/>
    <w:rsid w:val="001D584F"/>
    <w:rsid w:val="001E4053"/>
    <w:rsid w:val="001F2F54"/>
    <w:rsid w:val="001F5AB8"/>
    <w:rsid w:val="00203938"/>
    <w:rsid w:val="00225AA0"/>
    <w:rsid w:val="00292A98"/>
    <w:rsid w:val="002D2410"/>
    <w:rsid w:val="0034137E"/>
    <w:rsid w:val="00347102"/>
    <w:rsid w:val="003532FE"/>
    <w:rsid w:val="0035563A"/>
    <w:rsid w:val="00362C0C"/>
    <w:rsid w:val="00367700"/>
    <w:rsid w:val="00370A9C"/>
    <w:rsid w:val="00375DAA"/>
    <w:rsid w:val="00381F6A"/>
    <w:rsid w:val="0039581C"/>
    <w:rsid w:val="00397719"/>
    <w:rsid w:val="003C143F"/>
    <w:rsid w:val="00430BCF"/>
    <w:rsid w:val="00445B9D"/>
    <w:rsid w:val="00460678"/>
    <w:rsid w:val="004619AB"/>
    <w:rsid w:val="004715ED"/>
    <w:rsid w:val="004C5DAF"/>
    <w:rsid w:val="004D157E"/>
    <w:rsid w:val="00505505"/>
    <w:rsid w:val="00512C09"/>
    <w:rsid w:val="00563535"/>
    <w:rsid w:val="005651D3"/>
    <w:rsid w:val="00600867"/>
    <w:rsid w:val="00691660"/>
    <w:rsid w:val="006B3B60"/>
    <w:rsid w:val="006D640A"/>
    <w:rsid w:val="006E02DA"/>
    <w:rsid w:val="00703F01"/>
    <w:rsid w:val="00723072"/>
    <w:rsid w:val="007259D8"/>
    <w:rsid w:val="00761F89"/>
    <w:rsid w:val="007936FA"/>
    <w:rsid w:val="007D3F48"/>
    <w:rsid w:val="007D6A29"/>
    <w:rsid w:val="007F237A"/>
    <w:rsid w:val="007F2560"/>
    <w:rsid w:val="00802594"/>
    <w:rsid w:val="00806CBC"/>
    <w:rsid w:val="00867BB9"/>
    <w:rsid w:val="00876839"/>
    <w:rsid w:val="008A43AA"/>
    <w:rsid w:val="008C4B39"/>
    <w:rsid w:val="00922CD9"/>
    <w:rsid w:val="009271F9"/>
    <w:rsid w:val="009358AB"/>
    <w:rsid w:val="0094031A"/>
    <w:rsid w:val="00943677"/>
    <w:rsid w:val="00944D4C"/>
    <w:rsid w:val="009501CF"/>
    <w:rsid w:val="009625B2"/>
    <w:rsid w:val="00976D45"/>
    <w:rsid w:val="00996717"/>
    <w:rsid w:val="009C30A2"/>
    <w:rsid w:val="00A22AE5"/>
    <w:rsid w:val="00A23AD7"/>
    <w:rsid w:val="00A32105"/>
    <w:rsid w:val="00A51917"/>
    <w:rsid w:val="00A765E4"/>
    <w:rsid w:val="00A8448C"/>
    <w:rsid w:val="00AA2ED4"/>
    <w:rsid w:val="00BA4A91"/>
    <w:rsid w:val="00BE089C"/>
    <w:rsid w:val="00C61B7B"/>
    <w:rsid w:val="00CA0CF5"/>
    <w:rsid w:val="00CB2E6E"/>
    <w:rsid w:val="00CE071E"/>
    <w:rsid w:val="00D11786"/>
    <w:rsid w:val="00D47B92"/>
    <w:rsid w:val="00D56A1B"/>
    <w:rsid w:val="00D66808"/>
    <w:rsid w:val="00D71B5D"/>
    <w:rsid w:val="00DB6228"/>
    <w:rsid w:val="00DF1B6A"/>
    <w:rsid w:val="00E32832"/>
    <w:rsid w:val="00E71F62"/>
    <w:rsid w:val="00E91DA1"/>
    <w:rsid w:val="00EA0343"/>
    <w:rsid w:val="00EB034C"/>
    <w:rsid w:val="00ED20DA"/>
    <w:rsid w:val="00EE13E2"/>
    <w:rsid w:val="00EE4952"/>
    <w:rsid w:val="00F262A2"/>
    <w:rsid w:val="00F265CF"/>
    <w:rsid w:val="00F33170"/>
    <w:rsid w:val="00F3385E"/>
    <w:rsid w:val="00F426CE"/>
    <w:rsid w:val="00F63ED2"/>
    <w:rsid w:val="00F662BF"/>
    <w:rsid w:val="00F868AC"/>
    <w:rsid w:val="00FD3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15F84"/>
  <w15:chartTrackingRefBased/>
  <w15:docId w15:val="{BC37CF3B-A2BF-47DB-BDCB-8DEB57E3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E4952"/>
    <w:pPr>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rsid w:val="00397719"/>
    <w:rPr>
      <w:rFonts w:ascii="Courier New" w:hAnsi="Courier New" w:cs="Courier New"/>
      <w:szCs w:val="20"/>
    </w:rPr>
  </w:style>
  <w:style w:type="paragraph" w:styleId="Pavadinimas">
    <w:name w:val="Title"/>
    <w:basedOn w:val="prastasis"/>
    <w:qFormat/>
    <w:rsid w:val="00A32105"/>
    <w:pPr>
      <w:overflowPunct w:val="0"/>
      <w:autoSpaceDE w:val="0"/>
      <w:autoSpaceDN w:val="0"/>
      <w:adjustRightInd w:val="0"/>
      <w:spacing w:line="360" w:lineRule="atLeast"/>
      <w:jc w:val="center"/>
    </w:pPr>
    <w:rPr>
      <w:rFonts w:ascii="Tahoma" w:hAnsi="Tahoma"/>
      <w:b/>
      <w:sz w:val="28"/>
      <w:lang w:eastAsia="en-US"/>
    </w:rPr>
  </w:style>
  <w:style w:type="character" w:customStyle="1" w:styleId="DataDiagrama">
    <w:name w:val="Data Diagrama"/>
    <w:link w:val="Data"/>
    <w:locked/>
    <w:rsid w:val="00A32105"/>
    <w:rPr>
      <w:sz w:val="24"/>
      <w:szCs w:val="24"/>
      <w:lang w:val="lt-LT" w:eastAsia="en-US" w:bidi="ar-SA"/>
    </w:rPr>
  </w:style>
  <w:style w:type="paragraph" w:styleId="Data">
    <w:name w:val="Date"/>
    <w:basedOn w:val="Antrats"/>
    <w:link w:val="DataDiagrama"/>
    <w:rsid w:val="00A32105"/>
    <w:pPr>
      <w:tabs>
        <w:tab w:val="clear" w:pos="4819"/>
        <w:tab w:val="clear" w:pos="9638"/>
      </w:tabs>
      <w:jc w:val="center"/>
    </w:pPr>
    <w:rPr>
      <w:rFonts w:ascii="Times New Roman" w:hAnsi="Times New Roman"/>
      <w:sz w:val="24"/>
      <w:lang w:val="lt-LT" w:eastAsia="en-US"/>
    </w:rPr>
  </w:style>
  <w:style w:type="paragraph" w:customStyle="1" w:styleId="ListParagraph1">
    <w:name w:val="List Paragraph1"/>
    <w:basedOn w:val="prastasis"/>
    <w:rsid w:val="00A32105"/>
    <w:pPr>
      <w:ind w:left="720"/>
      <w:contextualSpacing/>
    </w:pPr>
    <w:rPr>
      <w:lang w:eastAsia="en-US"/>
    </w:rPr>
  </w:style>
  <w:style w:type="paragraph" w:styleId="Antrats">
    <w:name w:val="header"/>
    <w:basedOn w:val="prastasis"/>
    <w:link w:val="AntratsDiagrama"/>
    <w:uiPriority w:val="99"/>
    <w:rsid w:val="00A32105"/>
    <w:pPr>
      <w:tabs>
        <w:tab w:val="center" w:pos="4819"/>
        <w:tab w:val="right" w:pos="9638"/>
      </w:tabs>
    </w:pPr>
    <w:rPr>
      <w:rFonts w:cs="Times New Roman"/>
      <w:lang w:val="x-none" w:eastAsia="x-none"/>
    </w:rPr>
  </w:style>
  <w:style w:type="paragraph" w:styleId="Porat">
    <w:name w:val="footer"/>
    <w:basedOn w:val="prastasis"/>
    <w:rsid w:val="00A32105"/>
    <w:pPr>
      <w:tabs>
        <w:tab w:val="center" w:pos="4819"/>
        <w:tab w:val="right" w:pos="9638"/>
      </w:tabs>
    </w:pPr>
  </w:style>
  <w:style w:type="character" w:styleId="Puslapionumeris">
    <w:name w:val="page number"/>
    <w:basedOn w:val="Numatytasispastraiposriftas"/>
    <w:rsid w:val="00A32105"/>
  </w:style>
  <w:style w:type="paragraph" w:styleId="Pagrindinistekstas">
    <w:name w:val="Body Text"/>
    <w:basedOn w:val="prastasis"/>
    <w:link w:val="PagrindinistekstasDiagrama"/>
    <w:unhideWhenUsed/>
    <w:rsid w:val="00D47B92"/>
    <w:pPr>
      <w:widowControl w:val="0"/>
      <w:suppressAutoHyphens/>
      <w:spacing w:after="120"/>
      <w:ind w:firstLine="0"/>
    </w:pPr>
    <w:rPr>
      <w:rFonts w:ascii="Liberation Serif" w:eastAsia="WenQuanYi Micro Hei" w:hAnsi="Liberation Serif" w:cs="Lohit Hindi"/>
      <w:kern w:val="2"/>
      <w:sz w:val="24"/>
      <w:lang w:val="x-none" w:eastAsia="zh-CN" w:bidi="hi-IN"/>
    </w:rPr>
  </w:style>
  <w:style w:type="character" w:customStyle="1" w:styleId="PagrindinistekstasDiagrama">
    <w:name w:val="Pagrindinis tekstas Diagrama"/>
    <w:link w:val="Pagrindinistekstas"/>
    <w:rsid w:val="00D47B92"/>
    <w:rPr>
      <w:rFonts w:ascii="Liberation Serif" w:eastAsia="WenQuanYi Micro Hei" w:hAnsi="Liberation Serif" w:cs="Lohit Hindi"/>
      <w:kern w:val="2"/>
      <w:sz w:val="24"/>
      <w:szCs w:val="24"/>
      <w:lang w:eastAsia="zh-CN" w:bidi="hi-IN"/>
    </w:rPr>
  </w:style>
  <w:style w:type="paragraph" w:customStyle="1" w:styleId="tactin">
    <w:name w:val="tactin"/>
    <w:basedOn w:val="prastasis"/>
    <w:rsid w:val="00D47B92"/>
    <w:pPr>
      <w:widowControl w:val="0"/>
      <w:suppressAutoHyphens/>
      <w:spacing w:before="280" w:after="280"/>
      <w:ind w:firstLine="0"/>
    </w:pPr>
    <w:rPr>
      <w:rFonts w:ascii="Liberation Serif" w:hAnsi="Liberation Serif" w:cs="Lohit Hindi"/>
      <w:kern w:val="2"/>
      <w:sz w:val="24"/>
      <w:lang w:val="en-US" w:eastAsia="zh-CN" w:bidi="hi-IN"/>
    </w:rPr>
  </w:style>
  <w:style w:type="character" w:customStyle="1" w:styleId="AntratsDiagrama">
    <w:name w:val="Antraštės Diagrama"/>
    <w:link w:val="Antrats"/>
    <w:uiPriority w:val="99"/>
    <w:rsid w:val="00802594"/>
    <w:rPr>
      <w:rFonts w:ascii="Arial" w:hAnsi="Arial" w:cs="Arial"/>
      <w:szCs w:val="24"/>
    </w:rPr>
  </w:style>
  <w:style w:type="paragraph" w:styleId="Sraopastraipa">
    <w:name w:val="List Paragraph"/>
    <w:basedOn w:val="prastasis"/>
    <w:uiPriority w:val="34"/>
    <w:qFormat/>
    <w:rsid w:val="00A765E4"/>
    <w:pPr>
      <w:ind w:left="720"/>
      <w:contextualSpacing/>
    </w:pPr>
    <w:rPr>
      <w:szCs w:val="20"/>
    </w:rPr>
  </w:style>
  <w:style w:type="paragraph" w:styleId="Debesliotekstas">
    <w:name w:val="Balloon Text"/>
    <w:basedOn w:val="prastasis"/>
    <w:link w:val="DebesliotekstasDiagrama"/>
    <w:rsid w:val="00367700"/>
    <w:rPr>
      <w:rFonts w:ascii="Tahoma" w:hAnsi="Tahoma" w:cs="Tahoma"/>
      <w:sz w:val="16"/>
      <w:szCs w:val="16"/>
    </w:rPr>
  </w:style>
  <w:style w:type="character" w:customStyle="1" w:styleId="DebesliotekstasDiagrama">
    <w:name w:val="Debesėlio tekstas Diagrama"/>
    <w:link w:val="Debesliotekstas"/>
    <w:rsid w:val="00367700"/>
    <w:rPr>
      <w:rFonts w:ascii="Tahoma" w:hAnsi="Tahoma" w:cs="Tahoma"/>
      <w:sz w:val="16"/>
      <w:szCs w:val="16"/>
    </w:rPr>
  </w:style>
  <w:style w:type="character" w:styleId="Komentaronuoroda">
    <w:name w:val="annotation reference"/>
    <w:rsid w:val="00367700"/>
    <w:rPr>
      <w:sz w:val="16"/>
      <w:szCs w:val="16"/>
    </w:rPr>
  </w:style>
  <w:style w:type="paragraph" w:styleId="Komentarotekstas">
    <w:name w:val="annotation text"/>
    <w:basedOn w:val="prastasis"/>
    <w:link w:val="KomentarotekstasDiagrama"/>
    <w:rsid w:val="00367700"/>
    <w:rPr>
      <w:szCs w:val="20"/>
    </w:rPr>
  </w:style>
  <w:style w:type="character" w:customStyle="1" w:styleId="KomentarotekstasDiagrama">
    <w:name w:val="Komentaro tekstas Diagrama"/>
    <w:link w:val="Komentarotekstas"/>
    <w:rsid w:val="00367700"/>
    <w:rPr>
      <w:rFonts w:ascii="Arial" w:hAnsi="Arial" w:cs="Arial"/>
    </w:rPr>
  </w:style>
  <w:style w:type="paragraph" w:styleId="Komentarotema">
    <w:name w:val="annotation subject"/>
    <w:basedOn w:val="Komentarotekstas"/>
    <w:next w:val="Komentarotekstas"/>
    <w:link w:val="KomentarotemaDiagrama"/>
    <w:rsid w:val="00367700"/>
    <w:rPr>
      <w:b/>
      <w:bCs/>
    </w:rPr>
  </w:style>
  <w:style w:type="character" w:customStyle="1" w:styleId="KomentarotemaDiagrama">
    <w:name w:val="Komentaro tema Diagrama"/>
    <w:link w:val="Komentarotema"/>
    <w:rsid w:val="00367700"/>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571944">
      <w:bodyDiv w:val="1"/>
      <w:marLeft w:val="0"/>
      <w:marRight w:val="0"/>
      <w:marTop w:val="0"/>
      <w:marBottom w:val="0"/>
      <w:divBdr>
        <w:top w:val="none" w:sz="0" w:space="0" w:color="auto"/>
        <w:left w:val="none" w:sz="0" w:space="0" w:color="auto"/>
        <w:bottom w:val="none" w:sz="0" w:space="0" w:color="auto"/>
        <w:right w:val="none" w:sz="0" w:space="0" w:color="auto"/>
      </w:divBdr>
    </w:div>
    <w:div w:id="981344674">
      <w:bodyDiv w:val="1"/>
      <w:marLeft w:val="0"/>
      <w:marRight w:val="0"/>
      <w:marTop w:val="0"/>
      <w:marBottom w:val="0"/>
      <w:divBdr>
        <w:top w:val="none" w:sz="0" w:space="0" w:color="auto"/>
        <w:left w:val="none" w:sz="0" w:space="0" w:color="auto"/>
        <w:bottom w:val="none" w:sz="0" w:space="0" w:color="auto"/>
        <w:right w:val="none" w:sz="0" w:space="0" w:color="auto"/>
      </w:divBdr>
    </w:div>
    <w:div w:id="1165627158">
      <w:bodyDiv w:val="1"/>
      <w:marLeft w:val="0"/>
      <w:marRight w:val="0"/>
      <w:marTop w:val="0"/>
      <w:marBottom w:val="0"/>
      <w:divBdr>
        <w:top w:val="none" w:sz="0" w:space="0" w:color="auto"/>
        <w:left w:val="none" w:sz="0" w:space="0" w:color="auto"/>
        <w:bottom w:val="none" w:sz="0" w:space="0" w:color="auto"/>
        <w:right w:val="none" w:sz="0" w:space="0" w:color="auto"/>
      </w:divBdr>
    </w:div>
    <w:div w:id="1232735514">
      <w:bodyDiv w:val="1"/>
      <w:marLeft w:val="0"/>
      <w:marRight w:val="0"/>
      <w:marTop w:val="0"/>
      <w:marBottom w:val="0"/>
      <w:divBdr>
        <w:top w:val="none" w:sz="0" w:space="0" w:color="auto"/>
        <w:left w:val="none" w:sz="0" w:space="0" w:color="auto"/>
        <w:bottom w:val="none" w:sz="0" w:space="0" w:color="auto"/>
        <w:right w:val="none" w:sz="0" w:space="0" w:color="auto"/>
      </w:divBdr>
    </w:div>
    <w:div w:id="1473861788">
      <w:bodyDiv w:val="1"/>
      <w:marLeft w:val="0"/>
      <w:marRight w:val="0"/>
      <w:marTop w:val="0"/>
      <w:marBottom w:val="0"/>
      <w:divBdr>
        <w:top w:val="none" w:sz="0" w:space="0" w:color="auto"/>
        <w:left w:val="none" w:sz="0" w:space="0" w:color="auto"/>
        <w:bottom w:val="none" w:sz="0" w:space="0" w:color="auto"/>
        <w:right w:val="none" w:sz="0" w:space="0" w:color="auto"/>
      </w:divBdr>
    </w:div>
    <w:div w:id="1793328288">
      <w:bodyDiv w:val="1"/>
      <w:marLeft w:val="0"/>
      <w:marRight w:val="0"/>
      <w:marTop w:val="0"/>
      <w:marBottom w:val="0"/>
      <w:divBdr>
        <w:top w:val="none" w:sz="0" w:space="0" w:color="auto"/>
        <w:left w:val="none" w:sz="0" w:space="0" w:color="auto"/>
        <w:bottom w:val="none" w:sz="0" w:space="0" w:color="auto"/>
        <w:right w:val="none" w:sz="0" w:space="0" w:color="auto"/>
      </w:divBdr>
    </w:div>
    <w:div w:id="20337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83FD1-6A2C-48DF-95C3-2B0FAA8A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4457</Words>
  <Characters>2542</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TEISĖJŲ TARYBOS 2015 M. GEGUŽĖS 29 D. NUTARIMO NR. 13P-79-(7.1.2) „DĖL DARBO KRŪVIO SKAIČIAVIMO TEISMUOSE TVARKOS APRAŠO PATVIRTINIMO“ PAKEITIMO</vt:lpstr>
      <vt:lpstr>DĖL TEISĖJŲ TARYBOS 2015 M. GEGUŽĖS 29 D. NUTARIMO NR. 13P-79-(7.1.2) „DĖL DARBO KRŪVIO SKAIČIAVIMO TEISMUOSE TVARKOS APRAŠO PATVIRTINIMO“ PAKEITIMO</vt:lpstr>
    </vt:vector>
  </TitlesOfParts>
  <Company>Infolex</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TEISĖJŲ TARYBOS 2015 M. GEGUŽĖS 29 D. NUTARIMO NR. 13P-79-(7.1.2) „DĖL DARBO KRŪVIO SKAIČIAVIMO TEISMUOSE TVARKOS APRAŠO PATVIRTINIMO“ PAKEITIMO</dc:title>
  <dc:subject/>
  <dc:creator>Infolex</dc:creator>
  <cp:keywords/>
  <dc:description/>
  <cp:lastModifiedBy>Company NTA</cp:lastModifiedBy>
  <cp:revision>3</cp:revision>
  <cp:lastPrinted>2019-12-04T11:50:00Z</cp:lastPrinted>
  <dcterms:created xsi:type="dcterms:W3CDTF">2021-10-29T12:33:00Z</dcterms:created>
  <dcterms:modified xsi:type="dcterms:W3CDTF">2021-10-29T12:34:00Z</dcterms:modified>
</cp:coreProperties>
</file>