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3B0E8259" w14:textId="77777777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TEIKTI LIETUVOS RESPUBLIKOS SEIMUI PRITARTI</w:t>
      </w:r>
    </w:p>
    <w:p w14:paraId="220E0749" w14:textId="1EE23D72" w:rsidR="00ED2D41" w:rsidRDefault="003B15EE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VILNIAUS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 xml:space="preserve"> APYGARDOS TEISMO TEISĖJO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7A5B">
        <w:rPr>
          <w:rFonts w:ascii="Times New Roman" w:eastAsia="Times New Roman" w:hAnsi="Times New Roman" w:cs="Times New Roman"/>
          <w:b/>
          <w:sz w:val="24"/>
          <w:szCs w:val="24"/>
        </w:rPr>
        <w:t>ALMOS URBANAVIČIENĖS</w:t>
      </w:r>
    </w:p>
    <w:p w14:paraId="4CAF705A" w14:textId="47E18A86" w:rsidR="00646072" w:rsidRPr="005B3E2A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SKYRIMUI LIETUVOS APELIACINIO TEISMO TEISĖJ</w:t>
      </w:r>
      <w:r w:rsidR="005B3E2A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188A73FF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 xml:space="preserve">lapkričio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0C7AEA">
        <w:rPr>
          <w:rFonts w:ascii="Times New Roman" w:eastAsia="Times New Roman" w:hAnsi="Times New Roman" w:cs="Times New Roman"/>
          <w:sz w:val="24"/>
          <w:szCs w:val="24"/>
        </w:rPr>
        <w:t>130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-(7.1.2)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714A3C1D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 xml:space="preserve">lapkričio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760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Nuolatinės teisėjų veiklos vertinimo komisijos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7A5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57A5B">
        <w:rPr>
          <w:rFonts w:ascii="Times New Roman" w:eastAsia="Times New Roman" w:hAnsi="Times New Roman" w:cs="Times New Roman"/>
          <w:sz w:val="24"/>
          <w:szCs w:val="24"/>
        </w:rPr>
        <w:t>spalio 2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48P-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>4</w:t>
      </w:r>
      <w:r w:rsidR="00657A5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-(7.8.4) bei Pretendentų į teisėjus atrankos komisijos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 xml:space="preserve">spalio 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d. išvadą Nr. 35P-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-(7.5.4)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Vilniaus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apygardos teismo teisėjo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A5B">
        <w:rPr>
          <w:rFonts w:ascii="Times New Roman" w:eastAsia="Times New Roman" w:hAnsi="Times New Roman" w:cs="Times New Roman"/>
          <w:sz w:val="24"/>
          <w:szCs w:val="24"/>
        </w:rPr>
        <w:t>Almos Urbanavičienės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teisinio darbo patirtį, profesinę kvalifikaciją, asmenines ir dalykines savybes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B0C" w:rsidRPr="006F2B0C">
        <w:rPr>
          <w:rFonts w:ascii="Times New Roman" w:hAnsi="Times New Roman"/>
          <w:sz w:val="24"/>
        </w:rPr>
        <w:t>bei argumentuotą motyvaciją pretenduoti į aukštesnės pakopos teismo teisėjo pareigas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12DB" w:rsidRPr="0053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vadovaudamasi Lietuvos Respublikos teismų įstatymo 72 straipsnio 2 ir 3 dalimis,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 n u t a r i a:</w:t>
      </w:r>
    </w:p>
    <w:p w14:paraId="36A19B08" w14:textId="535D139A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Patarti Lietuvos Respublikos Prezident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i teikti Lietuvos Respublikos Seimui pritarti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 xml:space="preserve">Vilniaus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apygardos teismo teisėjo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A5B">
        <w:rPr>
          <w:rFonts w:ascii="Times New Roman" w:eastAsia="Times New Roman" w:hAnsi="Times New Roman" w:cs="Times New Roman"/>
          <w:b/>
          <w:bCs/>
          <w:sz w:val="24"/>
          <w:szCs w:val="24"/>
        </w:rPr>
        <w:t>ALMOS URBANAVIČIENĖS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skyrim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Lietuvos apeliacinio teismo teisėj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0C7AEA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0C7AEA"/>
    <w:rsid w:val="001E65ED"/>
    <w:rsid w:val="002626FD"/>
    <w:rsid w:val="0037709F"/>
    <w:rsid w:val="003B15EE"/>
    <w:rsid w:val="005312DB"/>
    <w:rsid w:val="005B3E2A"/>
    <w:rsid w:val="00646072"/>
    <w:rsid w:val="00657A5B"/>
    <w:rsid w:val="006F2B0C"/>
    <w:rsid w:val="00752A9B"/>
    <w:rsid w:val="0085793A"/>
    <w:rsid w:val="00B374D3"/>
    <w:rsid w:val="00E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Company NTA</cp:lastModifiedBy>
  <cp:revision>9</cp:revision>
  <dcterms:created xsi:type="dcterms:W3CDTF">2019-07-19T07:48:00Z</dcterms:created>
  <dcterms:modified xsi:type="dcterms:W3CDTF">2021-11-16T08:11:00Z</dcterms:modified>
</cp:coreProperties>
</file>