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20FD" w14:textId="77777777" w:rsidR="003064CD" w:rsidRPr="00EE71DE" w:rsidRDefault="003064CD" w:rsidP="00692AB2">
      <w:pPr>
        <w:spacing w:line="276" w:lineRule="auto"/>
        <w:rPr>
          <w:sz w:val="18"/>
          <w:szCs w:val="18"/>
        </w:rPr>
      </w:pPr>
    </w:p>
    <w:p w14:paraId="4216D6F6" w14:textId="0A3471E0" w:rsidR="00E90413" w:rsidRDefault="001A58BB" w:rsidP="00692AB2">
      <w:pPr>
        <w:overflowPunct w:val="0"/>
        <w:spacing w:line="276" w:lineRule="auto"/>
        <w:jc w:val="center"/>
        <w:textAlignment w:val="baseline"/>
        <w:rPr>
          <w:b/>
          <w:szCs w:val="24"/>
        </w:rPr>
      </w:pPr>
      <w:r>
        <w:rPr>
          <w:noProof/>
          <w:lang w:eastAsia="lt-LT"/>
        </w:rPr>
        <w:drawing>
          <wp:inline distT="0" distB="0" distL="0" distR="0" wp14:anchorId="1901499D" wp14:editId="6171B817">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23CF20FE" w14:textId="60DE0FF3" w:rsidR="003064CD" w:rsidRDefault="00FA2586" w:rsidP="00692AB2">
      <w:pPr>
        <w:overflowPunct w:val="0"/>
        <w:spacing w:line="276" w:lineRule="auto"/>
        <w:jc w:val="center"/>
        <w:textAlignment w:val="baseline"/>
        <w:rPr>
          <w:b/>
          <w:szCs w:val="24"/>
        </w:rPr>
      </w:pPr>
      <w:r>
        <w:rPr>
          <w:b/>
          <w:szCs w:val="24"/>
        </w:rPr>
        <w:t>TEISĖJŲ TARYBA</w:t>
      </w:r>
    </w:p>
    <w:p w14:paraId="23CF20FF" w14:textId="77777777" w:rsidR="003064CD" w:rsidRDefault="003064CD" w:rsidP="00692AB2">
      <w:pPr>
        <w:overflowPunct w:val="0"/>
        <w:spacing w:line="276" w:lineRule="auto"/>
        <w:jc w:val="center"/>
        <w:textAlignment w:val="baseline"/>
        <w:rPr>
          <w:b/>
          <w:szCs w:val="24"/>
        </w:rPr>
      </w:pPr>
    </w:p>
    <w:p w14:paraId="23CF2100" w14:textId="77777777" w:rsidR="003064CD" w:rsidRDefault="00FA2586" w:rsidP="00452D02">
      <w:pPr>
        <w:overflowPunct w:val="0"/>
        <w:spacing w:line="276" w:lineRule="auto"/>
        <w:jc w:val="center"/>
        <w:textAlignment w:val="baseline"/>
        <w:rPr>
          <w:b/>
          <w:szCs w:val="24"/>
        </w:rPr>
      </w:pPr>
      <w:r>
        <w:rPr>
          <w:b/>
          <w:szCs w:val="24"/>
        </w:rPr>
        <w:t>NUTARIMAS</w:t>
      </w:r>
    </w:p>
    <w:p w14:paraId="23CF2101" w14:textId="13A6FBB0" w:rsidR="003064CD" w:rsidRDefault="00A4438B" w:rsidP="00452D02">
      <w:pPr>
        <w:overflowPunct w:val="0"/>
        <w:spacing w:line="276" w:lineRule="auto"/>
        <w:jc w:val="center"/>
        <w:textAlignment w:val="baseline"/>
        <w:rPr>
          <w:b/>
          <w:caps/>
          <w:szCs w:val="24"/>
        </w:rPr>
      </w:pPr>
      <w:r>
        <w:rPr>
          <w:b/>
          <w:caps/>
          <w:szCs w:val="24"/>
        </w:rPr>
        <w:t xml:space="preserve">DĖL TEISĖJŲ TARYBOS </w:t>
      </w:r>
      <w:r w:rsidRPr="00552E5A">
        <w:rPr>
          <w:b/>
          <w:caps/>
          <w:szCs w:val="24"/>
        </w:rPr>
        <w:t>20</w:t>
      </w:r>
      <w:r>
        <w:rPr>
          <w:b/>
          <w:caps/>
          <w:szCs w:val="24"/>
        </w:rPr>
        <w:t xml:space="preserve">18 M. GEGUŽĖS </w:t>
      </w:r>
      <w:r w:rsidRPr="00552E5A">
        <w:rPr>
          <w:b/>
          <w:caps/>
          <w:szCs w:val="24"/>
        </w:rPr>
        <w:t>25</w:t>
      </w:r>
      <w:r>
        <w:rPr>
          <w:b/>
          <w:caps/>
          <w:szCs w:val="24"/>
        </w:rPr>
        <w:t xml:space="preserve"> D. NUTARIMO NR. </w:t>
      </w:r>
      <w:r w:rsidRPr="00552E5A">
        <w:rPr>
          <w:b/>
          <w:caps/>
          <w:szCs w:val="24"/>
        </w:rPr>
        <w:t>13</w:t>
      </w:r>
      <w:r>
        <w:rPr>
          <w:b/>
          <w:caps/>
          <w:szCs w:val="24"/>
        </w:rPr>
        <w:t xml:space="preserve">P-46-(7.1.2) </w:t>
      </w:r>
      <w:r w:rsidR="00EE71DE">
        <w:rPr>
          <w:b/>
          <w:caps/>
          <w:szCs w:val="24"/>
        </w:rPr>
        <w:t>„</w:t>
      </w:r>
      <w:r w:rsidR="00FA2586">
        <w:rPr>
          <w:b/>
          <w:caps/>
          <w:szCs w:val="24"/>
        </w:rPr>
        <w:t xml:space="preserve">DĖL </w:t>
      </w:r>
      <w:r w:rsidR="00FA2586">
        <w:rPr>
          <w:b/>
          <w:color w:val="000000"/>
          <w:szCs w:val="24"/>
        </w:rPr>
        <w:t>TECHNINIŲ PRIEMONIŲ NAUDOJIMO TEISMO SPRENDIMO SKELBIMO METU TVARKOS APRAŠO PATVIRTINIMO</w:t>
      </w:r>
      <w:r w:rsidR="00EE71DE">
        <w:rPr>
          <w:b/>
          <w:color w:val="000000"/>
          <w:szCs w:val="24"/>
        </w:rPr>
        <w:t>“ PAKEITIMO</w:t>
      </w:r>
    </w:p>
    <w:p w14:paraId="23CF2102" w14:textId="77777777" w:rsidR="003064CD" w:rsidRDefault="003064CD" w:rsidP="00452D02">
      <w:pPr>
        <w:overflowPunct w:val="0"/>
        <w:spacing w:line="276" w:lineRule="auto"/>
        <w:jc w:val="center"/>
        <w:textAlignment w:val="baseline"/>
        <w:rPr>
          <w:b/>
          <w:caps/>
          <w:szCs w:val="24"/>
        </w:rPr>
      </w:pPr>
    </w:p>
    <w:p w14:paraId="23CF2104" w14:textId="480E8659" w:rsidR="003064CD" w:rsidRDefault="00FA2586" w:rsidP="00452D02">
      <w:pPr>
        <w:spacing w:line="276" w:lineRule="auto"/>
        <w:ind w:firstLine="720"/>
        <w:jc w:val="center"/>
      </w:pPr>
      <w:r>
        <w:t>20</w:t>
      </w:r>
      <w:r w:rsidR="00EE71DE" w:rsidRPr="00EE71DE">
        <w:t>21</w:t>
      </w:r>
      <w:r>
        <w:t xml:space="preserve"> m. </w:t>
      </w:r>
      <w:r w:rsidR="00EE71DE">
        <w:t xml:space="preserve">gruodžio </w:t>
      </w:r>
      <w:r w:rsidR="001A58BB">
        <w:t>20</w:t>
      </w:r>
      <w:r>
        <w:t xml:space="preserve"> d. Nr. 13P-</w:t>
      </w:r>
      <w:r w:rsidR="009E06AC">
        <w:t>162</w:t>
      </w:r>
      <w:r>
        <w:t>-(7.1.2</w:t>
      </w:r>
      <w:r w:rsidR="001A58BB">
        <w:t>.</w:t>
      </w:r>
      <w:r>
        <w:t>)</w:t>
      </w:r>
    </w:p>
    <w:p w14:paraId="23CF2105" w14:textId="77777777" w:rsidR="003064CD" w:rsidRDefault="00FA2586" w:rsidP="00452D02">
      <w:pPr>
        <w:spacing w:line="276" w:lineRule="auto"/>
        <w:jc w:val="center"/>
        <w:rPr>
          <w:szCs w:val="24"/>
        </w:rPr>
      </w:pPr>
      <w:r>
        <w:rPr>
          <w:szCs w:val="24"/>
        </w:rPr>
        <w:t>Vilnius</w:t>
      </w:r>
    </w:p>
    <w:p w14:paraId="23CF2107" w14:textId="77777777" w:rsidR="003064CD" w:rsidRDefault="003064CD" w:rsidP="00452D02">
      <w:pPr>
        <w:spacing w:line="276" w:lineRule="auto"/>
        <w:rPr>
          <w:sz w:val="18"/>
          <w:szCs w:val="18"/>
        </w:rPr>
      </w:pPr>
    </w:p>
    <w:p w14:paraId="23CF2108" w14:textId="1C5157B1" w:rsidR="003064CD" w:rsidRPr="00C55354" w:rsidRDefault="00FA2586" w:rsidP="00452D02">
      <w:pPr>
        <w:tabs>
          <w:tab w:val="left" w:pos="993"/>
          <w:tab w:val="left" w:pos="1134"/>
        </w:tabs>
        <w:spacing w:line="276" w:lineRule="auto"/>
        <w:ind w:firstLine="709"/>
        <w:jc w:val="both"/>
        <w:rPr>
          <w:szCs w:val="24"/>
        </w:rPr>
      </w:pPr>
      <w:r>
        <w:rPr>
          <w:szCs w:val="24"/>
        </w:rPr>
        <w:t>Vadovaudamasi Lietuvos Respublikos teismų įstatymo 120 straipsnio</w:t>
      </w:r>
      <w:r w:rsidR="000F401E">
        <w:rPr>
          <w:szCs w:val="24"/>
        </w:rPr>
        <w:t xml:space="preserve"> 17 ir</w:t>
      </w:r>
      <w:r>
        <w:rPr>
          <w:szCs w:val="24"/>
        </w:rPr>
        <w:t xml:space="preserve"> 27 punkt</w:t>
      </w:r>
      <w:r w:rsidR="000F401E">
        <w:rPr>
          <w:szCs w:val="24"/>
        </w:rPr>
        <w:t xml:space="preserve">ais, </w:t>
      </w:r>
      <w:r>
        <w:rPr>
          <w:szCs w:val="24"/>
        </w:rPr>
        <w:t>Teisėjų taryba n u t a r i a:</w:t>
      </w:r>
    </w:p>
    <w:p w14:paraId="3B8D858A" w14:textId="77777777" w:rsidR="00A2584A" w:rsidRPr="00E745D4" w:rsidRDefault="00FA2586" w:rsidP="00452D02">
      <w:pPr>
        <w:tabs>
          <w:tab w:val="left" w:pos="993"/>
          <w:tab w:val="left" w:pos="1134"/>
        </w:tabs>
        <w:spacing w:line="276" w:lineRule="auto"/>
        <w:ind w:firstLine="709"/>
        <w:jc w:val="both"/>
        <w:rPr>
          <w:bCs/>
          <w:szCs w:val="24"/>
        </w:rPr>
      </w:pPr>
      <w:r w:rsidRPr="00E745D4">
        <w:rPr>
          <w:szCs w:val="24"/>
        </w:rPr>
        <w:t>Pa</w:t>
      </w:r>
      <w:r w:rsidR="00C55354" w:rsidRPr="00E745D4">
        <w:rPr>
          <w:szCs w:val="24"/>
        </w:rPr>
        <w:t xml:space="preserve">keisti </w:t>
      </w:r>
      <w:r w:rsidR="00744457" w:rsidRPr="00E745D4">
        <w:rPr>
          <w:bCs/>
          <w:szCs w:val="24"/>
        </w:rPr>
        <w:t xml:space="preserve">Teisėjų tarybos </w:t>
      </w:r>
      <w:r w:rsidR="00744457" w:rsidRPr="00E745D4">
        <w:rPr>
          <w:bCs/>
          <w:caps/>
          <w:szCs w:val="24"/>
        </w:rPr>
        <w:t>20</w:t>
      </w:r>
      <w:r w:rsidR="00744457" w:rsidRPr="00E745D4">
        <w:rPr>
          <w:bCs/>
          <w:szCs w:val="24"/>
        </w:rPr>
        <w:t xml:space="preserve">18 m. gegužės </w:t>
      </w:r>
      <w:r w:rsidR="00744457" w:rsidRPr="00E745D4">
        <w:rPr>
          <w:bCs/>
          <w:caps/>
          <w:szCs w:val="24"/>
        </w:rPr>
        <w:t>25</w:t>
      </w:r>
      <w:r w:rsidR="00744457" w:rsidRPr="00E745D4">
        <w:rPr>
          <w:bCs/>
          <w:szCs w:val="24"/>
        </w:rPr>
        <w:t xml:space="preserve"> d. nutarim</w:t>
      </w:r>
      <w:r w:rsidR="001769F5" w:rsidRPr="00E745D4">
        <w:rPr>
          <w:bCs/>
          <w:szCs w:val="24"/>
        </w:rPr>
        <w:t>ą</w:t>
      </w:r>
      <w:r w:rsidR="00744457" w:rsidRPr="00E745D4">
        <w:rPr>
          <w:bCs/>
          <w:szCs w:val="24"/>
        </w:rPr>
        <w:t xml:space="preserve"> Nr. </w:t>
      </w:r>
      <w:r w:rsidR="00744457" w:rsidRPr="00E745D4">
        <w:rPr>
          <w:bCs/>
          <w:caps/>
          <w:szCs w:val="24"/>
        </w:rPr>
        <w:t>13</w:t>
      </w:r>
      <w:r w:rsidR="00744457" w:rsidRPr="00E745D4">
        <w:rPr>
          <w:bCs/>
          <w:szCs w:val="24"/>
        </w:rPr>
        <w:t xml:space="preserve">P-46-(7.1.2) </w:t>
      </w:r>
      <w:r w:rsidR="00744457" w:rsidRPr="00E745D4">
        <w:rPr>
          <w:bCs/>
          <w:caps/>
          <w:szCs w:val="24"/>
        </w:rPr>
        <w:t>„</w:t>
      </w:r>
      <w:r w:rsidR="00744457" w:rsidRPr="00E745D4">
        <w:rPr>
          <w:bCs/>
          <w:szCs w:val="24"/>
        </w:rPr>
        <w:t xml:space="preserve">Dėl </w:t>
      </w:r>
      <w:r w:rsidR="00744457" w:rsidRPr="00E745D4">
        <w:rPr>
          <w:bCs/>
          <w:color w:val="000000"/>
          <w:szCs w:val="24"/>
        </w:rPr>
        <w:t>Techninių priemonių naudojimo teismo sprendimo skelbimo metu tvarkos aprašo patvirtinimo“</w:t>
      </w:r>
      <w:r w:rsidR="00A2584A" w:rsidRPr="00E745D4">
        <w:rPr>
          <w:bCs/>
          <w:color w:val="000000"/>
          <w:szCs w:val="24"/>
        </w:rPr>
        <w:t>:</w:t>
      </w:r>
    </w:p>
    <w:p w14:paraId="15333B48" w14:textId="063D7AA1" w:rsidR="00A2584A" w:rsidRPr="00E745D4" w:rsidRDefault="00A2584A" w:rsidP="00452D02">
      <w:pPr>
        <w:pStyle w:val="Sraopastraipa"/>
        <w:numPr>
          <w:ilvl w:val="0"/>
          <w:numId w:val="3"/>
        </w:numPr>
        <w:tabs>
          <w:tab w:val="left" w:pos="993"/>
        </w:tabs>
        <w:spacing w:line="276" w:lineRule="auto"/>
        <w:ind w:left="0" w:firstLine="709"/>
        <w:jc w:val="both"/>
        <w:rPr>
          <w:szCs w:val="24"/>
        </w:rPr>
      </w:pPr>
      <w:r w:rsidRPr="00E745D4">
        <w:rPr>
          <w:szCs w:val="24"/>
        </w:rPr>
        <w:t>Pakei</w:t>
      </w:r>
      <w:r w:rsidR="00E745D4" w:rsidRPr="00E745D4">
        <w:rPr>
          <w:szCs w:val="24"/>
        </w:rPr>
        <w:t>sti</w:t>
      </w:r>
      <w:r w:rsidRPr="00E745D4">
        <w:rPr>
          <w:szCs w:val="24"/>
        </w:rPr>
        <w:t xml:space="preserve"> pavadinimą ir jį išdėst</w:t>
      </w:r>
      <w:r w:rsidR="00E745D4" w:rsidRPr="00E745D4">
        <w:rPr>
          <w:szCs w:val="24"/>
        </w:rPr>
        <w:t>yti</w:t>
      </w:r>
      <w:r w:rsidRPr="00E745D4">
        <w:rPr>
          <w:szCs w:val="24"/>
        </w:rPr>
        <w:t xml:space="preserve"> taip:</w:t>
      </w:r>
    </w:p>
    <w:p w14:paraId="21D48E98" w14:textId="15215F7F" w:rsidR="00E745D4" w:rsidRDefault="00A2584A" w:rsidP="00452D02">
      <w:pPr>
        <w:tabs>
          <w:tab w:val="left" w:pos="993"/>
        </w:tabs>
        <w:spacing w:line="276" w:lineRule="auto"/>
        <w:jc w:val="center"/>
        <w:rPr>
          <w:b/>
          <w:color w:val="000000"/>
          <w:szCs w:val="24"/>
        </w:rPr>
      </w:pPr>
      <w:r>
        <w:rPr>
          <w:b/>
          <w:caps/>
          <w:szCs w:val="24"/>
        </w:rPr>
        <w:t xml:space="preserve">„DĖL </w:t>
      </w:r>
      <w:r w:rsidR="009456E6">
        <w:rPr>
          <w:b/>
          <w:caps/>
          <w:szCs w:val="24"/>
        </w:rPr>
        <w:t xml:space="preserve">TEISMO </w:t>
      </w:r>
      <w:r w:rsidR="00E745D4" w:rsidRPr="0027245C">
        <w:rPr>
          <w:b/>
          <w:color w:val="000000"/>
          <w:szCs w:val="24"/>
        </w:rPr>
        <w:t xml:space="preserve">PROCESO VIEŠUMO UŽTIKRINIMO </w:t>
      </w:r>
    </w:p>
    <w:p w14:paraId="2E66BA38" w14:textId="77777777" w:rsidR="00E745D4" w:rsidRDefault="00E745D4" w:rsidP="00452D02">
      <w:pPr>
        <w:tabs>
          <w:tab w:val="left" w:pos="993"/>
        </w:tabs>
        <w:spacing w:line="276" w:lineRule="auto"/>
        <w:jc w:val="center"/>
        <w:rPr>
          <w:b/>
          <w:color w:val="000000"/>
          <w:szCs w:val="24"/>
        </w:rPr>
      </w:pPr>
      <w:r w:rsidRPr="0027245C">
        <w:rPr>
          <w:b/>
          <w:color w:val="000000"/>
          <w:szCs w:val="24"/>
        </w:rPr>
        <w:t xml:space="preserve">NAUDOJANT TECHNINES PRIEMONES </w:t>
      </w:r>
      <w:r w:rsidR="00A2584A">
        <w:rPr>
          <w:b/>
          <w:color w:val="000000"/>
          <w:szCs w:val="24"/>
        </w:rPr>
        <w:t xml:space="preserve">TVARKOS APRAŠO </w:t>
      </w:r>
    </w:p>
    <w:p w14:paraId="33E85FF6" w14:textId="726F2EE3" w:rsidR="00A2584A" w:rsidRDefault="00A2584A" w:rsidP="00452D02">
      <w:pPr>
        <w:tabs>
          <w:tab w:val="left" w:pos="993"/>
        </w:tabs>
        <w:spacing w:line="276" w:lineRule="auto"/>
        <w:jc w:val="center"/>
        <w:rPr>
          <w:bCs/>
          <w:color w:val="000000"/>
          <w:szCs w:val="24"/>
        </w:rPr>
      </w:pPr>
      <w:r>
        <w:rPr>
          <w:b/>
          <w:color w:val="000000"/>
          <w:szCs w:val="24"/>
        </w:rPr>
        <w:t>PATVIRTINIMO“</w:t>
      </w:r>
      <w:r>
        <w:rPr>
          <w:bCs/>
          <w:color w:val="000000"/>
          <w:szCs w:val="24"/>
        </w:rPr>
        <w:t>.</w:t>
      </w:r>
    </w:p>
    <w:p w14:paraId="4F6BC02B" w14:textId="6DD79033" w:rsidR="00E745D4" w:rsidRPr="00692AB2" w:rsidRDefault="00E745D4" w:rsidP="00452D02">
      <w:pPr>
        <w:pStyle w:val="Sraopastraipa"/>
        <w:numPr>
          <w:ilvl w:val="0"/>
          <w:numId w:val="3"/>
        </w:numPr>
        <w:tabs>
          <w:tab w:val="left" w:pos="426"/>
          <w:tab w:val="left" w:pos="851"/>
          <w:tab w:val="left" w:pos="993"/>
        </w:tabs>
        <w:spacing w:line="276" w:lineRule="auto"/>
        <w:ind w:left="0" w:firstLine="709"/>
        <w:jc w:val="both"/>
        <w:rPr>
          <w:szCs w:val="24"/>
        </w:rPr>
      </w:pPr>
      <w:r w:rsidRPr="00692AB2">
        <w:rPr>
          <w:szCs w:val="24"/>
        </w:rPr>
        <w:t>Pakeisti 1 punktą ir jį išdėstyti taip:</w:t>
      </w:r>
    </w:p>
    <w:p w14:paraId="73B80C48" w14:textId="72462AC3" w:rsidR="00E745D4" w:rsidRDefault="00E745D4" w:rsidP="00452D02">
      <w:pPr>
        <w:tabs>
          <w:tab w:val="left" w:pos="851"/>
          <w:tab w:val="left" w:pos="993"/>
        </w:tabs>
        <w:spacing w:line="276" w:lineRule="auto"/>
        <w:ind w:firstLine="709"/>
        <w:jc w:val="both"/>
        <w:rPr>
          <w:szCs w:val="24"/>
        </w:rPr>
      </w:pPr>
      <w:r>
        <w:rPr>
          <w:szCs w:val="24"/>
        </w:rPr>
        <w:t xml:space="preserve">„1. Patvirtinti </w:t>
      </w:r>
      <w:r w:rsidRPr="00E745D4">
        <w:rPr>
          <w:szCs w:val="24"/>
        </w:rPr>
        <w:t>Teismo proceso viešumo užtikrinimo naudojant technines priemones</w:t>
      </w:r>
      <w:r w:rsidRPr="0027245C">
        <w:rPr>
          <w:szCs w:val="24"/>
        </w:rPr>
        <w:t xml:space="preserve"> tvarkos apraš</w:t>
      </w:r>
      <w:r>
        <w:rPr>
          <w:szCs w:val="24"/>
        </w:rPr>
        <w:t>ą (pridedama).“</w:t>
      </w:r>
    </w:p>
    <w:p w14:paraId="631D9A58" w14:textId="2A2855E4" w:rsidR="00692AB2" w:rsidRPr="00692AB2" w:rsidRDefault="00692AB2" w:rsidP="00452D02">
      <w:pPr>
        <w:pStyle w:val="Sraopastraipa"/>
        <w:numPr>
          <w:ilvl w:val="0"/>
          <w:numId w:val="3"/>
        </w:numPr>
        <w:tabs>
          <w:tab w:val="left" w:pos="851"/>
          <w:tab w:val="left" w:pos="993"/>
        </w:tabs>
        <w:spacing w:line="276" w:lineRule="auto"/>
        <w:ind w:left="0" w:firstLine="709"/>
        <w:jc w:val="both"/>
        <w:rPr>
          <w:szCs w:val="24"/>
        </w:rPr>
      </w:pPr>
      <w:r w:rsidRPr="00692AB2">
        <w:rPr>
          <w:szCs w:val="24"/>
        </w:rPr>
        <w:t>Pakei</w:t>
      </w:r>
      <w:r>
        <w:rPr>
          <w:szCs w:val="24"/>
        </w:rPr>
        <w:t xml:space="preserve">sti </w:t>
      </w:r>
      <w:r w:rsidRPr="00692AB2">
        <w:rPr>
          <w:szCs w:val="24"/>
        </w:rPr>
        <w:t xml:space="preserve">nurodytu </w:t>
      </w:r>
      <w:r>
        <w:rPr>
          <w:szCs w:val="24"/>
        </w:rPr>
        <w:t xml:space="preserve">nutarimu </w:t>
      </w:r>
      <w:r w:rsidRPr="00692AB2">
        <w:rPr>
          <w:szCs w:val="24"/>
        </w:rPr>
        <w:t xml:space="preserve">patvirtintą </w:t>
      </w:r>
      <w:r w:rsidRPr="00E745D4">
        <w:rPr>
          <w:bCs/>
          <w:color w:val="000000"/>
          <w:szCs w:val="24"/>
        </w:rPr>
        <w:t>Techninių priemonių naudojimo teismo sprendimo skelbimo metu tvarkos apraš</w:t>
      </w:r>
      <w:r>
        <w:rPr>
          <w:bCs/>
          <w:color w:val="000000"/>
          <w:szCs w:val="24"/>
        </w:rPr>
        <w:t>ą</w:t>
      </w:r>
      <w:r w:rsidR="009456E6">
        <w:rPr>
          <w:bCs/>
          <w:color w:val="000000"/>
          <w:szCs w:val="24"/>
        </w:rPr>
        <w:t xml:space="preserve"> (toliau – Aprašas)</w:t>
      </w:r>
      <w:r w:rsidRPr="00692AB2">
        <w:rPr>
          <w:szCs w:val="24"/>
        </w:rPr>
        <w:t>:</w:t>
      </w:r>
    </w:p>
    <w:p w14:paraId="489F491C" w14:textId="1E5AF6AA" w:rsidR="00692AB2" w:rsidRPr="00692AB2" w:rsidRDefault="00692AB2" w:rsidP="00452D02">
      <w:pPr>
        <w:pStyle w:val="Sraopastraipa"/>
        <w:numPr>
          <w:ilvl w:val="1"/>
          <w:numId w:val="3"/>
        </w:numPr>
        <w:tabs>
          <w:tab w:val="left" w:pos="993"/>
          <w:tab w:val="left" w:pos="1134"/>
        </w:tabs>
        <w:spacing w:line="276" w:lineRule="auto"/>
        <w:jc w:val="both"/>
        <w:rPr>
          <w:bCs/>
          <w:szCs w:val="24"/>
        </w:rPr>
      </w:pPr>
      <w:r w:rsidRPr="009456E6">
        <w:rPr>
          <w:bCs/>
          <w:szCs w:val="24"/>
        </w:rPr>
        <w:t xml:space="preserve"> </w:t>
      </w:r>
      <w:r w:rsidRPr="00692AB2">
        <w:rPr>
          <w:szCs w:val="24"/>
        </w:rPr>
        <w:t>Pakei</w:t>
      </w:r>
      <w:r>
        <w:rPr>
          <w:szCs w:val="24"/>
        </w:rPr>
        <w:t xml:space="preserve">sti </w:t>
      </w:r>
      <w:r w:rsidR="009456E6">
        <w:rPr>
          <w:szCs w:val="24"/>
        </w:rPr>
        <w:t xml:space="preserve">Aprašo </w:t>
      </w:r>
      <w:r w:rsidRPr="00692AB2">
        <w:rPr>
          <w:szCs w:val="24"/>
        </w:rPr>
        <w:t>pavadinimą ir jį išdėst</w:t>
      </w:r>
      <w:r>
        <w:rPr>
          <w:szCs w:val="24"/>
        </w:rPr>
        <w:t xml:space="preserve">yti </w:t>
      </w:r>
      <w:r w:rsidRPr="00692AB2">
        <w:rPr>
          <w:szCs w:val="24"/>
        </w:rPr>
        <w:t>taip:</w:t>
      </w:r>
    </w:p>
    <w:p w14:paraId="07B1E401" w14:textId="2C48A4E8" w:rsidR="00692AB2" w:rsidRPr="00692AB2" w:rsidRDefault="00692AB2" w:rsidP="00452D02">
      <w:pPr>
        <w:pStyle w:val="Sraopastraipa"/>
        <w:spacing w:line="276" w:lineRule="auto"/>
        <w:ind w:left="0"/>
        <w:jc w:val="center"/>
        <w:rPr>
          <w:b/>
          <w:color w:val="000000"/>
          <w:szCs w:val="24"/>
        </w:rPr>
      </w:pPr>
      <w:r w:rsidRPr="00692AB2">
        <w:rPr>
          <w:bCs/>
          <w:color w:val="000000"/>
          <w:szCs w:val="24"/>
        </w:rPr>
        <w:t>„</w:t>
      </w:r>
      <w:r w:rsidRPr="00692AB2">
        <w:rPr>
          <w:b/>
          <w:color w:val="000000"/>
          <w:szCs w:val="24"/>
        </w:rPr>
        <w:t>TEISMO PROCESO VIEŠUMO UŽTIKRINIMO</w:t>
      </w:r>
    </w:p>
    <w:p w14:paraId="4E84B16F" w14:textId="0FB08A0B" w:rsidR="00692AB2" w:rsidRPr="00692AB2" w:rsidRDefault="00692AB2" w:rsidP="00452D02">
      <w:pPr>
        <w:pStyle w:val="Sraopastraipa"/>
        <w:spacing w:line="276" w:lineRule="auto"/>
        <w:ind w:left="0"/>
        <w:jc w:val="center"/>
        <w:rPr>
          <w:bCs/>
          <w:color w:val="000000"/>
          <w:szCs w:val="24"/>
        </w:rPr>
      </w:pPr>
      <w:r w:rsidRPr="00692AB2">
        <w:rPr>
          <w:b/>
          <w:color w:val="000000"/>
          <w:szCs w:val="24"/>
        </w:rPr>
        <w:t>NAUDOJANT TECHNINES PRIEMONES TVARKOS APRAŠAS</w:t>
      </w:r>
      <w:r w:rsidRPr="00692AB2">
        <w:rPr>
          <w:bCs/>
          <w:color w:val="000000"/>
          <w:szCs w:val="24"/>
        </w:rPr>
        <w:t>“</w:t>
      </w:r>
      <w:r w:rsidR="009F3C4A">
        <w:rPr>
          <w:bCs/>
          <w:color w:val="000000"/>
          <w:szCs w:val="24"/>
        </w:rPr>
        <w:t>.</w:t>
      </w:r>
    </w:p>
    <w:p w14:paraId="2096F86C" w14:textId="7F6D880D" w:rsidR="00CB6C50" w:rsidRPr="00930E57" w:rsidRDefault="009F3C4A" w:rsidP="00452D02">
      <w:pPr>
        <w:pStyle w:val="Sraopastraipa"/>
        <w:numPr>
          <w:ilvl w:val="1"/>
          <w:numId w:val="3"/>
        </w:numPr>
        <w:tabs>
          <w:tab w:val="left" w:pos="1134"/>
        </w:tabs>
        <w:spacing w:line="276" w:lineRule="auto"/>
        <w:ind w:left="0" w:firstLine="709"/>
        <w:jc w:val="both"/>
        <w:rPr>
          <w:bCs/>
          <w:color w:val="000000"/>
          <w:szCs w:val="24"/>
        </w:rPr>
      </w:pPr>
      <w:r w:rsidRPr="00930E57">
        <w:rPr>
          <w:szCs w:val="24"/>
        </w:rPr>
        <w:t>Pakeisti</w:t>
      </w:r>
      <w:r w:rsidR="009456E6">
        <w:rPr>
          <w:szCs w:val="24"/>
        </w:rPr>
        <w:t xml:space="preserve"> Aprašo </w:t>
      </w:r>
      <w:r w:rsidR="00CB6C50" w:rsidRPr="00930E57">
        <w:rPr>
          <w:bCs/>
          <w:color w:val="000000"/>
          <w:szCs w:val="24"/>
        </w:rPr>
        <w:t>1 punktą ir jį išdėstyti taip:</w:t>
      </w:r>
    </w:p>
    <w:p w14:paraId="4D32423B" w14:textId="64685C7B" w:rsidR="00CB6C50" w:rsidRDefault="00CB6C50" w:rsidP="00452D02">
      <w:pPr>
        <w:tabs>
          <w:tab w:val="left" w:pos="993"/>
          <w:tab w:val="left" w:pos="1134"/>
        </w:tabs>
        <w:spacing w:line="276" w:lineRule="auto"/>
        <w:ind w:firstLine="709"/>
        <w:jc w:val="both"/>
        <w:rPr>
          <w:color w:val="000000"/>
          <w:szCs w:val="24"/>
          <w:shd w:val="clear" w:color="auto" w:fill="FFFFFF"/>
          <w:lang w:eastAsia="en-GB"/>
        </w:rPr>
      </w:pPr>
      <w:r>
        <w:rPr>
          <w:szCs w:val="24"/>
        </w:rPr>
        <w:t>„</w:t>
      </w:r>
      <w:r w:rsidRPr="0027245C">
        <w:rPr>
          <w:szCs w:val="24"/>
        </w:rPr>
        <w:t>1.</w:t>
      </w:r>
      <w:r w:rsidRPr="0027245C">
        <w:rPr>
          <w:szCs w:val="24"/>
        </w:rPr>
        <w:tab/>
      </w:r>
      <w:r w:rsidRPr="00B90D7F">
        <w:rPr>
          <w:szCs w:val="24"/>
        </w:rPr>
        <w:t>Teismo proceso viešumo užtikrinimo naudojant technines priemones tvarkos aprašas (toliau – Aprašas) nustato asmenų prašymų dėl viešo teismo posėdžio stebėjimo nuotoliniu būdu, kai nagrinėjant bylą naudojamos vaizdo konferencijų ir (ar) telekonferencijų technologijos, pateikimo ir nagrinėjimo tvarką, taip pat teismo</w:t>
      </w:r>
      <w:r w:rsidRPr="0027245C">
        <w:rPr>
          <w:szCs w:val="24"/>
        </w:rPr>
        <w:t xml:space="preserve"> leidimų išdavimo tvarką asmenims, pageidaujantiems visuomenės informavimo, mokslo ar mokymo tikslais transliuoti, filmuoti, fotografuoti, daryti garso ar vaizdo įrašą ar naudojant kitas technines priemones fiksuoti teismo sprendimo skelbimą, techninių priemonių naudojimo teismo posėdžių salėse teismo sprendimo skelbimo metu tvarką ir sąlygas ir teismo leidimų naudoti techninių priemonių panaudojimo rezultatus išdavimo tvarką.</w:t>
      </w:r>
      <w:r>
        <w:rPr>
          <w:color w:val="000000"/>
          <w:szCs w:val="24"/>
          <w:shd w:val="clear" w:color="auto" w:fill="FFFFFF"/>
          <w:lang w:eastAsia="en-GB"/>
        </w:rPr>
        <w:t>“</w:t>
      </w:r>
      <w:r w:rsidR="005445ED">
        <w:rPr>
          <w:color w:val="000000"/>
          <w:szCs w:val="24"/>
          <w:shd w:val="clear" w:color="auto" w:fill="FFFFFF"/>
          <w:lang w:eastAsia="en-GB"/>
        </w:rPr>
        <w:t>.</w:t>
      </w:r>
    </w:p>
    <w:p w14:paraId="1B6D19C8" w14:textId="1F333FD8" w:rsidR="00E42F9A" w:rsidRDefault="005445ED" w:rsidP="00452D02">
      <w:pPr>
        <w:tabs>
          <w:tab w:val="left" w:pos="1134"/>
        </w:tabs>
        <w:spacing w:line="276" w:lineRule="auto"/>
        <w:ind w:firstLine="709"/>
        <w:rPr>
          <w:bCs/>
          <w:color w:val="000000"/>
          <w:szCs w:val="24"/>
        </w:rPr>
      </w:pPr>
      <w:r>
        <w:rPr>
          <w:bCs/>
          <w:color w:val="000000"/>
          <w:szCs w:val="24"/>
        </w:rPr>
        <w:t>3</w:t>
      </w:r>
      <w:r w:rsidR="00E42F9A" w:rsidRPr="00CB6C50">
        <w:rPr>
          <w:bCs/>
          <w:color w:val="000000"/>
          <w:szCs w:val="24"/>
        </w:rPr>
        <w:t>.</w:t>
      </w:r>
      <w:r w:rsidR="00E42F9A" w:rsidRPr="00E42F9A">
        <w:rPr>
          <w:bCs/>
          <w:color w:val="000000"/>
          <w:szCs w:val="24"/>
          <w:lang w:val="fi-FI"/>
        </w:rPr>
        <w:t>3</w:t>
      </w:r>
      <w:r w:rsidR="00E42F9A" w:rsidRPr="00CB6C50">
        <w:rPr>
          <w:bCs/>
          <w:color w:val="000000"/>
          <w:szCs w:val="24"/>
        </w:rPr>
        <w:t xml:space="preserve">. </w:t>
      </w:r>
      <w:r>
        <w:rPr>
          <w:bCs/>
          <w:color w:val="000000"/>
          <w:szCs w:val="24"/>
        </w:rPr>
        <w:t>P</w:t>
      </w:r>
      <w:r w:rsidR="00E42F9A">
        <w:rPr>
          <w:bCs/>
          <w:color w:val="000000"/>
          <w:szCs w:val="24"/>
        </w:rPr>
        <w:t xml:space="preserve">akeisti </w:t>
      </w:r>
      <w:r w:rsidR="009456E6">
        <w:rPr>
          <w:szCs w:val="24"/>
        </w:rPr>
        <w:t>Aprašo</w:t>
      </w:r>
      <w:r w:rsidR="009456E6">
        <w:rPr>
          <w:bCs/>
          <w:color w:val="000000"/>
          <w:szCs w:val="24"/>
        </w:rPr>
        <w:t xml:space="preserve"> </w:t>
      </w:r>
      <w:r w:rsidR="00E42F9A">
        <w:rPr>
          <w:bCs/>
          <w:color w:val="000000"/>
          <w:szCs w:val="24"/>
        </w:rPr>
        <w:t>2 punktą ir jį išdėstyti taip:</w:t>
      </w:r>
    </w:p>
    <w:p w14:paraId="1E83CCAC" w14:textId="55F3719D" w:rsidR="00E42F9A" w:rsidRPr="00B90D7F" w:rsidRDefault="00E42F9A" w:rsidP="00452D02">
      <w:pPr>
        <w:tabs>
          <w:tab w:val="left" w:pos="993"/>
          <w:tab w:val="left" w:pos="1134"/>
        </w:tabs>
        <w:spacing w:line="276" w:lineRule="auto"/>
        <w:ind w:firstLine="709"/>
        <w:jc w:val="both"/>
        <w:rPr>
          <w:szCs w:val="24"/>
        </w:rPr>
      </w:pPr>
      <w:r>
        <w:rPr>
          <w:szCs w:val="24"/>
        </w:rPr>
        <w:t>„</w:t>
      </w:r>
      <w:r w:rsidRPr="0027245C">
        <w:rPr>
          <w:szCs w:val="24"/>
        </w:rPr>
        <w:t>2.</w:t>
      </w:r>
      <w:r w:rsidRPr="0027245C">
        <w:rPr>
          <w:szCs w:val="24"/>
        </w:rPr>
        <w:tab/>
        <w:t xml:space="preserve">Aprašas parengtas vadovaujantis Lietuvos Respublikos Konstitucijos, Lietuvos Respublikos civilinio kodekso, Lietuvos Respublikos baudžiamojo kodekso, Lietuvos Respublikos administracinių nusižengimų kodekso, Lietuvos Respublikos administracinių bylų teisenos įstatymo, Lietuvos Respublikos civilinio proceso kodekso, Lietuvos Respublikos baudžiamojo proceso kodekso, Lietuvos Respublikos teismų įstatymo, Lietuvos Respublikos visuomenės informavimo įstatymo, Lietuvos Respublikos nepilnamečių apsaugos nuo neigiamo viešosios </w:t>
      </w:r>
      <w:r w:rsidRPr="0027245C">
        <w:rPr>
          <w:szCs w:val="24"/>
        </w:rPr>
        <w:lastRenderedPageBreak/>
        <w:t>informacijos poveikio įstatymo, Lietuvos Respublikos asmens duomenų teisinės apsaugos įstatymo, Lietuvos Respublikos valstybės ir tarnybos paslapčių įstatymo</w:t>
      </w:r>
      <w:r w:rsidRPr="00B90D7F">
        <w:rPr>
          <w:szCs w:val="24"/>
        </w:rPr>
        <w:t xml:space="preserve">, Lietuvos Respublikos teisingumo ministro įsakymų dėl </w:t>
      </w:r>
      <w:r w:rsidRPr="00B90D7F">
        <w:rPr>
          <w:color w:val="000000"/>
        </w:rPr>
        <w:t>vaizdo konferencijų ir telekonferencijų technologijų naudojimo nagrinėjant bylas teismuose</w:t>
      </w:r>
      <w:r w:rsidRPr="00B90D7F">
        <w:rPr>
          <w:szCs w:val="24"/>
        </w:rPr>
        <w:t xml:space="preserve"> ir kitų teisės aktų nuostatomis.“</w:t>
      </w:r>
      <w:r w:rsidR="00B86FD7">
        <w:rPr>
          <w:szCs w:val="24"/>
        </w:rPr>
        <w:t>.</w:t>
      </w:r>
      <w:r w:rsidRPr="00B90D7F">
        <w:rPr>
          <w:szCs w:val="24"/>
        </w:rPr>
        <w:t xml:space="preserve"> </w:t>
      </w:r>
    </w:p>
    <w:p w14:paraId="3501D3F6" w14:textId="1A38F9B2" w:rsidR="00E42F9A" w:rsidRDefault="005445ED" w:rsidP="00452D02">
      <w:pPr>
        <w:tabs>
          <w:tab w:val="left" w:pos="1134"/>
        </w:tabs>
        <w:spacing w:line="276" w:lineRule="auto"/>
        <w:ind w:firstLine="709"/>
        <w:rPr>
          <w:bCs/>
          <w:color w:val="000000"/>
          <w:szCs w:val="24"/>
        </w:rPr>
      </w:pPr>
      <w:r>
        <w:rPr>
          <w:bCs/>
          <w:color w:val="000000"/>
          <w:szCs w:val="24"/>
        </w:rPr>
        <w:t>3</w:t>
      </w:r>
      <w:r w:rsidR="00E42F9A" w:rsidRPr="00CB6C50">
        <w:rPr>
          <w:bCs/>
          <w:color w:val="000000"/>
          <w:szCs w:val="24"/>
        </w:rPr>
        <w:t>.</w:t>
      </w:r>
      <w:r w:rsidR="00E42F9A">
        <w:rPr>
          <w:bCs/>
          <w:color w:val="000000"/>
          <w:szCs w:val="24"/>
        </w:rPr>
        <w:t>4</w:t>
      </w:r>
      <w:r w:rsidR="00E42F9A" w:rsidRPr="00CB6C50">
        <w:rPr>
          <w:bCs/>
          <w:color w:val="000000"/>
          <w:szCs w:val="24"/>
        </w:rPr>
        <w:t xml:space="preserve">. </w:t>
      </w:r>
      <w:r w:rsidR="00B86FD7">
        <w:rPr>
          <w:bCs/>
          <w:color w:val="000000"/>
          <w:szCs w:val="24"/>
        </w:rPr>
        <w:t>P</w:t>
      </w:r>
      <w:r w:rsidR="00E42F9A">
        <w:rPr>
          <w:bCs/>
          <w:color w:val="000000"/>
          <w:szCs w:val="24"/>
        </w:rPr>
        <w:t xml:space="preserve">apildyti </w:t>
      </w:r>
      <w:r w:rsidR="009456E6">
        <w:rPr>
          <w:szCs w:val="24"/>
        </w:rPr>
        <w:t>Aprašą</w:t>
      </w:r>
      <w:r w:rsidR="009456E6">
        <w:rPr>
          <w:bCs/>
          <w:color w:val="000000"/>
          <w:szCs w:val="24"/>
        </w:rPr>
        <w:t xml:space="preserve"> </w:t>
      </w:r>
      <w:r w:rsidR="00E42F9A">
        <w:rPr>
          <w:bCs/>
          <w:color w:val="000000"/>
          <w:szCs w:val="24"/>
        </w:rPr>
        <w:t xml:space="preserve">nauju </w:t>
      </w:r>
      <w:r w:rsidR="00E42F9A" w:rsidRPr="00E42F9A">
        <w:rPr>
          <w:bCs/>
          <w:color w:val="000000"/>
          <w:szCs w:val="24"/>
        </w:rPr>
        <w:t>3.1 papunk</w:t>
      </w:r>
      <w:r w:rsidR="00E42F9A">
        <w:rPr>
          <w:bCs/>
          <w:color w:val="000000"/>
          <w:szCs w:val="24"/>
        </w:rPr>
        <w:t>čiu:</w:t>
      </w:r>
    </w:p>
    <w:p w14:paraId="16605178" w14:textId="36490994" w:rsidR="00E42F9A" w:rsidRDefault="00E42F9A" w:rsidP="00452D02">
      <w:pPr>
        <w:tabs>
          <w:tab w:val="left" w:pos="993"/>
          <w:tab w:val="left" w:pos="1276"/>
        </w:tabs>
        <w:spacing w:line="276" w:lineRule="auto"/>
        <w:ind w:firstLine="709"/>
        <w:jc w:val="both"/>
        <w:rPr>
          <w:szCs w:val="24"/>
          <w:lang w:eastAsia="lt-LT"/>
        </w:rPr>
      </w:pPr>
      <w:r w:rsidRPr="00B90D7F">
        <w:rPr>
          <w:szCs w:val="24"/>
        </w:rPr>
        <w:t>„3.1.</w:t>
      </w:r>
      <w:r w:rsidRPr="00B90D7F">
        <w:rPr>
          <w:szCs w:val="24"/>
        </w:rPr>
        <w:tab/>
      </w:r>
      <w:r>
        <w:rPr>
          <w:b/>
          <w:bCs/>
          <w:szCs w:val="24"/>
        </w:rPr>
        <w:t>Viešo teismo posėdžio stebėjimas nuotoliniu būdu</w:t>
      </w:r>
      <w:r w:rsidRPr="001F4D3C">
        <w:rPr>
          <w:szCs w:val="24"/>
        </w:rPr>
        <w:t xml:space="preserve"> –</w:t>
      </w:r>
      <w:r>
        <w:rPr>
          <w:b/>
          <w:bCs/>
          <w:szCs w:val="24"/>
        </w:rPr>
        <w:t xml:space="preserve"> </w:t>
      </w:r>
      <w:r w:rsidRPr="001F4D3C">
        <w:rPr>
          <w:szCs w:val="24"/>
        </w:rPr>
        <w:t>asmeniui sudaryta galimybė</w:t>
      </w:r>
      <w:r>
        <w:rPr>
          <w:szCs w:val="24"/>
        </w:rPr>
        <w:t xml:space="preserve"> stebėti </w:t>
      </w:r>
      <w:r w:rsidRPr="00B66A51">
        <w:rPr>
          <w:szCs w:val="24"/>
        </w:rPr>
        <w:t xml:space="preserve">viešą teismo posėdį ir (ar) jo klausytis vienu iš </w:t>
      </w:r>
      <w:r>
        <w:rPr>
          <w:szCs w:val="24"/>
        </w:rPr>
        <w:t>teisingumo ministro įsakymuose nustatytų nuotolinių būdų, kurie prieinami</w:t>
      </w:r>
      <w:r w:rsidRPr="00B66A51">
        <w:rPr>
          <w:szCs w:val="24"/>
        </w:rPr>
        <w:t xml:space="preserve"> teismui, </w:t>
      </w:r>
      <w:r>
        <w:rPr>
          <w:szCs w:val="24"/>
        </w:rPr>
        <w:t xml:space="preserve">tais atvejais, </w:t>
      </w:r>
      <w:r w:rsidRPr="00B66A51">
        <w:rPr>
          <w:szCs w:val="24"/>
        </w:rPr>
        <w:t xml:space="preserve">kai nagrinėjant bylą </w:t>
      </w:r>
      <w:r>
        <w:rPr>
          <w:szCs w:val="24"/>
        </w:rPr>
        <w:t xml:space="preserve">viešas teismo posėdis vyksta </w:t>
      </w:r>
      <w:r w:rsidRPr="00B66A51">
        <w:rPr>
          <w:szCs w:val="24"/>
        </w:rPr>
        <w:t>naudoja</w:t>
      </w:r>
      <w:r>
        <w:rPr>
          <w:szCs w:val="24"/>
        </w:rPr>
        <w:t>nt</w:t>
      </w:r>
      <w:r w:rsidRPr="00B66A51">
        <w:rPr>
          <w:szCs w:val="24"/>
        </w:rPr>
        <w:t xml:space="preserve"> vaizdo konferencijų ir (ar) telekonferencijų technologij</w:t>
      </w:r>
      <w:r>
        <w:rPr>
          <w:szCs w:val="24"/>
        </w:rPr>
        <w:t>as</w:t>
      </w:r>
      <w:r w:rsidRPr="00B66A51">
        <w:rPr>
          <w:szCs w:val="24"/>
        </w:rPr>
        <w:t xml:space="preserve"> </w:t>
      </w:r>
      <w:r w:rsidRPr="00B66A51">
        <w:rPr>
          <w:szCs w:val="24"/>
          <w:lang w:eastAsia="lt-LT"/>
        </w:rPr>
        <w:t xml:space="preserve">ir nėra galimybės </w:t>
      </w:r>
      <w:r>
        <w:rPr>
          <w:szCs w:val="24"/>
          <w:lang w:eastAsia="lt-LT"/>
        </w:rPr>
        <w:t xml:space="preserve">leisti asmeniui </w:t>
      </w:r>
      <w:r w:rsidRPr="00B66A51">
        <w:rPr>
          <w:szCs w:val="24"/>
          <w:lang w:eastAsia="lt-LT"/>
        </w:rPr>
        <w:t xml:space="preserve">stebėti </w:t>
      </w:r>
      <w:r>
        <w:rPr>
          <w:szCs w:val="24"/>
        </w:rPr>
        <w:t xml:space="preserve">šio teismo posėdžio tiesiogiai </w:t>
      </w:r>
      <w:r w:rsidRPr="00B66A51">
        <w:rPr>
          <w:szCs w:val="24"/>
          <w:lang w:eastAsia="lt-LT"/>
        </w:rPr>
        <w:t>teismo posėdžių salėje ar kitoje bylos nagrinėjimo vietoje.</w:t>
      </w:r>
      <w:r>
        <w:rPr>
          <w:szCs w:val="24"/>
          <w:lang w:eastAsia="lt-LT"/>
        </w:rPr>
        <w:t>“</w:t>
      </w:r>
      <w:r w:rsidR="00594DC5">
        <w:rPr>
          <w:szCs w:val="24"/>
          <w:lang w:eastAsia="lt-LT"/>
        </w:rPr>
        <w:t>.</w:t>
      </w:r>
      <w:r>
        <w:rPr>
          <w:szCs w:val="24"/>
          <w:lang w:eastAsia="lt-LT"/>
        </w:rPr>
        <w:t xml:space="preserve"> </w:t>
      </w:r>
    </w:p>
    <w:p w14:paraId="723EA87F" w14:textId="167C87A3" w:rsidR="00BF1BB8" w:rsidRDefault="00594DC5" w:rsidP="00452D02">
      <w:pPr>
        <w:widowControl w:val="0"/>
        <w:suppressAutoHyphens/>
        <w:spacing w:line="276" w:lineRule="auto"/>
        <w:ind w:firstLine="709"/>
        <w:jc w:val="both"/>
        <w:textAlignment w:val="center"/>
        <w:rPr>
          <w:iCs/>
          <w:color w:val="000000"/>
          <w:szCs w:val="24"/>
          <w:lang w:eastAsia="lt-LT"/>
        </w:rPr>
      </w:pPr>
      <w:r w:rsidRPr="00594DC5">
        <w:rPr>
          <w:szCs w:val="24"/>
          <w:lang w:val="fi-FI" w:eastAsia="lt-LT"/>
        </w:rPr>
        <w:t>3</w:t>
      </w:r>
      <w:r w:rsidR="00E42F9A">
        <w:rPr>
          <w:szCs w:val="24"/>
          <w:lang w:eastAsia="lt-LT"/>
        </w:rPr>
        <w:t xml:space="preserve">.5. </w:t>
      </w:r>
      <w:r w:rsidR="00BF1BB8">
        <w:rPr>
          <w:iCs/>
          <w:color w:val="000000"/>
          <w:szCs w:val="24"/>
          <w:lang w:eastAsia="lt-LT"/>
        </w:rPr>
        <w:t xml:space="preserve">Buvusius </w:t>
      </w:r>
      <w:r w:rsidR="00C7007C">
        <w:rPr>
          <w:szCs w:val="24"/>
        </w:rPr>
        <w:t>Aprašo</w:t>
      </w:r>
      <w:r w:rsidR="00C7007C">
        <w:rPr>
          <w:iCs/>
          <w:color w:val="000000"/>
          <w:szCs w:val="24"/>
          <w:lang w:eastAsia="lt-LT"/>
        </w:rPr>
        <w:t xml:space="preserve"> </w:t>
      </w:r>
      <w:r w:rsidR="00BF1BB8">
        <w:rPr>
          <w:iCs/>
          <w:color w:val="000000"/>
          <w:szCs w:val="24"/>
          <w:lang w:eastAsia="lt-LT"/>
        </w:rPr>
        <w:t>3.1–3.4 papunkčius laikyti atitinkamai 3.2–3.5 papunkčiais.</w:t>
      </w:r>
    </w:p>
    <w:p w14:paraId="555A67F3" w14:textId="01A6C437" w:rsidR="00825E46" w:rsidRDefault="00594DC5" w:rsidP="00452D02">
      <w:pPr>
        <w:tabs>
          <w:tab w:val="left" w:pos="1134"/>
        </w:tabs>
        <w:spacing w:line="276" w:lineRule="auto"/>
        <w:ind w:firstLine="709"/>
        <w:rPr>
          <w:bCs/>
          <w:color w:val="000000"/>
          <w:szCs w:val="24"/>
        </w:rPr>
      </w:pPr>
      <w:r>
        <w:rPr>
          <w:iCs/>
          <w:color w:val="000000"/>
          <w:szCs w:val="24"/>
          <w:lang w:val="fi-FI" w:eastAsia="lt-LT"/>
        </w:rPr>
        <w:t>3</w:t>
      </w:r>
      <w:r w:rsidR="00BF1BB8" w:rsidRPr="00825E46">
        <w:rPr>
          <w:iCs/>
          <w:color w:val="000000"/>
          <w:szCs w:val="24"/>
          <w:lang w:val="fi-FI" w:eastAsia="lt-LT"/>
        </w:rPr>
        <w:t xml:space="preserve">.6. </w:t>
      </w:r>
      <w:r w:rsidR="00C7007C" w:rsidRPr="00C7007C">
        <w:rPr>
          <w:iCs/>
          <w:color w:val="000000"/>
          <w:szCs w:val="24"/>
          <w:lang w:eastAsia="lt-LT"/>
        </w:rPr>
        <w:t>P</w:t>
      </w:r>
      <w:r w:rsidR="00825E46" w:rsidRPr="00C7007C">
        <w:rPr>
          <w:bCs/>
          <w:color w:val="000000"/>
          <w:szCs w:val="24"/>
        </w:rPr>
        <w:t>apildyt</w:t>
      </w:r>
      <w:r w:rsidR="00C7007C" w:rsidRPr="00C7007C">
        <w:rPr>
          <w:bCs/>
          <w:color w:val="000000"/>
          <w:szCs w:val="24"/>
        </w:rPr>
        <w:t>i</w:t>
      </w:r>
      <w:r w:rsidR="00C7007C">
        <w:rPr>
          <w:bCs/>
          <w:color w:val="000000"/>
          <w:szCs w:val="24"/>
        </w:rPr>
        <w:t xml:space="preserve"> </w:t>
      </w:r>
      <w:r w:rsidR="00C7007C">
        <w:rPr>
          <w:szCs w:val="24"/>
        </w:rPr>
        <w:t>Aprašą</w:t>
      </w:r>
      <w:r w:rsidR="00C7007C">
        <w:rPr>
          <w:bCs/>
          <w:color w:val="000000"/>
          <w:szCs w:val="24"/>
        </w:rPr>
        <w:t xml:space="preserve"> </w:t>
      </w:r>
      <w:r w:rsidR="00825E46">
        <w:rPr>
          <w:bCs/>
          <w:color w:val="000000"/>
          <w:szCs w:val="24"/>
        </w:rPr>
        <w:t>nauju II skyriumi:</w:t>
      </w:r>
    </w:p>
    <w:p w14:paraId="21C0F618" w14:textId="77777777" w:rsidR="00825E46" w:rsidRDefault="00825E46" w:rsidP="00452D02">
      <w:pPr>
        <w:tabs>
          <w:tab w:val="left" w:pos="0"/>
          <w:tab w:val="left" w:pos="1701"/>
        </w:tabs>
        <w:spacing w:line="276" w:lineRule="auto"/>
        <w:ind w:left="738"/>
        <w:jc w:val="center"/>
        <w:rPr>
          <w:b/>
          <w:szCs w:val="24"/>
        </w:rPr>
      </w:pPr>
    </w:p>
    <w:p w14:paraId="244620D5" w14:textId="24277A53" w:rsidR="00825E46" w:rsidRDefault="00825E46" w:rsidP="00452D02">
      <w:pPr>
        <w:tabs>
          <w:tab w:val="left" w:pos="0"/>
          <w:tab w:val="left" w:pos="1701"/>
        </w:tabs>
        <w:spacing w:line="276" w:lineRule="auto"/>
        <w:jc w:val="center"/>
        <w:rPr>
          <w:b/>
          <w:szCs w:val="24"/>
        </w:rPr>
      </w:pPr>
      <w:r>
        <w:rPr>
          <w:bCs/>
          <w:szCs w:val="24"/>
        </w:rPr>
        <w:t>„</w:t>
      </w:r>
      <w:r>
        <w:rPr>
          <w:b/>
          <w:szCs w:val="24"/>
        </w:rPr>
        <w:t>II SKYRIUS</w:t>
      </w:r>
    </w:p>
    <w:p w14:paraId="3166448D" w14:textId="77777777" w:rsidR="00825E46" w:rsidRDefault="00825E46" w:rsidP="00452D02">
      <w:pPr>
        <w:spacing w:line="276" w:lineRule="auto"/>
        <w:jc w:val="center"/>
        <w:rPr>
          <w:b/>
          <w:color w:val="000000"/>
          <w:szCs w:val="24"/>
        </w:rPr>
      </w:pPr>
      <w:r>
        <w:rPr>
          <w:b/>
          <w:color w:val="000000"/>
          <w:szCs w:val="24"/>
        </w:rPr>
        <w:t xml:space="preserve">PRAŠYMO STEBĖTI VIEŠĄ TEISMO POSĖDĮ NUOTOLINIU BŪDU </w:t>
      </w:r>
    </w:p>
    <w:p w14:paraId="3B609F67" w14:textId="77777777" w:rsidR="00825E46" w:rsidRDefault="00825E46" w:rsidP="00452D02">
      <w:pPr>
        <w:spacing w:line="276" w:lineRule="auto"/>
        <w:jc w:val="center"/>
        <w:rPr>
          <w:b/>
          <w:color w:val="000000"/>
          <w:szCs w:val="24"/>
        </w:rPr>
      </w:pPr>
      <w:r>
        <w:rPr>
          <w:b/>
          <w:color w:val="000000"/>
          <w:szCs w:val="24"/>
        </w:rPr>
        <w:t>PATEIKIMO IR NAGRINĖJIMO TVARKA</w:t>
      </w:r>
    </w:p>
    <w:p w14:paraId="04D00584" w14:textId="77777777" w:rsidR="00825E46" w:rsidRDefault="00825E46" w:rsidP="00452D02">
      <w:pPr>
        <w:tabs>
          <w:tab w:val="left" w:pos="993"/>
        </w:tabs>
        <w:spacing w:line="276" w:lineRule="auto"/>
        <w:ind w:firstLine="851"/>
        <w:jc w:val="both"/>
        <w:rPr>
          <w:color w:val="000000"/>
          <w:szCs w:val="24"/>
        </w:rPr>
      </w:pPr>
    </w:p>
    <w:p w14:paraId="3B705D4A" w14:textId="77777777" w:rsidR="00825E46" w:rsidRPr="00B90D7F" w:rsidRDefault="00825E46" w:rsidP="00452D02">
      <w:pPr>
        <w:tabs>
          <w:tab w:val="left" w:pos="993"/>
        </w:tabs>
        <w:spacing w:line="276" w:lineRule="auto"/>
        <w:ind w:firstLine="709"/>
        <w:jc w:val="both"/>
        <w:rPr>
          <w:szCs w:val="24"/>
          <w:lang w:eastAsia="lt-LT"/>
        </w:rPr>
      </w:pPr>
      <w:r w:rsidRPr="00B90D7F">
        <w:rPr>
          <w:color w:val="000000"/>
          <w:szCs w:val="24"/>
        </w:rPr>
        <w:t xml:space="preserve">4. Asmuo, pageidaujantis nuotoliniu būdu stebėti </w:t>
      </w:r>
      <w:r w:rsidRPr="00B90D7F">
        <w:rPr>
          <w:szCs w:val="24"/>
          <w:lang w:eastAsia="lt-LT"/>
        </w:rPr>
        <w:t>viešą teismo posėdį, kuris vyks naudojant vaizdo konferencijų ir (ar) telekonferencijų technologijas ir kurio nėra galimybės stebėti tiesiogiai teismo posėdžių salėje ar kitoje bylos nagrinėjimo vietoje, pateikia prašymą (toliau – prašymas stebėti nuotolinį posėdį) bylą nagrinėjančiam teismui ne vėliau kaip likus 3 darbo dienoms iki teismo posėdžio datos, išskyrus atvejus, kai apie teismo posėdžio datą viešai paskelbiama likus trumpesniam terminui, vienu iš šių būdų:</w:t>
      </w:r>
    </w:p>
    <w:p w14:paraId="60B7AC88" w14:textId="77777777" w:rsidR="00825E46" w:rsidRPr="00B90D7F" w:rsidRDefault="00825E46" w:rsidP="00452D02">
      <w:pPr>
        <w:tabs>
          <w:tab w:val="left" w:pos="993"/>
        </w:tabs>
        <w:spacing w:line="276" w:lineRule="auto"/>
        <w:ind w:firstLine="709"/>
        <w:jc w:val="both"/>
        <w:rPr>
          <w:szCs w:val="24"/>
          <w:lang w:eastAsia="lt-LT"/>
        </w:rPr>
      </w:pPr>
      <w:r w:rsidRPr="00B90D7F">
        <w:rPr>
          <w:szCs w:val="24"/>
          <w:lang w:eastAsia="lt-LT"/>
        </w:rPr>
        <w:t xml:space="preserve">4.1. per viešą tvarkaraščių paiešką, skelbiamą Nacionalinės teismų administracijos svetainėje </w:t>
      </w:r>
      <w:hyperlink r:id="rId9" w:history="1">
        <w:r w:rsidRPr="00B90D7F">
          <w:rPr>
            <w:rStyle w:val="Hipersaitas"/>
            <w:szCs w:val="24"/>
            <w:lang w:eastAsia="lt-LT"/>
          </w:rPr>
          <w:t>www.teismai.lt</w:t>
        </w:r>
      </w:hyperlink>
      <w:r w:rsidRPr="00B90D7F">
        <w:rPr>
          <w:szCs w:val="24"/>
          <w:lang w:eastAsia="lt-LT"/>
        </w:rPr>
        <w:t>;</w:t>
      </w:r>
    </w:p>
    <w:p w14:paraId="0162D6A5" w14:textId="77777777" w:rsidR="00825E46" w:rsidRPr="00B90D7F" w:rsidRDefault="00825E46" w:rsidP="00452D02">
      <w:pPr>
        <w:tabs>
          <w:tab w:val="left" w:pos="993"/>
        </w:tabs>
        <w:spacing w:line="276" w:lineRule="auto"/>
        <w:ind w:firstLine="709"/>
        <w:jc w:val="both"/>
        <w:rPr>
          <w:szCs w:val="24"/>
          <w:lang w:eastAsia="lt-LT"/>
        </w:rPr>
      </w:pPr>
      <w:r w:rsidRPr="00B90D7F">
        <w:rPr>
          <w:szCs w:val="24"/>
          <w:lang w:eastAsia="lt-LT"/>
        </w:rPr>
        <w:t>4.2. pasinaudodamas teismų interneto svetainėse pateikiamomis aktyviomis nuorodomis;</w:t>
      </w:r>
    </w:p>
    <w:p w14:paraId="47D1275F" w14:textId="77777777" w:rsidR="00825E46" w:rsidRPr="00B90D7F" w:rsidRDefault="00825E46" w:rsidP="00452D02">
      <w:pPr>
        <w:tabs>
          <w:tab w:val="left" w:pos="993"/>
        </w:tabs>
        <w:spacing w:line="276" w:lineRule="auto"/>
        <w:ind w:firstLine="709"/>
        <w:jc w:val="both"/>
        <w:rPr>
          <w:color w:val="000000"/>
          <w:szCs w:val="24"/>
        </w:rPr>
      </w:pPr>
      <w:r w:rsidRPr="00B90D7F">
        <w:rPr>
          <w:szCs w:val="24"/>
          <w:lang w:eastAsia="lt-LT"/>
        </w:rPr>
        <w:t>4.3. pateikiant teismui popierinės formos prašymą.</w:t>
      </w:r>
    </w:p>
    <w:p w14:paraId="3DE04087" w14:textId="77777777" w:rsidR="00825E46" w:rsidRPr="00B90D7F" w:rsidRDefault="00825E46" w:rsidP="00452D02">
      <w:pPr>
        <w:tabs>
          <w:tab w:val="left" w:pos="993"/>
        </w:tabs>
        <w:spacing w:line="276" w:lineRule="auto"/>
        <w:ind w:firstLine="709"/>
        <w:jc w:val="both"/>
        <w:rPr>
          <w:szCs w:val="24"/>
          <w:lang w:eastAsia="lt-LT"/>
        </w:rPr>
      </w:pPr>
      <w:r w:rsidRPr="00B90D7F">
        <w:rPr>
          <w:color w:val="000000"/>
          <w:szCs w:val="24"/>
        </w:rPr>
        <w:t xml:space="preserve">5. Kai byla nagrinėjantis teisėjas (teisėjų kolegija) priima sprendimą, kad teismo posėdis vyks </w:t>
      </w:r>
      <w:r w:rsidRPr="00B90D7F">
        <w:rPr>
          <w:color w:val="000000"/>
        </w:rPr>
        <w:t xml:space="preserve">naudojant vaizdo konferencijų ir (ar) telekonferencijų technologijas ir </w:t>
      </w:r>
      <w:r w:rsidRPr="00B90D7F">
        <w:rPr>
          <w:szCs w:val="24"/>
          <w:lang w:eastAsia="lt-LT"/>
        </w:rPr>
        <w:t>nėra galimybės leisti asmenims stebėti šio teismo posėdžio tiesiogiai teismo posėdžių salėje ar kitoje bylos nagrinėjimo vietoje, apie tai pažymima Lietuvos teismų informacinėje sistemoje (toliau – LITEKO). Šios informacijos pagrindu Aprašo 4.1 papunktyje nurodytoje viešoje tvarkaraščių paieškoje skelbiama interaktyvi nuoroda, kuria naudojantis asmuo gali pateikti teismui prašymą stebėti nuotolinį posėdį, tiesioginiu režimu (angl.</w:t>
      </w:r>
      <w:r w:rsidRPr="00B90D7F">
        <w:rPr>
          <w:i/>
          <w:iCs/>
          <w:szCs w:val="24"/>
          <w:lang w:eastAsia="lt-LT"/>
        </w:rPr>
        <w:t xml:space="preserve"> online</w:t>
      </w:r>
      <w:r w:rsidRPr="00B90D7F">
        <w:rPr>
          <w:szCs w:val="24"/>
          <w:lang w:eastAsia="lt-LT"/>
        </w:rPr>
        <w:t xml:space="preserve">) užpildęs prašymo stebėti nuotolinį posėdį formoje (Aprašo 1 priedas) nurodytus duomenis.  </w:t>
      </w:r>
    </w:p>
    <w:p w14:paraId="5F185841" w14:textId="77777777" w:rsidR="00825E46" w:rsidRPr="00B90D7F" w:rsidRDefault="00825E46" w:rsidP="00452D02">
      <w:pPr>
        <w:tabs>
          <w:tab w:val="left" w:pos="993"/>
        </w:tabs>
        <w:spacing w:line="276" w:lineRule="auto"/>
        <w:ind w:firstLine="709"/>
        <w:jc w:val="both"/>
        <w:rPr>
          <w:szCs w:val="24"/>
          <w:lang w:eastAsia="lt-LT"/>
        </w:rPr>
      </w:pPr>
      <w:r w:rsidRPr="00B90D7F">
        <w:rPr>
          <w:szCs w:val="24"/>
          <w:lang w:eastAsia="lt-LT"/>
        </w:rPr>
        <w:t>6. Teismo interneto svetainėje turi būti skelbiama informacija, kaip asmuo gali pateikti teismui prašymą stebėti nuotolinį posėdį, įskaitant tuos atvejus, kai nesinaudojama Aprašo 5 punkte numatyta interaktyvia nuoroda. Įgyvendinant Aprašo 4.2 papunktį teismo interneto svetainėje skelbiama prašymo stebėti nuotolinį posėdį forma Word formatu, kurią asmuo gali parsisiųsti ir užpildyti, taip pat nurodoma informacija apie tai, kad šis asmens užpildytas prašymas stebėti nuotolinį posėdį teismui gali būti pateiktas:</w:t>
      </w:r>
    </w:p>
    <w:p w14:paraId="43FE8DF4" w14:textId="77777777" w:rsidR="00825E46" w:rsidRPr="00B90D7F" w:rsidRDefault="00825E46" w:rsidP="00452D02">
      <w:pPr>
        <w:tabs>
          <w:tab w:val="left" w:pos="993"/>
        </w:tabs>
        <w:spacing w:line="276" w:lineRule="auto"/>
        <w:ind w:firstLine="709"/>
        <w:jc w:val="both"/>
        <w:rPr>
          <w:szCs w:val="24"/>
          <w:lang w:eastAsia="lt-LT"/>
        </w:rPr>
      </w:pPr>
      <w:r w:rsidRPr="00B90D7F">
        <w:rPr>
          <w:szCs w:val="24"/>
          <w:lang w:eastAsia="lt-LT"/>
        </w:rPr>
        <w:t xml:space="preserve">6.1. </w:t>
      </w:r>
      <w:r w:rsidRPr="00B90D7F">
        <w:rPr>
          <w:color w:val="000000"/>
        </w:rPr>
        <w:t xml:space="preserve">siunčiant teismo nurodytu </w:t>
      </w:r>
      <w:r w:rsidRPr="00B90D7F">
        <w:rPr>
          <w:szCs w:val="24"/>
          <w:lang w:eastAsia="lt-LT"/>
        </w:rPr>
        <w:t xml:space="preserve">elektroninio pašto adresu arba </w:t>
      </w:r>
    </w:p>
    <w:p w14:paraId="1798A967" w14:textId="77777777" w:rsidR="00825E46" w:rsidRPr="00B90D7F" w:rsidRDefault="00825E46" w:rsidP="00452D02">
      <w:pPr>
        <w:tabs>
          <w:tab w:val="left" w:pos="993"/>
        </w:tabs>
        <w:spacing w:line="276" w:lineRule="auto"/>
        <w:ind w:firstLine="709"/>
        <w:jc w:val="both"/>
        <w:rPr>
          <w:color w:val="000000"/>
        </w:rPr>
      </w:pPr>
      <w:r w:rsidRPr="00B90D7F">
        <w:rPr>
          <w:color w:val="000000"/>
        </w:rPr>
        <w:t xml:space="preserve">6.2. </w:t>
      </w:r>
      <w:r w:rsidRPr="00B90D7F">
        <w:rPr>
          <w:szCs w:val="24"/>
          <w:lang w:eastAsia="lt-LT"/>
        </w:rPr>
        <w:t xml:space="preserve">naudojantis </w:t>
      </w:r>
      <w:r w:rsidRPr="00B90D7F">
        <w:rPr>
          <w:color w:val="000000"/>
        </w:rPr>
        <w:t xml:space="preserve">LITEKO Viešųjų elektroninių paslaugų posistemiu, kai asmens paskyra posistemyje yra aktyvi, arba </w:t>
      </w:r>
    </w:p>
    <w:p w14:paraId="56A78D23" w14:textId="77777777" w:rsidR="00825E46" w:rsidRPr="00B90D7F" w:rsidRDefault="00825E46" w:rsidP="00452D02">
      <w:pPr>
        <w:tabs>
          <w:tab w:val="left" w:pos="993"/>
        </w:tabs>
        <w:spacing w:line="276" w:lineRule="auto"/>
        <w:ind w:firstLine="709"/>
        <w:jc w:val="both"/>
        <w:rPr>
          <w:szCs w:val="24"/>
          <w:lang w:eastAsia="lt-LT"/>
        </w:rPr>
      </w:pPr>
      <w:r w:rsidRPr="00B90D7F">
        <w:rPr>
          <w:szCs w:val="24"/>
          <w:lang w:eastAsia="lt-LT"/>
        </w:rPr>
        <w:t xml:space="preserve">6.3. pristatant teismui fiziniu būdu. </w:t>
      </w:r>
    </w:p>
    <w:p w14:paraId="74DE64CF" w14:textId="77777777" w:rsidR="00825E46" w:rsidRPr="00B90D7F" w:rsidRDefault="00825E46" w:rsidP="00452D02">
      <w:pPr>
        <w:tabs>
          <w:tab w:val="left" w:pos="993"/>
        </w:tabs>
        <w:spacing w:line="276" w:lineRule="auto"/>
        <w:ind w:firstLine="709"/>
        <w:jc w:val="both"/>
        <w:rPr>
          <w:szCs w:val="24"/>
          <w:lang w:eastAsia="lt-LT"/>
        </w:rPr>
      </w:pPr>
      <w:r w:rsidRPr="00B90D7F">
        <w:rPr>
          <w:szCs w:val="24"/>
          <w:lang w:eastAsia="lt-LT"/>
        </w:rPr>
        <w:lastRenderedPageBreak/>
        <w:t xml:space="preserve">7. Asmenims, atvykusiems į teismą ir išreiškusiems žodinį prašymą stebėti nuotolinį posėdį, užtikrinama Aprašo 4.3 papunktyje numatyta galimybė pateikti teismui popierinės formos prašymą stebėti nuotolinį posėdį, pateikiant asmeniui tokio prašymo popierinę formą. </w:t>
      </w:r>
    </w:p>
    <w:p w14:paraId="12CE4506" w14:textId="77777777" w:rsidR="00825E46" w:rsidRPr="00B90D7F" w:rsidRDefault="00825E46" w:rsidP="00452D02">
      <w:pPr>
        <w:tabs>
          <w:tab w:val="left" w:pos="993"/>
        </w:tabs>
        <w:spacing w:line="276" w:lineRule="auto"/>
        <w:ind w:firstLine="709"/>
        <w:jc w:val="both"/>
        <w:rPr>
          <w:szCs w:val="24"/>
          <w:lang w:eastAsia="lt-LT"/>
        </w:rPr>
      </w:pPr>
      <w:r w:rsidRPr="00B90D7F">
        <w:rPr>
          <w:szCs w:val="24"/>
          <w:lang w:eastAsia="lt-LT"/>
        </w:rPr>
        <w:t xml:space="preserve">8. Asmens prašymas stebėti nuotolinį posėdį, teisme gautas bet kuriuo iš Aprašo 4 punkte nurodytų būdų, užregistruojamas nustatyta tvarka ir nedelsiant pateikiamas bylą, kurioje prašoma stebėti nuotolinį posėdį, nagrinėjančiam teisėjui (teisėjų kolegijai), kuris priima sprendimą dėl galimybės stebėti viešą teismo posėdį vienu iš teismui prieinamų nuotolinių būdų, kurie nustatyti </w:t>
      </w:r>
      <w:r w:rsidRPr="00B90D7F">
        <w:t xml:space="preserve">teisingumo ministro įsakymuose </w:t>
      </w:r>
      <w:r w:rsidRPr="00B90D7F">
        <w:rPr>
          <w:szCs w:val="24"/>
        </w:rPr>
        <w:t xml:space="preserve">dėl </w:t>
      </w:r>
      <w:r w:rsidRPr="00B90D7F">
        <w:rPr>
          <w:color w:val="000000"/>
        </w:rPr>
        <w:t>vaizdo konferencijų ir telekonferencijų technologijų naudojimo nagrinėjant bylas teismuose</w:t>
      </w:r>
      <w:r w:rsidRPr="00B90D7F">
        <w:rPr>
          <w:szCs w:val="24"/>
          <w:lang w:eastAsia="lt-LT"/>
        </w:rPr>
        <w:t xml:space="preserve">.   </w:t>
      </w:r>
    </w:p>
    <w:p w14:paraId="0E3AB958" w14:textId="77777777" w:rsidR="00825E46" w:rsidRPr="00B90D7F" w:rsidRDefault="00825E46" w:rsidP="00452D02">
      <w:pPr>
        <w:tabs>
          <w:tab w:val="left" w:pos="993"/>
        </w:tabs>
        <w:spacing w:line="276" w:lineRule="auto"/>
        <w:ind w:firstLine="709"/>
        <w:jc w:val="both"/>
        <w:rPr>
          <w:szCs w:val="24"/>
          <w:lang w:eastAsia="lt-LT"/>
        </w:rPr>
      </w:pPr>
      <w:r w:rsidRPr="00B90D7F">
        <w:rPr>
          <w:szCs w:val="24"/>
          <w:lang w:eastAsia="lt-LT"/>
        </w:rPr>
        <w:t xml:space="preserve">9. Apie Aprašo 8 punkte nurodytą bylą nagrinėjančio teisėjo sprendimą dėl prašymo stebėti nuotolinį posėdį šį prašymą pateikusį asmenį iki teismo posėdžio pradžios informuoja už teismo posėdžio organizavimą atsakingas asmuo. Asmens informavimo būdas parenkamas, atsižvelgiant į tai, kokie kontaktiniai duomenys yra nurodyti prašyme stebėti nuotolinį posėdį. </w:t>
      </w:r>
    </w:p>
    <w:p w14:paraId="5D9C0B6E" w14:textId="654E97E3" w:rsidR="00825E46" w:rsidRPr="00B90D7F" w:rsidRDefault="00825E46" w:rsidP="00452D02">
      <w:pPr>
        <w:tabs>
          <w:tab w:val="left" w:pos="993"/>
        </w:tabs>
        <w:spacing w:line="276" w:lineRule="auto"/>
        <w:ind w:firstLine="709"/>
        <w:jc w:val="both"/>
        <w:rPr>
          <w:szCs w:val="24"/>
          <w:lang w:eastAsia="lt-LT"/>
        </w:rPr>
      </w:pPr>
      <w:r w:rsidRPr="00B90D7F">
        <w:rPr>
          <w:szCs w:val="24"/>
          <w:lang w:eastAsia="lt-LT"/>
        </w:rPr>
        <w:t>10. Teikiant asmeniui informaciją apie sprendimą leisti stebėti viešą teismo posėdį, nurodoma, kur asmuo turi atvykti, jeigu sudaroma galimybė stebėti viešą teismo posėdį retransliavimo būdu, arba suteikiami prisijungimo prie teismo posėdžio duomenys, jeigu sudaroma galimybė prisijungti prie vaizdo konferencijos ar telekonferencijos. Taip pat asmuo informuojamas apie draudimą viešinti asmens duomenis, kurie tampa vieši per teismo posėdį, ir apie kitas teisės aktuose nustatytas pareigas bei atsakomybę už šių pareigų nesilaikymą. Ši informacija asmeniui taip pat paaiškinama, kai prieš teismo posėdžio pradžią pagal prašyme stebėti nuotolinį posėdį nurodytus duomenis sutikrinama, ar stebėti viešą teismo posėdį atvyko ar prisijungė šį prašymą pateikęs asmuo ir nėra įstatymuose nustatytų kliūčių leisti asmeniui stebėti viešą teismo posėdį.“</w:t>
      </w:r>
      <w:r w:rsidR="00594DC5">
        <w:rPr>
          <w:szCs w:val="24"/>
          <w:lang w:eastAsia="lt-LT"/>
        </w:rPr>
        <w:t>.</w:t>
      </w:r>
    </w:p>
    <w:p w14:paraId="60377B73" w14:textId="06A90C3B" w:rsidR="00B40C5B" w:rsidRDefault="00594DC5" w:rsidP="00452D02">
      <w:pPr>
        <w:widowControl w:val="0"/>
        <w:suppressAutoHyphens/>
        <w:spacing w:line="276" w:lineRule="auto"/>
        <w:ind w:firstLine="709"/>
        <w:jc w:val="both"/>
        <w:textAlignment w:val="center"/>
        <w:rPr>
          <w:iCs/>
          <w:color w:val="000000"/>
          <w:szCs w:val="24"/>
          <w:lang w:eastAsia="lt-LT"/>
        </w:rPr>
      </w:pPr>
      <w:r>
        <w:rPr>
          <w:szCs w:val="24"/>
          <w:lang w:eastAsia="lt-LT"/>
        </w:rPr>
        <w:t>3.7.</w:t>
      </w:r>
      <w:r w:rsidR="00825E46">
        <w:rPr>
          <w:szCs w:val="24"/>
          <w:lang w:eastAsia="lt-LT"/>
        </w:rPr>
        <w:t xml:space="preserve"> </w:t>
      </w:r>
      <w:r w:rsidR="00825E46">
        <w:rPr>
          <w:iCs/>
          <w:color w:val="000000"/>
          <w:szCs w:val="24"/>
          <w:lang w:eastAsia="lt-LT"/>
        </w:rPr>
        <w:t xml:space="preserve">Buvusius </w:t>
      </w:r>
      <w:r w:rsidR="00C7007C">
        <w:rPr>
          <w:szCs w:val="24"/>
        </w:rPr>
        <w:t>Aprašo</w:t>
      </w:r>
      <w:r w:rsidR="00C7007C">
        <w:rPr>
          <w:iCs/>
          <w:color w:val="000000"/>
          <w:szCs w:val="24"/>
          <w:lang w:eastAsia="lt-LT"/>
        </w:rPr>
        <w:t xml:space="preserve"> </w:t>
      </w:r>
      <w:r w:rsidR="00825E46">
        <w:rPr>
          <w:iCs/>
          <w:color w:val="000000"/>
          <w:szCs w:val="24"/>
          <w:lang w:eastAsia="lt-LT"/>
        </w:rPr>
        <w:t xml:space="preserve">II–V skyrius laikyti atitinkamai </w:t>
      </w:r>
      <w:r w:rsidR="00E90413">
        <w:rPr>
          <w:iCs/>
          <w:color w:val="000000"/>
          <w:szCs w:val="24"/>
          <w:lang w:eastAsia="lt-LT"/>
        </w:rPr>
        <w:t>I</w:t>
      </w:r>
      <w:r w:rsidR="00825E46">
        <w:rPr>
          <w:iCs/>
          <w:color w:val="000000"/>
          <w:szCs w:val="24"/>
          <w:lang w:eastAsia="lt-LT"/>
        </w:rPr>
        <w:t>II–VI skyriais</w:t>
      </w:r>
      <w:r w:rsidR="00B40C5B">
        <w:rPr>
          <w:iCs/>
          <w:color w:val="000000"/>
          <w:szCs w:val="24"/>
          <w:lang w:eastAsia="lt-LT"/>
        </w:rPr>
        <w:t>.</w:t>
      </w:r>
    </w:p>
    <w:p w14:paraId="5C6C9AA3" w14:textId="23BBABCC" w:rsidR="00825E46" w:rsidRDefault="00594DC5" w:rsidP="00452D02">
      <w:pPr>
        <w:widowControl w:val="0"/>
        <w:suppressAutoHyphens/>
        <w:spacing w:line="276" w:lineRule="auto"/>
        <w:ind w:firstLine="709"/>
        <w:jc w:val="both"/>
        <w:textAlignment w:val="center"/>
        <w:rPr>
          <w:iCs/>
          <w:color w:val="000000"/>
          <w:szCs w:val="24"/>
          <w:lang w:eastAsia="lt-LT"/>
        </w:rPr>
      </w:pPr>
      <w:r w:rsidRPr="00AC5D8F">
        <w:rPr>
          <w:iCs/>
          <w:color w:val="000000"/>
          <w:szCs w:val="24"/>
          <w:lang w:val="fi-FI" w:eastAsia="lt-LT"/>
        </w:rPr>
        <w:t xml:space="preserve">3.8. </w:t>
      </w:r>
      <w:r w:rsidR="00B40C5B" w:rsidRPr="00AC5D8F">
        <w:rPr>
          <w:iCs/>
          <w:color w:val="000000"/>
          <w:szCs w:val="24"/>
          <w:lang w:eastAsia="lt-LT"/>
        </w:rPr>
        <w:t xml:space="preserve">Buvusius </w:t>
      </w:r>
      <w:r w:rsidR="00C7007C">
        <w:rPr>
          <w:szCs w:val="24"/>
        </w:rPr>
        <w:t>Aprašo</w:t>
      </w:r>
      <w:r w:rsidR="00C7007C" w:rsidRPr="00AC5D8F">
        <w:rPr>
          <w:iCs/>
          <w:color w:val="000000"/>
          <w:szCs w:val="24"/>
          <w:lang w:eastAsia="lt-LT"/>
        </w:rPr>
        <w:t xml:space="preserve"> </w:t>
      </w:r>
      <w:r w:rsidR="00AC5D8F" w:rsidRPr="00AC5D8F">
        <w:rPr>
          <w:iCs/>
          <w:color w:val="000000"/>
          <w:szCs w:val="24"/>
          <w:lang w:eastAsia="lt-LT"/>
        </w:rPr>
        <w:t>4–33</w:t>
      </w:r>
      <w:r w:rsidR="00B40C5B" w:rsidRPr="00AC5D8F">
        <w:rPr>
          <w:iCs/>
          <w:color w:val="000000"/>
          <w:szCs w:val="24"/>
          <w:lang w:eastAsia="lt-LT"/>
        </w:rPr>
        <w:t xml:space="preserve"> punktus laikyti atitinkamai </w:t>
      </w:r>
      <w:r w:rsidR="00AC5D8F" w:rsidRPr="00AC5D8F">
        <w:rPr>
          <w:iCs/>
          <w:color w:val="000000"/>
          <w:szCs w:val="24"/>
          <w:lang w:eastAsia="lt-LT"/>
        </w:rPr>
        <w:t xml:space="preserve">11–40 </w:t>
      </w:r>
      <w:r w:rsidR="00B40C5B" w:rsidRPr="00AC5D8F">
        <w:rPr>
          <w:iCs/>
          <w:color w:val="000000"/>
          <w:szCs w:val="24"/>
          <w:lang w:eastAsia="lt-LT"/>
        </w:rPr>
        <w:t>punktais</w:t>
      </w:r>
      <w:r w:rsidR="00825E46" w:rsidRPr="00AC5D8F">
        <w:rPr>
          <w:iCs/>
          <w:color w:val="000000"/>
          <w:szCs w:val="24"/>
          <w:lang w:eastAsia="lt-LT"/>
        </w:rPr>
        <w:t>.</w:t>
      </w:r>
    </w:p>
    <w:p w14:paraId="2C29C852" w14:textId="261C6EFA" w:rsidR="00B40C5B" w:rsidRDefault="00AC5D8F" w:rsidP="00452D02">
      <w:pPr>
        <w:tabs>
          <w:tab w:val="left" w:pos="993"/>
          <w:tab w:val="left" w:pos="1134"/>
        </w:tabs>
        <w:spacing w:line="276" w:lineRule="auto"/>
        <w:ind w:firstLine="709"/>
        <w:jc w:val="both"/>
        <w:rPr>
          <w:bCs/>
          <w:color w:val="000000"/>
          <w:szCs w:val="24"/>
        </w:rPr>
      </w:pPr>
      <w:r>
        <w:rPr>
          <w:iCs/>
          <w:color w:val="000000"/>
          <w:szCs w:val="24"/>
          <w:lang w:eastAsia="lt-LT"/>
        </w:rPr>
        <w:t xml:space="preserve">3.9. </w:t>
      </w:r>
      <w:r w:rsidR="00B40C5B">
        <w:rPr>
          <w:iCs/>
          <w:color w:val="000000"/>
          <w:szCs w:val="24"/>
          <w:lang w:eastAsia="lt-LT"/>
        </w:rPr>
        <w:t xml:space="preserve">Pakeisti </w:t>
      </w:r>
      <w:r w:rsidR="00C7007C">
        <w:rPr>
          <w:szCs w:val="24"/>
        </w:rPr>
        <w:t>Aprašo</w:t>
      </w:r>
      <w:r w:rsidR="00C7007C">
        <w:rPr>
          <w:iCs/>
          <w:color w:val="000000"/>
          <w:szCs w:val="24"/>
          <w:lang w:eastAsia="lt-LT"/>
        </w:rPr>
        <w:t xml:space="preserve"> </w:t>
      </w:r>
      <w:r>
        <w:rPr>
          <w:iCs/>
          <w:color w:val="000000"/>
          <w:szCs w:val="24"/>
          <w:lang w:eastAsia="lt-LT"/>
        </w:rPr>
        <w:t xml:space="preserve">naują </w:t>
      </w:r>
      <w:r w:rsidRPr="00AC5D8F">
        <w:rPr>
          <w:iCs/>
          <w:color w:val="000000"/>
          <w:szCs w:val="24"/>
          <w:lang w:val="fi-FI" w:eastAsia="lt-LT"/>
        </w:rPr>
        <w:t>19</w:t>
      </w:r>
      <w:r w:rsidR="001B0573">
        <w:rPr>
          <w:bCs/>
          <w:color w:val="000000"/>
          <w:szCs w:val="24"/>
        </w:rPr>
        <w:t xml:space="preserve"> punktą </w:t>
      </w:r>
      <w:r w:rsidR="00B40C5B">
        <w:rPr>
          <w:bCs/>
          <w:color w:val="000000"/>
          <w:szCs w:val="24"/>
        </w:rPr>
        <w:t>ir jį išdėstyti taip:</w:t>
      </w:r>
    </w:p>
    <w:p w14:paraId="107931DC" w14:textId="3A9E8108" w:rsidR="001B0573" w:rsidRDefault="001B0573" w:rsidP="00452D02">
      <w:pPr>
        <w:tabs>
          <w:tab w:val="left" w:pos="993"/>
        </w:tabs>
        <w:spacing w:line="276" w:lineRule="auto"/>
        <w:ind w:firstLine="709"/>
        <w:jc w:val="both"/>
        <w:rPr>
          <w:szCs w:val="24"/>
        </w:rPr>
      </w:pPr>
      <w:r w:rsidRPr="00AC5D8F">
        <w:rPr>
          <w:iCs/>
          <w:color w:val="000000"/>
          <w:szCs w:val="24"/>
          <w:lang w:eastAsia="lt-LT"/>
        </w:rPr>
        <w:t>„</w:t>
      </w:r>
      <w:r w:rsidR="00B40C5B" w:rsidRPr="00AC5D8F">
        <w:rPr>
          <w:szCs w:val="24"/>
        </w:rPr>
        <w:t>19.</w:t>
      </w:r>
      <w:r w:rsidR="002E0D25" w:rsidRPr="00AC5D8F">
        <w:rPr>
          <w:szCs w:val="24"/>
        </w:rPr>
        <w:t xml:space="preserve"> </w:t>
      </w:r>
      <w:r w:rsidR="00B40C5B" w:rsidRPr="00AC5D8F">
        <w:rPr>
          <w:szCs w:val="24"/>
        </w:rPr>
        <w:t>Apie prašymo nagrinėjimo rezultatus prašymą išduoti leidimą pateikęs asmuo informuojamas raštu elektroninėmis ryšių priemonėmis, o nesant galimybės – paštu prašyme nurodytais kontaktais ne vėliau nei likus vienai darbo dienai iki nustatytos teismo sprendimo skelbimo datos, išskyrus šio Aprašo 11 punkte nurodytą atvejį, kuomet prašymui išduoti leidimą nėra taikomas nustatytas penkių darbo dienų terminas. Šiuo atveju apie prašymo išduoti leidimą nagrinėjimo rezultatus prašymą pateikęs asmuo informuojamas kaip įmanoma operatyviau.</w:t>
      </w:r>
      <w:r w:rsidRPr="00AC5D8F">
        <w:rPr>
          <w:szCs w:val="24"/>
        </w:rPr>
        <w:t>“</w:t>
      </w:r>
      <w:r w:rsidR="00AC5D8F" w:rsidRPr="00AC5D8F">
        <w:rPr>
          <w:szCs w:val="24"/>
        </w:rPr>
        <w:t>.</w:t>
      </w:r>
    </w:p>
    <w:p w14:paraId="1422361C" w14:textId="6FAD6BE1" w:rsidR="001B0573" w:rsidRDefault="00AC5D8F" w:rsidP="00452D02">
      <w:pPr>
        <w:tabs>
          <w:tab w:val="left" w:pos="993"/>
          <w:tab w:val="left" w:pos="1134"/>
        </w:tabs>
        <w:spacing w:line="276" w:lineRule="auto"/>
        <w:ind w:firstLine="709"/>
        <w:jc w:val="both"/>
        <w:rPr>
          <w:bCs/>
          <w:color w:val="000000"/>
          <w:szCs w:val="24"/>
        </w:rPr>
      </w:pPr>
      <w:r w:rsidRPr="00AC5D8F">
        <w:rPr>
          <w:szCs w:val="24"/>
          <w:lang w:val="fi-FI"/>
        </w:rPr>
        <w:t>3.10</w:t>
      </w:r>
      <w:r w:rsidR="001B0573" w:rsidRPr="001B0573">
        <w:rPr>
          <w:szCs w:val="24"/>
          <w:lang w:val="fi-FI"/>
        </w:rPr>
        <w:t xml:space="preserve">. </w:t>
      </w:r>
      <w:r w:rsidR="001B0573">
        <w:rPr>
          <w:iCs/>
          <w:color w:val="000000"/>
          <w:szCs w:val="24"/>
          <w:lang w:eastAsia="lt-LT"/>
        </w:rPr>
        <w:t xml:space="preserve">Pakeisti </w:t>
      </w:r>
      <w:r w:rsidR="00C7007C">
        <w:rPr>
          <w:szCs w:val="24"/>
        </w:rPr>
        <w:t>Aprašo</w:t>
      </w:r>
      <w:r w:rsidR="00C7007C">
        <w:rPr>
          <w:iCs/>
          <w:color w:val="000000"/>
          <w:szCs w:val="24"/>
          <w:lang w:eastAsia="lt-LT"/>
        </w:rPr>
        <w:t xml:space="preserve"> </w:t>
      </w:r>
      <w:r>
        <w:rPr>
          <w:iCs/>
          <w:color w:val="000000"/>
          <w:szCs w:val="24"/>
          <w:lang w:eastAsia="lt-LT"/>
        </w:rPr>
        <w:t xml:space="preserve">naują </w:t>
      </w:r>
      <w:r w:rsidR="00F95465" w:rsidRPr="00F95465">
        <w:rPr>
          <w:iCs/>
          <w:color w:val="000000"/>
          <w:szCs w:val="24"/>
          <w:lang w:val="fi-FI" w:eastAsia="lt-LT"/>
        </w:rPr>
        <w:t>2</w:t>
      </w:r>
      <w:r w:rsidRPr="00AC5D8F">
        <w:rPr>
          <w:iCs/>
          <w:color w:val="000000"/>
          <w:szCs w:val="24"/>
          <w:lang w:val="fi-FI" w:eastAsia="lt-LT"/>
        </w:rPr>
        <w:t>4</w:t>
      </w:r>
      <w:r w:rsidR="001B0573">
        <w:rPr>
          <w:bCs/>
          <w:color w:val="000000"/>
          <w:szCs w:val="24"/>
        </w:rPr>
        <w:t xml:space="preserve"> punktą ir jį išdėstyti taip:</w:t>
      </w:r>
    </w:p>
    <w:p w14:paraId="224595D8" w14:textId="1D424917" w:rsidR="001B0573" w:rsidRPr="00AC5D8F" w:rsidRDefault="001B0573" w:rsidP="00452D02">
      <w:pPr>
        <w:tabs>
          <w:tab w:val="left" w:pos="993"/>
        </w:tabs>
        <w:spacing w:line="276" w:lineRule="auto"/>
        <w:ind w:firstLine="709"/>
        <w:jc w:val="both"/>
        <w:rPr>
          <w:color w:val="000000"/>
          <w:szCs w:val="24"/>
        </w:rPr>
      </w:pPr>
      <w:r w:rsidRPr="00AC5D8F">
        <w:rPr>
          <w:color w:val="000000"/>
          <w:szCs w:val="24"/>
        </w:rPr>
        <w:t>„24. Techninė priemonė pagal šio Aprašo 27 punkte nurodytus reikalavimus naudojimui privalo būti parengta prieš teismui įeinant į posėdžių salę. Techninė priemonė teismo posėdžių salėje sumontuojama taip, kad nei ji, nei jos sudėtinės dalys (pvz., kabeliai) netrikdytų teismo darbo, nekliudytų asmenų judėjimui teismo posėdžių salėje.“</w:t>
      </w:r>
      <w:r w:rsidR="00AC5D8F" w:rsidRPr="00AC5D8F">
        <w:rPr>
          <w:color w:val="000000"/>
          <w:szCs w:val="24"/>
        </w:rPr>
        <w:t>.</w:t>
      </w:r>
      <w:r w:rsidRPr="00AC5D8F">
        <w:rPr>
          <w:color w:val="000000"/>
          <w:szCs w:val="24"/>
        </w:rPr>
        <w:t xml:space="preserve"> </w:t>
      </w:r>
    </w:p>
    <w:p w14:paraId="287A76F5" w14:textId="72343EA5" w:rsidR="002E0D25" w:rsidRDefault="00F95465" w:rsidP="00452D02">
      <w:pPr>
        <w:tabs>
          <w:tab w:val="left" w:pos="993"/>
          <w:tab w:val="left" w:pos="1134"/>
        </w:tabs>
        <w:spacing w:line="276" w:lineRule="auto"/>
        <w:ind w:firstLine="709"/>
        <w:jc w:val="both"/>
        <w:rPr>
          <w:bCs/>
          <w:color w:val="000000"/>
          <w:szCs w:val="24"/>
        </w:rPr>
      </w:pPr>
      <w:r>
        <w:rPr>
          <w:szCs w:val="24"/>
          <w:lang w:val="fi-FI"/>
        </w:rPr>
        <w:t>3.11.</w:t>
      </w:r>
      <w:r w:rsidR="002E0D25" w:rsidRPr="001B0573">
        <w:rPr>
          <w:szCs w:val="24"/>
          <w:lang w:val="fi-FI"/>
        </w:rPr>
        <w:t xml:space="preserve"> </w:t>
      </w:r>
      <w:r w:rsidR="002E0D25">
        <w:rPr>
          <w:iCs/>
          <w:color w:val="000000"/>
          <w:szCs w:val="24"/>
          <w:lang w:eastAsia="lt-LT"/>
        </w:rPr>
        <w:t xml:space="preserve">Pakeisti </w:t>
      </w:r>
      <w:r w:rsidR="00C7007C">
        <w:rPr>
          <w:szCs w:val="24"/>
        </w:rPr>
        <w:t>Aprašo</w:t>
      </w:r>
      <w:r w:rsidR="00C7007C">
        <w:rPr>
          <w:iCs/>
          <w:color w:val="000000"/>
          <w:szCs w:val="24"/>
          <w:lang w:eastAsia="lt-LT"/>
        </w:rPr>
        <w:t xml:space="preserve"> </w:t>
      </w:r>
      <w:r>
        <w:rPr>
          <w:iCs/>
          <w:color w:val="000000"/>
          <w:szCs w:val="24"/>
          <w:lang w:eastAsia="lt-LT"/>
        </w:rPr>
        <w:t xml:space="preserve">naują </w:t>
      </w:r>
      <w:r w:rsidRPr="00F95465">
        <w:rPr>
          <w:iCs/>
          <w:color w:val="000000"/>
          <w:szCs w:val="24"/>
          <w:lang w:val="fi-FI" w:eastAsia="lt-LT"/>
        </w:rPr>
        <w:t>25</w:t>
      </w:r>
      <w:r w:rsidR="002E0D25">
        <w:rPr>
          <w:bCs/>
          <w:color w:val="000000"/>
          <w:szCs w:val="24"/>
        </w:rPr>
        <w:t xml:space="preserve"> punktą ir jį išdėstyti taip:</w:t>
      </w:r>
    </w:p>
    <w:p w14:paraId="4D12F2DB" w14:textId="0924D57C" w:rsidR="001B0573" w:rsidRPr="00F95465" w:rsidRDefault="001B0573" w:rsidP="00452D02">
      <w:pPr>
        <w:tabs>
          <w:tab w:val="left" w:pos="851"/>
          <w:tab w:val="left" w:pos="993"/>
        </w:tabs>
        <w:spacing w:line="276" w:lineRule="auto"/>
        <w:ind w:firstLine="709"/>
        <w:jc w:val="both"/>
        <w:rPr>
          <w:color w:val="000000"/>
          <w:szCs w:val="24"/>
        </w:rPr>
      </w:pPr>
      <w:r w:rsidRPr="00F95465">
        <w:rPr>
          <w:color w:val="000000"/>
          <w:szCs w:val="24"/>
        </w:rPr>
        <w:t>„25. Asmenys, šio Aprašo nustatyta tvarka teismo sprendimo skelbimo metu naudojantys technines priemones ar dalyvaujantys jas naudojant, privalo laikytis įstatymuose nustatytos teismo posėdžio tvarkos bei šio Aprašo 26-29 punktuose nurodytos techninių priemonių naudojimo tvarkos ir sąlygų.“</w:t>
      </w:r>
      <w:r w:rsidR="00F95465" w:rsidRPr="00F95465">
        <w:rPr>
          <w:color w:val="000000"/>
          <w:szCs w:val="24"/>
        </w:rPr>
        <w:t xml:space="preserve">. </w:t>
      </w:r>
    </w:p>
    <w:p w14:paraId="395E0309" w14:textId="0C0BCCC9" w:rsidR="001B0573" w:rsidRDefault="00F95465" w:rsidP="00452D02">
      <w:pPr>
        <w:tabs>
          <w:tab w:val="left" w:pos="993"/>
          <w:tab w:val="left" w:pos="1134"/>
        </w:tabs>
        <w:spacing w:line="276" w:lineRule="auto"/>
        <w:ind w:firstLine="709"/>
        <w:jc w:val="both"/>
        <w:rPr>
          <w:color w:val="000000"/>
          <w:szCs w:val="24"/>
        </w:rPr>
      </w:pPr>
      <w:r>
        <w:rPr>
          <w:szCs w:val="24"/>
          <w:lang w:val="fi-FI"/>
        </w:rPr>
        <w:t>3.12</w:t>
      </w:r>
      <w:r w:rsidR="002E0D25" w:rsidRPr="001B0573">
        <w:rPr>
          <w:szCs w:val="24"/>
          <w:lang w:val="fi-FI"/>
        </w:rPr>
        <w:t xml:space="preserve">. </w:t>
      </w:r>
      <w:r w:rsidR="002E0D25">
        <w:rPr>
          <w:iCs/>
          <w:color w:val="000000"/>
          <w:szCs w:val="24"/>
          <w:lang w:eastAsia="lt-LT"/>
        </w:rPr>
        <w:t xml:space="preserve">Pakeisti </w:t>
      </w:r>
      <w:r w:rsidR="00C7007C">
        <w:rPr>
          <w:szCs w:val="24"/>
        </w:rPr>
        <w:t>Aprašo</w:t>
      </w:r>
      <w:r w:rsidR="00C7007C">
        <w:rPr>
          <w:iCs/>
          <w:color w:val="000000"/>
          <w:szCs w:val="24"/>
          <w:lang w:eastAsia="lt-LT"/>
        </w:rPr>
        <w:t xml:space="preserve"> </w:t>
      </w:r>
      <w:r>
        <w:rPr>
          <w:iCs/>
          <w:color w:val="000000"/>
          <w:szCs w:val="24"/>
          <w:lang w:eastAsia="lt-LT"/>
        </w:rPr>
        <w:t xml:space="preserve">naują </w:t>
      </w:r>
      <w:r w:rsidRPr="00F95465">
        <w:rPr>
          <w:iCs/>
          <w:color w:val="000000"/>
          <w:szCs w:val="24"/>
          <w:lang w:val="fi-FI" w:eastAsia="lt-LT"/>
        </w:rPr>
        <w:t>36</w:t>
      </w:r>
      <w:r w:rsidR="002E0D25">
        <w:rPr>
          <w:bCs/>
          <w:color w:val="000000"/>
          <w:szCs w:val="24"/>
        </w:rPr>
        <w:t xml:space="preserve"> punktą ir jį išdėstyti taip:</w:t>
      </w:r>
    </w:p>
    <w:p w14:paraId="71CA0D04" w14:textId="5A4557EF" w:rsidR="001B0573" w:rsidRPr="00F95465" w:rsidRDefault="002E0D25" w:rsidP="00452D02">
      <w:pPr>
        <w:tabs>
          <w:tab w:val="left" w:pos="993"/>
        </w:tabs>
        <w:spacing w:line="276" w:lineRule="auto"/>
        <w:ind w:firstLine="709"/>
        <w:jc w:val="both"/>
        <w:rPr>
          <w:color w:val="000000"/>
          <w:szCs w:val="24"/>
        </w:rPr>
      </w:pPr>
      <w:r w:rsidRPr="00F95465">
        <w:rPr>
          <w:color w:val="000000"/>
          <w:szCs w:val="24"/>
        </w:rPr>
        <w:t>„</w:t>
      </w:r>
      <w:r w:rsidR="001B0573" w:rsidRPr="00F95465">
        <w:rPr>
          <w:color w:val="000000"/>
          <w:szCs w:val="24"/>
        </w:rPr>
        <w:t>36.</w:t>
      </w:r>
      <w:r w:rsidRPr="00F95465">
        <w:rPr>
          <w:color w:val="000000"/>
          <w:szCs w:val="24"/>
        </w:rPr>
        <w:t xml:space="preserve"> </w:t>
      </w:r>
      <w:r w:rsidR="001B0573" w:rsidRPr="00F95465">
        <w:rPr>
          <w:color w:val="000000"/>
          <w:szCs w:val="24"/>
        </w:rPr>
        <w:t xml:space="preserve">Nagrinėdamas tokį prašymą, teismas įvertina, ar išdavus leidimą naudoti techninių priemonių rezultatus kitiems asmenims, kitu būdu ar kitomis sąlygomis nebus pažeisti įstatymuose įtvirtinti leidimų techninėmis priemonėmis fiksuoti teismo skelbiamą sprendimą išdavimo reikalavimai, taip pat įstatymuose bei šiame Apraše numatyti techninių priemonių rezultatų panaudojimo apribojimai bei sąlygos. Teismas neišduoda naujo leidimo, jei techninių priemonių </w:t>
      </w:r>
      <w:r w:rsidR="001B0573" w:rsidRPr="00F95465">
        <w:rPr>
          <w:color w:val="000000"/>
          <w:szCs w:val="24"/>
        </w:rPr>
        <w:lastRenderedPageBreak/>
        <w:t>panaudojimo rezultatai buvo gauti pažeidžiant įstatymuose, šiame Apraše arba leidime nustatytą techninių priemonių naudojimo tvarką ir sąlygas. Vertinant prašymą taip pat atsižvelgiama į šio Aprašo 17.1–17.9 papunkčiuose nurodytas aplinkybes.</w:t>
      </w:r>
      <w:r w:rsidRPr="00F95465">
        <w:rPr>
          <w:color w:val="000000"/>
          <w:szCs w:val="24"/>
        </w:rPr>
        <w:t>“</w:t>
      </w:r>
      <w:r w:rsidR="00F95465" w:rsidRPr="00F95465">
        <w:rPr>
          <w:color w:val="000000"/>
          <w:szCs w:val="24"/>
        </w:rPr>
        <w:t>.</w:t>
      </w:r>
      <w:r w:rsidR="001B0573" w:rsidRPr="00F95465">
        <w:rPr>
          <w:color w:val="000000"/>
          <w:szCs w:val="24"/>
        </w:rPr>
        <w:t xml:space="preserve"> </w:t>
      </w:r>
    </w:p>
    <w:p w14:paraId="295420A5" w14:textId="613D2D0E" w:rsidR="00813CA8" w:rsidRDefault="008C08AE" w:rsidP="00452D02">
      <w:pPr>
        <w:tabs>
          <w:tab w:val="left" w:pos="993"/>
          <w:tab w:val="left" w:pos="1134"/>
        </w:tabs>
        <w:spacing w:line="276" w:lineRule="auto"/>
        <w:ind w:firstLine="709"/>
        <w:jc w:val="both"/>
        <w:rPr>
          <w:bCs/>
          <w:color w:val="000000"/>
          <w:szCs w:val="24"/>
        </w:rPr>
      </w:pPr>
      <w:r>
        <w:rPr>
          <w:szCs w:val="24"/>
        </w:rPr>
        <w:t>3.13</w:t>
      </w:r>
      <w:r w:rsidR="0022114B" w:rsidRPr="0022114B">
        <w:rPr>
          <w:szCs w:val="24"/>
        </w:rPr>
        <w:t xml:space="preserve">. </w:t>
      </w:r>
      <w:r w:rsidR="0022114B">
        <w:rPr>
          <w:iCs/>
          <w:color w:val="000000"/>
          <w:szCs w:val="24"/>
          <w:lang w:eastAsia="lt-LT"/>
        </w:rPr>
        <w:t xml:space="preserve">Papildyti </w:t>
      </w:r>
      <w:r w:rsidR="00C7007C">
        <w:rPr>
          <w:szCs w:val="24"/>
        </w:rPr>
        <w:t>Aprašą</w:t>
      </w:r>
      <w:r w:rsidR="00C7007C">
        <w:rPr>
          <w:bCs/>
          <w:color w:val="000000"/>
          <w:szCs w:val="24"/>
        </w:rPr>
        <w:t xml:space="preserve"> </w:t>
      </w:r>
      <w:r w:rsidR="0022114B">
        <w:rPr>
          <w:bCs/>
          <w:color w:val="000000"/>
          <w:szCs w:val="24"/>
        </w:rPr>
        <w:t xml:space="preserve">nauju </w:t>
      </w:r>
      <w:r w:rsidR="0022114B" w:rsidRPr="0022114B">
        <w:rPr>
          <w:bCs/>
          <w:color w:val="000000"/>
          <w:szCs w:val="24"/>
        </w:rPr>
        <w:t>1 priedu</w:t>
      </w:r>
      <w:r w:rsidR="00813CA8">
        <w:rPr>
          <w:bCs/>
          <w:color w:val="000000"/>
          <w:szCs w:val="24"/>
        </w:rPr>
        <w:t>:</w:t>
      </w:r>
    </w:p>
    <w:p w14:paraId="02BE633C" w14:textId="77777777" w:rsidR="00E90413" w:rsidRPr="00E90413" w:rsidRDefault="00813CA8" w:rsidP="00452D02">
      <w:pPr>
        <w:spacing w:line="276" w:lineRule="auto"/>
        <w:ind w:left="4962" w:right="-1"/>
        <w:rPr>
          <w:szCs w:val="24"/>
        </w:rPr>
      </w:pPr>
      <w:r>
        <w:rPr>
          <w:szCs w:val="24"/>
        </w:rPr>
        <w:t>„</w:t>
      </w:r>
      <w:r w:rsidR="00E90413" w:rsidRPr="00E90413">
        <w:rPr>
          <w:szCs w:val="24"/>
        </w:rPr>
        <w:t xml:space="preserve">Teismo proceso viešumo užtikrinimo </w:t>
      </w:r>
    </w:p>
    <w:p w14:paraId="2D0BD682" w14:textId="5CF19517" w:rsidR="00813CA8" w:rsidRPr="00606971" w:rsidRDefault="00E90413" w:rsidP="00452D02">
      <w:pPr>
        <w:spacing w:line="276" w:lineRule="auto"/>
        <w:ind w:left="4962"/>
        <w:rPr>
          <w:szCs w:val="24"/>
        </w:rPr>
      </w:pPr>
      <w:r w:rsidRPr="00E90413">
        <w:rPr>
          <w:szCs w:val="24"/>
        </w:rPr>
        <w:t>naudojant technines priemones</w:t>
      </w:r>
      <w:r w:rsidRPr="00684312">
        <w:rPr>
          <w:b/>
          <w:bCs/>
          <w:szCs w:val="24"/>
        </w:rPr>
        <w:t xml:space="preserve"> </w:t>
      </w:r>
      <w:r w:rsidR="00813CA8" w:rsidRPr="00606971">
        <w:rPr>
          <w:szCs w:val="24"/>
        </w:rPr>
        <w:t>tvarkos aprašo</w:t>
      </w:r>
    </w:p>
    <w:p w14:paraId="3A3105BB" w14:textId="77777777" w:rsidR="00813CA8" w:rsidRPr="00606971" w:rsidRDefault="00813CA8" w:rsidP="00452D02">
      <w:pPr>
        <w:spacing w:line="276" w:lineRule="auto"/>
        <w:ind w:left="4962"/>
        <w:rPr>
          <w:szCs w:val="24"/>
        </w:rPr>
      </w:pPr>
      <w:r w:rsidRPr="00606971">
        <w:rPr>
          <w:szCs w:val="24"/>
        </w:rPr>
        <w:t>1 priedas</w:t>
      </w:r>
    </w:p>
    <w:p w14:paraId="07FB1ED8" w14:textId="77777777" w:rsidR="00813CA8" w:rsidRPr="00A74413" w:rsidRDefault="00813CA8" w:rsidP="00452D02">
      <w:pPr>
        <w:spacing w:line="276" w:lineRule="auto"/>
        <w:rPr>
          <w:szCs w:val="24"/>
        </w:rPr>
      </w:pPr>
    </w:p>
    <w:p w14:paraId="47DAF6E5" w14:textId="77777777" w:rsidR="00813CA8" w:rsidRPr="00606971" w:rsidRDefault="00813CA8" w:rsidP="00452D02">
      <w:pPr>
        <w:shd w:val="clear" w:color="auto" w:fill="FFFFFF"/>
        <w:spacing w:line="276" w:lineRule="auto"/>
        <w:ind w:left="1373" w:right="442" w:hanging="638"/>
        <w:jc w:val="center"/>
        <w:rPr>
          <w:b/>
          <w:bCs/>
          <w:color w:val="000000"/>
          <w:szCs w:val="24"/>
        </w:rPr>
      </w:pPr>
      <w:r w:rsidRPr="00606971">
        <w:rPr>
          <w:b/>
          <w:bCs/>
          <w:color w:val="000000"/>
          <w:szCs w:val="24"/>
        </w:rPr>
        <w:t>PRAŠYMAS</w:t>
      </w:r>
    </w:p>
    <w:p w14:paraId="363E9266" w14:textId="77777777" w:rsidR="00813CA8" w:rsidRPr="00606971" w:rsidRDefault="00813CA8" w:rsidP="00452D02">
      <w:pPr>
        <w:spacing w:line="276" w:lineRule="auto"/>
        <w:jc w:val="center"/>
        <w:rPr>
          <w:b/>
          <w:bCs/>
          <w:szCs w:val="24"/>
        </w:rPr>
      </w:pPr>
      <w:r w:rsidRPr="00606971">
        <w:rPr>
          <w:b/>
          <w:bCs/>
          <w:szCs w:val="24"/>
        </w:rPr>
        <w:t xml:space="preserve">LEISTI STEBĖTI VIEŠĄ NUOTOLINĮ TEISMO POSĖDĮ </w:t>
      </w:r>
    </w:p>
    <w:p w14:paraId="1983196A" w14:textId="77777777" w:rsidR="00813CA8" w:rsidRPr="00531B74" w:rsidRDefault="00813CA8" w:rsidP="00452D02">
      <w:pPr>
        <w:spacing w:line="276" w:lineRule="auto"/>
        <w:jc w:val="center"/>
        <w:rPr>
          <w:b/>
          <w:bCs/>
          <w:szCs w:val="24"/>
        </w:rPr>
      </w:pPr>
    </w:p>
    <w:p w14:paraId="5572C07D" w14:textId="77777777" w:rsidR="00813CA8" w:rsidRPr="00606971" w:rsidRDefault="00813CA8" w:rsidP="00452D02">
      <w:pPr>
        <w:spacing w:line="276" w:lineRule="auto"/>
        <w:jc w:val="center"/>
        <w:rPr>
          <w:szCs w:val="24"/>
        </w:rPr>
      </w:pPr>
      <w:r w:rsidRPr="00606971">
        <w:rPr>
          <w:szCs w:val="24"/>
        </w:rPr>
        <w:t>_________________________</w:t>
      </w:r>
    </w:p>
    <w:p w14:paraId="2E4F521B" w14:textId="77777777" w:rsidR="00813CA8" w:rsidRPr="00606971" w:rsidRDefault="00813CA8" w:rsidP="00452D02">
      <w:pPr>
        <w:spacing w:line="276" w:lineRule="auto"/>
        <w:jc w:val="center"/>
        <w:rPr>
          <w:sz w:val="21"/>
          <w:szCs w:val="21"/>
        </w:rPr>
      </w:pPr>
      <w:r w:rsidRPr="00606971">
        <w:rPr>
          <w:i/>
          <w:sz w:val="21"/>
          <w:szCs w:val="21"/>
        </w:rPr>
        <w:t>(prašymo surašymo data)</w:t>
      </w:r>
    </w:p>
    <w:p w14:paraId="340D8F5B" w14:textId="77777777" w:rsidR="00813CA8" w:rsidRPr="00606971" w:rsidRDefault="00813CA8" w:rsidP="00452D02">
      <w:pPr>
        <w:spacing w:line="276" w:lineRule="auto"/>
        <w:rPr>
          <w:szCs w:val="24"/>
        </w:rPr>
      </w:pPr>
    </w:p>
    <w:p w14:paraId="07415CB8" w14:textId="77777777" w:rsidR="00813CA8" w:rsidRPr="00606971" w:rsidRDefault="00813CA8" w:rsidP="00452D02">
      <w:pPr>
        <w:spacing w:line="276" w:lineRule="auto"/>
        <w:rPr>
          <w:szCs w:val="24"/>
        </w:rPr>
      </w:pPr>
    </w:p>
    <w:p w14:paraId="718EBD55" w14:textId="77777777" w:rsidR="00813CA8" w:rsidRPr="00606971" w:rsidRDefault="00813CA8" w:rsidP="00452D02">
      <w:pPr>
        <w:spacing w:line="276" w:lineRule="auto"/>
        <w:ind w:firstLine="567"/>
        <w:rPr>
          <w:szCs w:val="24"/>
        </w:rPr>
      </w:pPr>
      <w:r w:rsidRPr="00606971">
        <w:rPr>
          <w:szCs w:val="24"/>
        </w:rPr>
        <w:t xml:space="preserve">Aš, ______________________________________________________________________, </w:t>
      </w:r>
    </w:p>
    <w:p w14:paraId="0C025274" w14:textId="77777777" w:rsidR="00813CA8" w:rsidRPr="00606971" w:rsidRDefault="00813CA8" w:rsidP="00452D02">
      <w:pPr>
        <w:spacing w:line="276" w:lineRule="auto"/>
        <w:rPr>
          <w:sz w:val="21"/>
          <w:szCs w:val="21"/>
        </w:rPr>
      </w:pPr>
      <w:r w:rsidRPr="00606971">
        <w:rPr>
          <w:i/>
          <w:szCs w:val="24"/>
        </w:rPr>
        <w:t xml:space="preserve">                 </w:t>
      </w:r>
      <w:r w:rsidRPr="00606971">
        <w:rPr>
          <w:i/>
          <w:sz w:val="21"/>
          <w:szCs w:val="21"/>
        </w:rPr>
        <w:t xml:space="preserve">(nurodykite savo </w:t>
      </w:r>
      <w:r w:rsidRPr="00606971">
        <w:rPr>
          <w:i/>
          <w:color w:val="000000"/>
          <w:sz w:val="21"/>
          <w:szCs w:val="21"/>
        </w:rPr>
        <w:t>vardą, pavardę, gimimo datą)</w:t>
      </w:r>
    </w:p>
    <w:p w14:paraId="5021E742" w14:textId="77777777" w:rsidR="00813CA8" w:rsidRPr="00606971" w:rsidRDefault="00813CA8" w:rsidP="00452D02">
      <w:pPr>
        <w:spacing w:line="276" w:lineRule="auto"/>
        <w:rPr>
          <w:szCs w:val="24"/>
        </w:rPr>
      </w:pPr>
    </w:p>
    <w:p w14:paraId="3FB1B4E1" w14:textId="77777777" w:rsidR="00813CA8" w:rsidRPr="00606971" w:rsidRDefault="00813CA8" w:rsidP="00452D02">
      <w:pPr>
        <w:spacing w:line="276" w:lineRule="auto"/>
        <w:jc w:val="both"/>
        <w:rPr>
          <w:color w:val="000000"/>
          <w:szCs w:val="24"/>
        </w:rPr>
      </w:pPr>
      <w:r w:rsidRPr="00606971">
        <w:rPr>
          <w:color w:val="000000"/>
          <w:szCs w:val="24"/>
        </w:rPr>
        <w:t>prašau leisti man stebėti viešą nuotolinį teismo posėdį, kuris vyks:</w:t>
      </w:r>
    </w:p>
    <w:p w14:paraId="1F74F6C7" w14:textId="77777777" w:rsidR="00813CA8" w:rsidRPr="00606971" w:rsidRDefault="00813CA8" w:rsidP="00452D02">
      <w:pPr>
        <w:spacing w:line="276" w:lineRule="auto"/>
        <w:jc w:val="both"/>
        <w:rPr>
          <w:color w:val="000000"/>
          <w:szCs w:val="24"/>
        </w:rPr>
      </w:pPr>
      <w:r w:rsidRPr="00606971">
        <w:rPr>
          <w:color w:val="000000"/>
          <w:szCs w:val="24"/>
        </w:rPr>
        <w:t xml:space="preserve">teismo pavadinimas ______________________________________________________________ </w:t>
      </w:r>
    </w:p>
    <w:p w14:paraId="652BFE5E" w14:textId="77777777" w:rsidR="00813CA8" w:rsidRPr="00606971" w:rsidRDefault="00813CA8" w:rsidP="00452D02">
      <w:pPr>
        <w:spacing w:line="276" w:lineRule="auto"/>
        <w:jc w:val="both"/>
        <w:rPr>
          <w:rFonts w:eastAsia="Calibri"/>
          <w:szCs w:val="24"/>
        </w:rPr>
      </w:pPr>
      <w:r w:rsidRPr="00606971">
        <w:rPr>
          <w:rFonts w:eastAsia="Calibri"/>
          <w:szCs w:val="24"/>
        </w:rPr>
        <w:t xml:space="preserve">bylos Nr. ______________________________________________________________________ </w:t>
      </w:r>
    </w:p>
    <w:p w14:paraId="63CA4053" w14:textId="77777777" w:rsidR="00813CA8" w:rsidRPr="00606971" w:rsidRDefault="00813CA8" w:rsidP="00452D02">
      <w:pPr>
        <w:spacing w:line="276" w:lineRule="auto"/>
        <w:jc w:val="both"/>
        <w:rPr>
          <w:rFonts w:eastAsia="Calibri"/>
          <w:szCs w:val="24"/>
        </w:rPr>
      </w:pPr>
      <w:r w:rsidRPr="00606971">
        <w:rPr>
          <w:szCs w:val="24"/>
        </w:rPr>
        <w:t>teismo posėdžio data ir laikas</w:t>
      </w:r>
      <w:r w:rsidRPr="00606971">
        <w:rPr>
          <w:i/>
          <w:iCs/>
          <w:szCs w:val="24"/>
        </w:rPr>
        <w:t xml:space="preserve"> ______________________________</w:t>
      </w:r>
      <w:r w:rsidRPr="00606971">
        <w:rPr>
          <w:rFonts w:eastAsia="Calibri"/>
          <w:szCs w:val="24"/>
        </w:rPr>
        <w:t xml:space="preserve">________________________. </w:t>
      </w:r>
    </w:p>
    <w:p w14:paraId="6112AABC" w14:textId="77777777" w:rsidR="00813CA8" w:rsidRPr="00606971" w:rsidRDefault="00813CA8" w:rsidP="00452D02">
      <w:pPr>
        <w:spacing w:line="276" w:lineRule="auto"/>
        <w:jc w:val="both"/>
        <w:rPr>
          <w:color w:val="000000"/>
          <w:szCs w:val="24"/>
        </w:rPr>
      </w:pPr>
    </w:p>
    <w:p w14:paraId="242CCE6F" w14:textId="7256DEAB" w:rsidR="00813CA8" w:rsidRPr="00606971" w:rsidRDefault="00813CA8" w:rsidP="00452D02">
      <w:pPr>
        <w:spacing w:line="276" w:lineRule="auto"/>
        <w:ind w:right="142" w:firstLine="567"/>
        <w:jc w:val="both"/>
        <w:rPr>
          <w:color w:val="000000"/>
          <w:szCs w:val="24"/>
        </w:rPr>
      </w:pPr>
      <w:r w:rsidRPr="00606971">
        <w:rPr>
          <w:color w:val="000000"/>
          <w:szCs w:val="24"/>
        </w:rPr>
        <w:t>Informaciją apie sprendimą dėl šio prašymo leisti man stebėti viešą nuotolinį teismo posėdį prašau pateikti: ________________</w:t>
      </w:r>
      <w:r>
        <w:rPr>
          <w:color w:val="000000"/>
          <w:szCs w:val="24"/>
        </w:rPr>
        <w:t>_______</w:t>
      </w:r>
      <w:r w:rsidRPr="00606971">
        <w:rPr>
          <w:color w:val="000000"/>
          <w:szCs w:val="24"/>
        </w:rPr>
        <w:t>__________________________________________</w:t>
      </w:r>
    </w:p>
    <w:p w14:paraId="65F82D85" w14:textId="09A932B2" w:rsidR="00813CA8" w:rsidRPr="00606971" w:rsidRDefault="00813CA8" w:rsidP="00452D02">
      <w:pPr>
        <w:pStyle w:val="Betarp"/>
        <w:spacing w:line="276" w:lineRule="auto"/>
        <w:rPr>
          <w:sz w:val="21"/>
          <w:szCs w:val="21"/>
        </w:rPr>
      </w:pPr>
      <w:r w:rsidRPr="00606971">
        <w:t>______________________________________________________________________________ .</w:t>
      </w:r>
      <w:r w:rsidRPr="00606971">
        <w:rPr>
          <w:i/>
          <w:sz w:val="21"/>
          <w:szCs w:val="21"/>
        </w:rPr>
        <w:t xml:space="preserve">  (nurodykite savo kontaktinius duomenis: telefono numerį, elektroninio pašto ir (ar) gyvenamosios vietos adresą)</w:t>
      </w:r>
    </w:p>
    <w:p w14:paraId="7CF7462B" w14:textId="77777777" w:rsidR="00813CA8" w:rsidRPr="00531B74" w:rsidRDefault="00813CA8" w:rsidP="00452D02">
      <w:pPr>
        <w:spacing w:line="276" w:lineRule="auto"/>
        <w:jc w:val="both"/>
        <w:rPr>
          <w:b/>
          <w:bCs/>
          <w:color w:val="000000"/>
          <w:spacing w:val="-16"/>
          <w:szCs w:val="24"/>
        </w:rPr>
      </w:pPr>
    </w:p>
    <w:p w14:paraId="354BCD51" w14:textId="77777777" w:rsidR="00813CA8" w:rsidRPr="00606971" w:rsidRDefault="00813CA8" w:rsidP="00452D02">
      <w:pPr>
        <w:spacing w:line="276" w:lineRule="auto"/>
        <w:ind w:firstLine="567"/>
        <w:jc w:val="both"/>
        <w:rPr>
          <w:color w:val="000000"/>
          <w:szCs w:val="24"/>
        </w:rPr>
      </w:pPr>
      <w:r w:rsidRPr="00606971">
        <w:rPr>
          <w:b/>
          <w:bCs/>
          <w:color w:val="000000"/>
          <w:szCs w:val="24"/>
        </w:rPr>
        <w:t>Pateikdamas šį prašymą teismui, patvirtinu, kad esu informuotas</w:t>
      </w:r>
      <w:r w:rsidRPr="00531B74">
        <w:rPr>
          <w:b/>
          <w:bCs/>
          <w:color w:val="000000"/>
          <w:szCs w:val="24"/>
        </w:rPr>
        <w:t xml:space="preserve">, </w:t>
      </w:r>
      <w:r w:rsidRPr="00606971">
        <w:rPr>
          <w:color w:val="000000"/>
          <w:szCs w:val="24"/>
        </w:rPr>
        <w:t xml:space="preserve">jog privalau gerbti kitų asmenų teisę į privatų gyvenimą bei laikytis teisės aktų, reglamentuojančių asmens duomenų tvarkymą ir apsaugą, reikalavimų ir neatskleisti teismo posėdžio metu sužinotų asmens duomenų trečiajai šaliai, taip pat kad draudžiama teismo posėdžio metu filmuoti, fotografuoti, daryti garso ar vaizdo įrašus, transliuoti posėdį ir naudoti kitas technines priemones ir kad pažeidus šiuos reikalavimus taikoma įstatymuose nustatyta atsakomybė. </w:t>
      </w:r>
    </w:p>
    <w:p w14:paraId="6A22E58C" w14:textId="77777777" w:rsidR="00813CA8" w:rsidRPr="00531B74" w:rsidRDefault="00813CA8" w:rsidP="00452D02">
      <w:pPr>
        <w:spacing w:line="276" w:lineRule="auto"/>
        <w:jc w:val="both"/>
        <w:rPr>
          <w:b/>
          <w:bCs/>
          <w:color w:val="000000"/>
          <w:szCs w:val="24"/>
        </w:rPr>
      </w:pPr>
    </w:p>
    <w:p w14:paraId="57CD10A3" w14:textId="77777777" w:rsidR="00813CA8" w:rsidRPr="00606971" w:rsidRDefault="00813CA8" w:rsidP="00452D02">
      <w:pPr>
        <w:spacing w:line="276" w:lineRule="auto"/>
        <w:jc w:val="both"/>
        <w:rPr>
          <w:color w:val="000000"/>
          <w:szCs w:val="24"/>
        </w:rPr>
      </w:pPr>
      <w:r w:rsidRPr="00606971">
        <w:rPr>
          <w:b/>
          <w:bCs/>
          <w:color w:val="000000"/>
          <w:szCs w:val="24"/>
        </w:rPr>
        <w:t>Pastaba</w:t>
      </w:r>
      <w:r w:rsidRPr="00531B74">
        <w:rPr>
          <w:b/>
          <w:bCs/>
          <w:color w:val="000000"/>
          <w:szCs w:val="24"/>
        </w:rPr>
        <w:t xml:space="preserve">. </w:t>
      </w:r>
      <w:r w:rsidRPr="00606971">
        <w:rPr>
          <w:color w:val="000000"/>
          <w:szCs w:val="24"/>
        </w:rPr>
        <w:t xml:space="preserve">Prašymas turi būti pateiktas teismui ne vėliau kaip likus 3 darbo dienoms iki teismo posėdžio datos, išskyrus atvejus, kai apie teismo posėdžio datą viešai paskelbiama likus trumpesniam laikui.  </w:t>
      </w:r>
    </w:p>
    <w:p w14:paraId="46B89174" w14:textId="1230F818" w:rsidR="00813CA8" w:rsidRPr="00404756" w:rsidRDefault="00813CA8" w:rsidP="008E00C3">
      <w:pPr>
        <w:spacing w:line="360" w:lineRule="auto"/>
        <w:jc w:val="center"/>
        <w:rPr>
          <w:color w:val="000000"/>
          <w:szCs w:val="24"/>
        </w:rPr>
      </w:pPr>
      <w:r>
        <w:rPr>
          <w:color w:val="000000"/>
          <w:szCs w:val="24"/>
        </w:rPr>
        <w:t>________________“.</w:t>
      </w:r>
    </w:p>
    <w:p w14:paraId="3992B2F9" w14:textId="2AEE7A8C" w:rsidR="0022114B" w:rsidRDefault="00813CA8" w:rsidP="008E00C3">
      <w:pPr>
        <w:spacing w:line="276" w:lineRule="auto"/>
        <w:ind w:firstLine="709"/>
        <w:rPr>
          <w:iCs/>
          <w:color w:val="000000"/>
          <w:szCs w:val="24"/>
          <w:lang w:eastAsia="lt-LT"/>
        </w:rPr>
      </w:pPr>
      <w:r>
        <w:t xml:space="preserve">3.14. </w:t>
      </w:r>
      <w:r w:rsidR="0022114B" w:rsidRPr="00F15B5F">
        <w:rPr>
          <w:iCs/>
          <w:color w:val="000000"/>
          <w:szCs w:val="24"/>
          <w:lang w:eastAsia="lt-LT"/>
        </w:rPr>
        <w:t xml:space="preserve">Buvusius </w:t>
      </w:r>
      <w:r w:rsidR="00C7007C">
        <w:rPr>
          <w:szCs w:val="24"/>
        </w:rPr>
        <w:t>Aprašo</w:t>
      </w:r>
      <w:r w:rsidR="00C7007C" w:rsidRPr="00F15B5F">
        <w:rPr>
          <w:iCs/>
          <w:color w:val="000000"/>
          <w:szCs w:val="24"/>
          <w:lang w:eastAsia="lt-LT"/>
        </w:rPr>
        <w:t xml:space="preserve"> </w:t>
      </w:r>
      <w:r w:rsidR="0022114B" w:rsidRPr="00F15B5F">
        <w:rPr>
          <w:iCs/>
          <w:color w:val="000000"/>
          <w:szCs w:val="24"/>
          <w:lang w:eastAsia="lt-LT"/>
        </w:rPr>
        <w:t>1 ir 2 priedus laikyti atitinkamai 2 ir 3 priedais.</w:t>
      </w:r>
    </w:p>
    <w:p w14:paraId="23CF210A" w14:textId="2AABEC9E" w:rsidR="003064CD" w:rsidRPr="00FF643F" w:rsidRDefault="00B76497" w:rsidP="008E00C3">
      <w:pPr>
        <w:tabs>
          <w:tab w:val="left" w:pos="993"/>
        </w:tabs>
        <w:spacing w:line="276" w:lineRule="auto"/>
        <w:ind w:firstLine="709"/>
        <w:jc w:val="both"/>
        <w:rPr>
          <w:szCs w:val="22"/>
        </w:rPr>
      </w:pPr>
      <w:r>
        <w:rPr>
          <w:szCs w:val="22"/>
        </w:rPr>
        <w:t>4</w:t>
      </w:r>
      <w:r w:rsidR="009F3C4A" w:rsidRPr="009F3C4A">
        <w:rPr>
          <w:szCs w:val="22"/>
        </w:rPr>
        <w:t>.</w:t>
      </w:r>
      <w:r w:rsidR="00FA2586" w:rsidRPr="009F3C4A">
        <w:rPr>
          <w:szCs w:val="22"/>
        </w:rPr>
        <w:tab/>
        <w:t>Nustatyti, kad šis nutarimas įsigalioja</w:t>
      </w:r>
      <w:r w:rsidR="00FA2586">
        <w:rPr>
          <w:szCs w:val="22"/>
        </w:rPr>
        <w:t xml:space="preserve"> </w:t>
      </w:r>
      <w:r w:rsidR="00FA2586" w:rsidRPr="00E90413">
        <w:rPr>
          <w:szCs w:val="22"/>
        </w:rPr>
        <w:t>20</w:t>
      </w:r>
      <w:r w:rsidR="00FF643F" w:rsidRPr="00E90413">
        <w:rPr>
          <w:szCs w:val="22"/>
        </w:rPr>
        <w:t xml:space="preserve">22 m. sausio </w:t>
      </w:r>
      <w:r w:rsidR="00FA2586" w:rsidRPr="00E90413">
        <w:rPr>
          <w:szCs w:val="22"/>
        </w:rPr>
        <w:t>1 d.</w:t>
      </w:r>
    </w:p>
    <w:p w14:paraId="23CF210B" w14:textId="52D43952" w:rsidR="003064CD" w:rsidRDefault="003064CD" w:rsidP="00452D02">
      <w:pPr>
        <w:spacing w:line="276" w:lineRule="auto"/>
        <w:ind w:left="1069"/>
        <w:jc w:val="both"/>
        <w:rPr>
          <w:szCs w:val="24"/>
        </w:rPr>
      </w:pPr>
    </w:p>
    <w:p w14:paraId="32A7D6F1" w14:textId="77777777" w:rsidR="00452D02" w:rsidRDefault="00452D02" w:rsidP="00692AB2">
      <w:pPr>
        <w:spacing w:line="276" w:lineRule="auto"/>
        <w:ind w:left="1069"/>
        <w:jc w:val="both"/>
        <w:rPr>
          <w:szCs w:val="24"/>
        </w:rPr>
      </w:pPr>
    </w:p>
    <w:tbl>
      <w:tblPr>
        <w:tblW w:w="9798" w:type="dxa"/>
        <w:tblLayout w:type="fixed"/>
        <w:tblLook w:val="04A0" w:firstRow="1" w:lastRow="0" w:firstColumn="1" w:lastColumn="0" w:noHBand="0" w:noVBand="1"/>
      </w:tblPr>
      <w:tblGrid>
        <w:gridCol w:w="7196"/>
        <w:gridCol w:w="2602"/>
      </w:tblGrid>
      <w:tr w:rsidR="001A58BB" w:rsidRPr="00490880" w14:paraId="3D58BFB4" w14:textId="77777777" w:rsidTr="00A36727">
        <w:tc>
          <w:tcPr>
            <w:tcW w:w="7196" w:type="dxa"/>
          </w:tcPr>
          <w:p w14:paraId="57573291" w14:textId="77777777" w:rsidR="001A58BB" w:rsidRPr="00490880" w:rsidRDefault="001A58BB" w:rsidP="00A36727">
            <w:pPr>
              <w:rPr>
                <w:szCs w:val="24"/>
              </w:rPr>
            </w:pPr>
            <w:r w:rsidRPr="00490880">
              <w:rPr>
                <w:szCs w:val="24"/>
              </w:rPr>
              <w:t>Pirmininkė</w:t>
            </w:r>
          </w:p>
          <w:p w14:paraId="473BB7C5" w14:textId="77777777" w:rsidR="001A58BB" w:rsidRPr="00490880" w:rsidRDefault="001A58BB" w:rsidP="00A36727">
            <w:pPr>
              <w:rPr>
                <w:szCs w:val="24"/>
              </w:rPr>
            </w:pPr>
          </w:p>
          <w:p w14:paraId="5905EB43" w14:textId="77777777" w:rsidR="001A58BB" w:rsidRPr="00490880" w:rsidRDefault="001A58BB" w:rsidP="00A36727">
            <w:pPr>
              <w:rPr>
                <w:szCs w:val="24"/>
              </w:rPr>
            </w:pPr>
          </w:p>
        </w:tc>
        <w:tc>
          <w:tcPr>
            <w:tcW w:w="2602" w:type="dxa"/>
          </w:tcPr>
          <w:p w14:paraId="531F5C5B" w14:textId="77777777" w:rsidR="001A58BB" w:rsidRPr="00490880" w:rsidRDefault="001A58BB" w:rsidP="00A36727">
            <w:pPr>
              <w:rPr>
                <w:szCs w:val="24"/>
                <w:lang w:eastAsia="lt-LT"/>
              </w:rPr>
            </w:pPr>
            <w:r w:rsidRPr="00490880">
              <w:rPr>
                <w:szCs w:val="24"/>
                <w:lang w:eastAsia="lt-LT"/>
              </w:rPr>
              <w:t>Sigita Rudėnaitė</w:t>
            </w:r>
          </w:p>
          <w:p w14:paraId="7526E1ED" w14:textId="77777777" w:rsidR="001A58BB" w:rsidRPr="00490880" w:rsidRDefault="001A58BB" w:rsidP="00A36727">
            <w:pPr>
              <w:rPr>
                <w:szCs w:val="24"/>
                <w:lang w:eastAsia="lt-LT"/>
              </w:rPr>
            </w:pPr>
          </w:p>
          <w:p w14:paraId="6FB63D40" w14:textId="77777777" w:rsidR="001A58BB" w:rsidRPr="00490880" w:rsidRDefault="001A58BB" w:rsidP="00A36727">
            <w:pPr>
              <w:rPr>
                <w:szCs w:val="24"/>
                <w:lang w:eastAsia="lt-LT"/>
              </w:rPr>
            </w:pPr>
          </w:p>
        </w:tc>
      </w:tr>
      <w:tr w:rsidR="001A58BB" w:rsidRPr="00490880" w14:paraId="3C2AE5BB" w14:textId="77777777" w:rsidTr="00A36727">
        <w:tc>
          <w:tcPr>
            <w:tcW w:w="7196" w:type="dxa"/>
          </w:tcPr>
          <w:p w14:paraId="10BF352F" w14:textId="77777777" w:rsidR="001A58BB" w:rsidRPr="00490880" w:rsidRDefault="001A58BB" w:rsidP="00A36727">
            <w:pPr>
              <w:rPr>
                <w:szCs w:val="24"/>
              </w:rPr>
            </w:pPr>
            <w:r w:rsidRPr="00490880">
              <w:rPr>
                <w:szCs w:val="24"/>
              </w:rPr>
              <w:t>Sekretorius</w:t>
            </w:r>
          </w:p>
        </w:tc>
        <w:tc>
          <w:tcPr>
            <w:tcW w:w="2602" w:type="dxa"/>
          </w:tcPr>
          <w:p w14:paraId="126808EB" w14:textId="77777777" w:rsidR="001A58BB" w:rsidRPr="00490880" w:rsidRDefault="001A58BB" w:rsidP="00A36727">
            <w:pPr>
              <w:rPr>
                <w:szCs w:val="24"/>
                <w:lang w:eastAsia="lt-LT"/>
              </w:rPr>
            </w:pPr>
            <w:r w:rsidRPr="00490880">
              <w:rPr>
                <w:szCs w:val="24"/>
                <w:lang w:eastAsia="lt-LT"/>
              </w:rPr>
              <w:t>Ramūnas Gadliauskas</w:t>
            </w:r>
          </w:p>
        </w:tc>
      </w:tr>
    </w:tbl>
    <w:p w14:paraId="23CF229B" w14:textId="6E0BE72A" w:rsidR="003064CD" w:rsidRDefault="003064CD" w:rsidP="001A58BB">
      <w:pPr>
        <w:spacing w:line="276" w:lineRule="auto"/>
      </w:pPr>
    </w:p>
    <w:sectPr w:rsidR="003064CD" w:rsidSect="008E00C3">
      <w:headerReference w:type="even" r:id="rId10"/>
      <w:headerReference w:type="default" r:id="rId11"/>
      <w:footerReference w:type="even" r:id="rId12"/>
      <w:footerReference w:type="default" r:id="rId13"/>
      <w:headerReference w:type="first" r:id="rId14"/>
      <w:footerReference w:type="first" r:id="rId15"/>
      <w:pgSz w:w="11906" w:h="16838"/>
      <w:pgMar w:top="851" w:right="70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15D96" w14:textId="77777777" w:rsidR="0018218E" w:rsidRDefault="0018218E" w:rsidP="00FA2586">
      <w:r>
        <w:separator/>
      </w:r>
    </w:p>
  </w:endnote>
  <w:endnote w:type="continuationSeparator" w:id="0">
    <w:p w14:paraId="0A5259C5" w14:textId="77777777" w:rsidR="0018218E" w:rsidRDefault="0018218E" w:rsidP="00FA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B660" w14:textId="77777777" w:rsidR="00FA2586" w:rsidRDefault="00FA258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0D1F" w14:textId="77777777" w:rsidR="00FA2586" w:rsidRDefault="00FA258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C961" w14:textId="77777777" w:rsidR="00FA2586" w:rsidRDefault="00FA25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90E19" w14:textId="77777777" w:rsidR="0018218E" w:rsidRDefault="0018218E" w:rsidP="00FA2586">
      <w:r>
        <w:separator/>
      </w:r>
    </w:p>
  </w:footnote>
  <w:footnote w:type="continuationSeparator" w:id="0">
    <w:p w14:paraId="3B2E2824" w14:textId="77777777" w:rsidR="0018218E" w:rsidRDefault="0018218E" w:rsidP="00FA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D46E" w14:textId="77777777" w:rsidR="00FA2586" w:rsidRDefault="00FA25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243399"/>
      <w:docPartObj>
        <w:docPartGallery w:val="Page Numbers (Top of Page)"/>
        <w:docPartUnique/>
      </w:docPartObj>
    </w:sdtPr>
    <w:sdtEndPr/>
    <w:sdtContent>
      <w:p w14:paraId="3C667CA2" w14:textId="4937B70C" w:rsidR="00FA2586" w:rsidRDefault="00FA2586" w:rsidP="001A58BB">
        <w:pPr>
          <w:pStyle w:val="Antrats"/>
          <w:jc w:val="center"/>
        </w:pPr>
        <w:r>
          <w:fldChar w:fldCharType="begin"/>
        </w:r>
        <w:r>
          <w:instrText>PAGE   \* MERGEFORMAT</w:instrText>
        </w:r>
        <w:r>
          <w:fldChar w:fldCharType="separate"/>
        </w:r>
        <w:r>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CBC1" w14:textId="77777777" w:rsidR="00FA2586" w:rsidRDefault="00FA25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F7D87"/>
    <w:multiLevelType w:val="hybridMultilevel"/>
    <w:tmpl w:val="2DF80562"/>
    <w:lvl w:ilvl="0" w:tplc="E38ADC5C">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71E37299"/>
    <w:multiLevelType w:val="multilevel"/>
    <w:tmpl w:val="1F9029E6"/>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color w:val="000000"/>
      </w:rPr>
    </w:lvl>
    <w:lvl w:ilvl="2">
      <w:start w:val="1"/>
      <w:numFmt w:val="decimal"/>
      <w:isLgl/>
      <w:lvlText w:val="%1.%2.%3."/>
      <w:lvlJc w:val="left"/>
      <w:pPr>
        <w:ind w:left="2149" w:hanging="720"/>
      </w:pPr>
      <w:rPr>
        <w:rFonts w:hint="default"/>
        <w:color w:val="000000"/>
      </w:rPr>
    </w:lvl>
    <w:lvl w:ilvl="3">
      <w:start w:val="1"/>
      <w:numFmt w:val="decimal"/>
      <w:isLgl/>
      <w:lvlText w:val="%1.%2.%3.%4."/>
      <w:lvlJc w:val="left"/>
      <w:pPr>
        <w:ind w:left="2509" w:hanging="720"/>
      </w:pPr>
      <w:rPr>
        <w:rFonts w:hint="default"/>
        <w:color w:val="000000"/>
      </w:rPr>
    </w:lvl>
    <w:lvl w:ilvl="4">
      <w:start w:val="1"/>
      <w:numFmt w:val="decimal"/>
      <w:isLgl/>
      <w:lvlText w:val="%1.%2.%3.%4.%5."/>
      <w:lvlJc w:val="left"/>
      <w:pPr>
        <w:ind w:left="3229" w:hanging="1080"/>
      </w:pPr>
      <w:rPr>
        <w:rFonts w:hint="default"/>
        <w:color w:val="000000"/>
      </w:rPr>
    </w:lvl>
    <w:lvl w:ilvl="5">
      <w:start w:val="1"/>
      <w:numFmt w:val="decimal"/>
      <w:isLgl/>
      <w:lvlText w:val="%1.%2.%3.%4.%5.%6."/>
      <w:lvlJc w:val="left"/>
      <w:pPr>
        <w:ind w:left="3589" w:hanging="1080"/>
      </w:pPr>
      <w:rPr>
        <w:rFonts w:hint="default"/>
        <w:color w:val="000000"/>
      </w:rPr>
    </w:lvl>
    <w:lvl w:ilvl="6">
      <w:start w:val="1"/>
      <w:numFmt w:val="decimal"/>
      <w:isLgl/>
      <w:lvlText w:val="%1.%2.%3.%4.%5.%6.%7."/>
      <w:lvlJc w:val="left"/>
      <w:pPr>
        <w:ind w:left="4309" w:hanging="1440"/>
      </w:pPr>
      <w:rPr>
        <w:rFonts w:hint="default"/>
        <w:color w:val="000000"/>
      </w:rPr>
    </w:lvl>
    <w:lvl w:ilvl="7">
      <w:start w:val="1"/>
      <w:numFmt w:val="decimal"/>
      <w:isLgl/>
      <w:lvlText w:val="%1.%2.%3.%4.%5.%6.%7.%8."/>
      <w:lvlJc w:val="left"/>
      <w:pPr>
        <w:ind w:left="4669" w:hanging="1440"/>
      </w:pPr>
      <w:rPr>
        <w:rFonts w:hint="default"/>
        <w:color w:val="000000"/>
      </w:rPr>
    </w:lvl>
    <w:lvl w:ilvl="8">
      <w:start w:val="1"/>
      <w:numFmt w:val="decimal"/>
      <w:isLgl/>
      <w:lvlText w:val="%1.%2.%3.%4.%5.%6.%7.%8.%9."/>
      <w:lvlJc w:val="left"/>
      <w:pPr>
        <w:ind w:left="5389" w:hanging="1800"/>
      </w:pPr>
      <w:rPr>
        <w:rFonts w:hint="default"/>
        <w:color w:val="000000"/>
      </w:rPr>
    </w:lvl>
  </w:abstractNum>
  <w:abstractNum w:abstractNumId="2" w15:restartNumberingAfterBreak="0">
    <w:nsid w:val="7F953BFB"/>
    <w:multiLevelType w:val="multilevel"/>
    <w:tmpl w:val="85685744"/>
    <w:lvl w:ilvl="0">
      <w:start w:val="1"/>
      <w:numFmt w:val="decimal"/>
      <w:lvlText w:val="%1."/>
      <w:lvlJc w:val="left"/>
      <w:pPr>
        <w:ind w:left="1069"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82"/>
    <w:rsid w:val="00031CF0"/>
    <w:rsid w:val="0003393B"/>
    <w:rsid w:val="00073F00"/>
    <w:rsid w:val="000815EC"/>
    <w:rsid w:val="00087CA1"/>
    <w:rsid w:val="000949D5"/>
    <w:rsid w:val="000B1511"/>
    <w:rsid w:val="000B6B12"/>
    <w:rsid w:val="000F401E"/>
    <w:rsid w:val="00102726"/>
    <w:rsid w:val="00122063"/>
    <w:rsid w:val="001245C7"/>
    <w:rsid w:val="001769F5"/>
    <w:rsid w:val="00180A45"/>
    <w:rsid w:val="0018218E"/>
    <w:rsid w:val="001A58BB"/>
    <w:rsid w:val="001B0573"/>
    <w:rsid w:val="001C377F"/>
    <w:rsid w:val="001E34C9"/>
    <w:rsid w:val="001F5567"/>
    <w:rsid w:val="00216930"/>
    <w:rsid w:val="0022114B"/>
    <w:rsid w:val="002803FE"/>
    <w:rsid w:val="00293F55"/>
    <w:rsid w:val="002A23EF"/>
    <w:rsid w:val="002A5B10"/>
    <w:rsid w:val="002C4BE8"/>
    <w:rsid w:val="002E0D25"/>
    <w:rsid w:val="003064CD"/>
    <w:rsid w:val="00313C71"/>
    <w:rsid w:val="00327617"/>
    <w:rsid w:val="003352E7"/>
    <w:rsid w:val="00371920"/>
    <w:rsid w:val="00431E09"/>
    <w:rsid w:val="0044686B"/>
    <w:rsid w:val="00452D02"/>
    <w:rsid w:val="00460959"/>
    <w:rsid w:val="00485AC4"/>
    <w:rsid w:val="004A56D1"/>
    <w:rsid w:val="005445ED"/>
    <w:rsid w:val="00592182"/>
    <w:rsid w:val="00594DC5"/>
    <w:rsid w:val="005C11F4"/>
    <w:rsid w:val="005F0BF1"/>
    <w:rsid w:val="005F1F59"/>
    <w:rsid w:val="006002BD"/>
    <w:rsid w:val="0065278B"/>
    <w:rsid w:val="00662671"/>
    <w:rsid w:val="006867CF"/>
    <w:rsid w:val="00692AB2"/>
    <w:rsid w:val="006A0276"/>
    <w:rsid w:val="00703C5E"/>
    <w:rsid w:val="0070674F"/>
    <w:rsid w:val="00707A69"/>
    <w:rsid w:val="00710B82"/>
    <w:rsid w:val="00744457"/>
    <w:rsid w:val="00751F28"/>
    <w:rsid w:val="00771387"/>
    <w:rsid w:val="007C5616"/>
    <w:rsid w:val="007E7709"/>
    <w:rsid w:val="008079F0"/>
    <w:rsid w:val="00813CA8"/>
    <w:rsid w:val="00825E46"/>
    <w:rsid w:val="00873902"/>
    <w:rsid w:val="008A1A9F"/>
    <w:rsid w:val="008B36C5"/>
    <w:rsid w:val="008C08AE"/>
    <w:rsid w:val="008D6C13"/>
    <w:rsid w:val="008E00C3"/>
    <w:rsid w:val="008F194B"/>
    <w:rsid w:val="008F19D1"/>
    <w:rsid w:val="00903E7B"/>
    <w:rsid w:val="0092239D"/>
    <w:rsid w:val="00930E57"/>
    <w:rsid w:val="00932E74"/>
    <w:rsid w:val="009456E6"/>
    <w:rsid w:val="00951F23"/>
    <w:rsid w:val="00994162"/>
    <w:rsid w:val="009E06AC"/>
    <w:rsid w:val="009F3C4A"/>
    <w:rsid w:val="00A2584A"/>
    <w:rsid w:val="00A30157"/>
    <w:rsid w:val="00A37519"/>
    <w:rsid w:val="00A4180E"/>
    <w:rsid w:val="00A42CE4"/>
    <w:rsid w:val="00A4438B"/>
    <w:rsid w:val="00AA15C3"/>
    <w:rsid w:val="00AC5D8F"/>
    <w:rsid w:val="00AF2A3C"/>
    <w:rsid w:val="00B15769"/>
    <w:rsid w:val="00B21FFC"/>
    <w:rsid w:val="00B2600B"/>
    <w:rsid w:val="00B40C5B"/>
    <w:rsid w:val="00B42E54"/>
    <w:rsid w:val="00B76497"/>
    <w:rsid w:val="00B827CF"/>
    <w:rsid w:val="00B86FD7"/>
    <w:rsid w:val="00B90D7F"/>
    <w:rsid w:val="00B92B50"/>
    <w:rsid w:val="00B92C48"/>
    <w:rsid w:val="00B9495F"/>
    <w:rsid w:val="00B959C3"/>
    <w:rsid w:val="00BA2929"/>
    <w:rsid w:val="00BB78E3"/>
    <w:rsid w:val="00BF1BB8"/>
    <w:rsid w:val="00C179B6"/>
    <w:rsid w:val="00C32B90"/>
    <w:rsid w:val="00C34483"/>
    <w:rsid w:val="00C55354"/>
    <w:rsid w:val="00C66B48"/>
    <w:rsid w:val="00C7007C"/>
    <w:rsid w:val="00C903EA"/>
    <w:rsid w:val="00CB6C50"/>
    <w:rsid w:val="00CF63AB"/>
    <w:rsid w:val="00D35C1A"/>
    <w:rsid w:val="00D46A5E"/>
    <w:rsid w:val="00E25E7E"/>
    <w:rsid w:val="00E34687"/>
    <w:rsid w:val="00E42F9A"/>
    <w:rsid w:val="00E44F97"/>
    <w:rsid w:val="00E63D85"/>
    <w:rsid w:val="00E70670"/>
    <w:rsid w:val="00E745D4"/>
    <w:rsid w:val="00E90413"/>
    <w:rsid w:val="00EE71DE"/>
    <w:rsid w:val="00F15B5F"/>
    <w:rsid w:val="00F905EA"/>
    <w:rsid w:val="00F95465"/>
    <w:rsid w:val="00F963C7"/>
    <w:rsid w:val="00FA2586"/>
    <w:rsid w:val="00FA58A8"/>
    <w:rsid w:val="00FB3126"/>
    <w:rsid w:val="00FD0F34"/>
    <w:rsid w:val="00FE2F2C"/>
    <w:rsid w:val="00FF60EF"/>
    <w:rsid w:val="00FF64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0FC"/>
  <w15:docId w15:val="{B3AC4D18-97E4-4258-BACE-71F15941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FA2586"/>
    <w:rPr>
      <w:color w:val="808080"/>
    </w:rPr>
  </w:style>
  <w:style w:type="paragraph" w:styleId="Antrats">
    <w:name w:val="header"/>
    <w:basedOn w:val="prastasis"/>
    <w:link w:val="AntratsDiagrama"/>
    <w:uiPriority w:val="99"/>
    <w:rsid w:val="00FA2586"/>
    <w:pPr>
      <w:tabs>
        <w:tab w:val="center" w:pos="4819"/>
        <w:tab w:val="right" w:pos="9638"/>
      </w:tabs>
    </w:pPr>
  </w:style>
  <w:style w:type="character" w:customStyle="1" w:styleId="AntratsDiagrama">
    <w:name w:val="Antraštės Diagrama"/>
    <w:basedOn w:val="Numatytasispastraiposriftas"/>
    <w:link w:val="Antrats"/>
    <w:uiPriority w:val="99"/>
    <w:rsid w:val="00FA2586"/>
  </w:style>
  <w:style w:type="paragraph" w:styleId="Porat">
    <w:name w:val="footer"/>
    <w:basedOn w:val="prastasis"/>
    <w:link w:val="PoratDiagrama"/>
    <w:rsid w:val="00FA2586"/>
    <w:pPr>
      <w:tabs>
        <w:tab w:val="center" w:pos="4819"/>
        <w:tab w:val="right" w:pos="9638"/>
      </w:tabs>
    </w:pPr>
  </w:style>
  <w:style w:type="character" w:customStyle="1" w:styleId="PoratDiagrama">
    <w:name w:val="Poraštė Diagrama"/>
    <w:basedOn w:val="Numatytasispastraiposriftas"/>
    <w:link w:val="Porat"/>
    <w:rsid w:val="00FA2586"/>
  </w:style>
  <w:style w:type="paragraph" w:styleId="Pataisymai">
    <w:name w:val="Revision"/>
    <w:hidden/>
    <w:semiHidden/>
    <w:rsid w:val="00A4438B"/>
  </w:style>
  <w:style w:type="character" w:styleId="Komentaronuoroda">
    <w:name w:val="annotation reference"/>
    <w:basedOn w:val="Numatytasispastraiposriftas"/>
    <w:semiHidden/>
    <w:unhideWhenUsed/>
    <w:rsid w:val="00C55354"/>
    <w:rPr>
      <w:sz w:val="16"/>
      <w:szCs w:val="16"/>
    </w:rPr>
  </w:style>
  <w:style w:type="paragraph" w:styleId="Komentarotekstas">
    <w:name w:val="annotation text"/>
    <w:basedOn w:val="prastasis"/>
    <w:link w:val="KomentarotekstasDiagrama"/>
    <w:unhideWhenUsed/>
    <w:rsid w:val="00C55354"/>
    <w:rPr>
      <w:sz w:val="20"/>
    </w:rPr>
  </w:style>
  <w:style w:type="character" w:customStyle="1" w:styleId="KomentarotekstasDiagrama">
    <w:name w:val="Komentaro tekstas Diagrama"/>
    <w:basedOn w:val="Numatytasispastraiposriftas"/>
    <w:link w:val="Komentarotekstas"/>
    <w:rsid w:val="00C55354"/>
    <w:rPr>
      <w:sz w:val="20"/>
    </w:rPr>
  </w:style>
  <w:style w:type="paragraph" w:styleId="Komentarotema">
    <w:name w:val="annotation subject"/>
    <w:basedOn w:val="Komentarotekstas"/>
    <w:next w:val="Komentarotekstas"/>
    <w:link w:val="KomentarotemaDiagrama"/>
    <w:semiHidden/>
    <w:unhideWhenUsed/>
    <w:rsid w:val="00C55354"/>
    <w:rPr>
      <w:b/>
      <w:bCs/>
    </w:rPr>
  </w:style>
  <w:style w:type="character" w:customStyle="1" w:styleId="KomentarotemaDiagrama">
    <w:name w:val="Komentaro tema Diagrama"/>
    <w:basedOn w:val="KomentarotekstasDiagrama"/>
    <w:link w:val="Komentarotema"/>
    <w:semiHidden/>
    <w:rsid w:val="00C55354"/>
    <w:rPr>
      <w:b/>
      <w:bCs/>
      <w:sz w:val="20"/>
    </w:rPr>
  </w:style>
  <w:style w:type="paragraph" w:styleId="Sraopastraipa">
    <w:name w:val="List Paragraph"/>
    <w:basedOn w:val="prastasis"/>
    <w:rsid w:val="006002BD"/>
    <w:pPr>
      <w:ind w:left="720"/>
      <w:contextualSpacing/>
    </w:pPr>
  </w:style>
  <w:style w:type="character" w:styleId="Hipersaitas">
    <w:name w:val="Hyperlink"/>
    <w:basedOn w:val="Numatytasispastraiposriftas"/>
    <w:unhideWhenUsed/>
    <w:rsid w:val="001C377F"/>
    <w:rPr>
      <w:color w:val="0000FF" w:themeColor="hyperlink"/>
      <w:u w:val="single"/>
    </w:rPr>
  </w:style>
  <w:style w:type="character" w:styleId="Neapdorotaspaminjimas">
    <w:name w:val="Unresolved Mention"/>
    <w:basedOn w:val="Numatytasispastraiposriftas"/>
    <w:uiPriority w:val="99"/>
    <w:semiHidden/>
    <w:unhideWhenUsed/>
    <w:rsid w:val="001C377F"/>
    <w:rPr>
      <w:color w:val="605E5C"/>
      <w:shd w:val="clear" w:color="auto" w:fill="E1DFDD"/>
    </w:rPr>
  </w:style>
  <w:style w:type="paragraph" w:styleId="Betarp">
    <w:name w:val="No Spacing"/>
    <w:uiPriority w:val="1"/>
    <w:qFormat/>
    <w:rsid w:val="00813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ism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E5E4F-7D49-42B2-9A59-BEE78B190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7705</Words>
  <Characters>4393</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Bagdžius</dc:creator>
  <cp:lastModifiedBy>Company NTA</cp:lastModifiedBy>
  <cp:revision>4</cp:revision>
  <dcterms:created xsi:type="dcterms:W3CDTF">2021-12-15T12:12:00Z</dcterms:created>
  <dcterms:modified xsi:type="dcterms:W3CDTF">2021-12-21T07:53:00Z</dcterms:modified>
</cp:coreProperties>
</file>