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AFF3" w14:textId="1947459A" w:rsidR="00DF3BC3" w:rsidRDefault="00A22CA9" w:rsidP="00DF3BC3">
      <w:pPr>
        <w:overflowPunct w:val="0"/>
        <w:jc w:val="center"/>
        <w:textAlignment w:val="baseline"/>
        <w:rPr>
          <w:b/>
          <w:szCs w:val="24"/>
          <w:lang w:val="x-none" w:eastAsia="x-none"/>
        </w:rPr>
      </w:pPr>
      <w:r w:rsidRPr="000A42DE">
        <w:rPr>
          <w:noProof/>
          <w:highlight w:val="yellow"/>
          <w:lang w:eastAsia="lt-LT"/>
        </w:rPr>
        <w:drawing>
          <wp:inline distT="0" distB="0" distL="0" distR="0" wp14:anchorId="7CF566A4" wp14:editId="6D6FA0CE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D559" w14:textId="77777777" w:rsidR="00A22CA9" w:rsidRPr="000A504C" w:rsidRDefault="00A22CA9" w:rsidP="00DF3BC3">
      <w:pPr>
        <w:overflowPunct w:val="0"/>
        <w:jc w:val="center"/>
        <w:textAlignment w:val="baseline"/>
        <w:rPr>
          <w:b/>
          <w:szCs w:val="24"/>
          <w:lang w:val="x-none" w:eastAsia="x-none"/>
        </w:rPr>
      </w:pPr>
    </w:p>
    <w:p w14:paraId="1B15F0BF" w14:textId="77777777" w:rsidR="00DF3BC3" w:rsidRPr="000A504C" w:rsidRDefault="00DF3BC3" w:rsidP="00DF3BC3">
      <w:pPr>
        <w:overflowPunct w:val="0"/>
        <w:jc w:val="center"/>
        <w:textAlignment w:val="baseline"/>
        <w:rPr>
          <w:b/>
          <w:szCs w:val="24"/>
          <w:lang w:val="x-none" w:eastAsia="x-none"/>
        </w:rPr>
      </w:pPr>
      <w:r w:rsidRPr="000A504C">
        <w:rPr>
          <w:b/>
          <w:szCs w:val="24"/>
          <w:lang w:val="x-none" w:eastAsia="x-none"/>
        </w:rPr>
        <w:t>TEISĖJŲ TARYBA</w:t>
      </w:r>
    </w:p>
    <w:p w14:paraId="33C17F6B" w14:textId="77777777" w:rsidR="00DF3BC3" w:rsidRPr="000A504C" w:rsidRDefault="00DF3BC3" w:rsidP="00DF3BC3">
      <w:pPr>
        <w:keepNext/>
        <w:tabs>
          <w:tab w:val="left" w:pos="0"/>
        </w:tabs>
        <w:ind w:right="-86"/>
        <w:jc w:val="center"/>
        <w:rPr>
          <w:rFonts w:eastAsia="Calibri"/>
          <w:b/>
          <w:bCs/>
          <w:caps/>
          <w:szCs w:val="24"/>
        </w:rPr>
      </w:pPr>
    </w:p>
    <w:p w14:paraId="2141EFE8" w14:textId="77777777" w:rsidR="00DF3BC3" w:rsidRPr="000A504C" w:rsidRDefault="00DF3BC3" w:rsidP="00DF3BC3">
      <w:pPr>
        <w:keepNext/>
        <w:tabs>
          <w:tab w:val="left" w:pos="0"/>
        </w:tabs>
        <w:ind w:right="-86"/>
        <w:jc w:val="center"/>
        <w:rPr>
          <w:rFonts w:eastAsia="Calibri"/>
          <w:b/>
          <w:bCs/>
          <w:caps/>
          <w:szCs w:val="24"/>
        </w:rPr>
      </w:pPr>
      <w:r w:rsidRPr="000A504C">
        <w:rPr>
          <w:rFonts w:eastAsia="Calibri"/>
          <w:b/>
          <w:bCs/>
          <w:caps/>
          <w:szCs w:val="24"/>
        </w:rPr>
        <w:t>NUTARIMAS</w:t>
      </w:r>
    </w:p>
    <w:p w14:paraId="01225D95" w14:textId="22B42806" w:rsidR="00110E98" w:rsidRPr="000A504C" w:rsidRDefault="00AE24B6" w:rsidP="00110E98">
      <w:pPr>
        <w:ind w:left="456" w:hanging="425"/>
        <w:jc w:val="center"/>
        <w:rPr>
          <w:b/>
          <w:bCs/>
          <w:szCs w:val="24"/>
        </w:rPr>
      </w:pPr>
      <w:bookmarkStart w:id="0" w:name="_Hlk88389592"/>
      <w:r w:rsidRPr="000A504C">
        <w:rPr>
          <w:b/>
          <w:bCs/>
          <w:color w:val="000000"/>
        </w:rPr>
        <w:t xml:space="preserve">DĖL </w:t>
      </w:r>
      <w:r w:rsidRPr="000A504C">
        <w:rPr>
          <w:b/>
          <w:bCs/>
          <w:color w:val="000000"/>
          <w:szCs w:val="24"/>
          <w:lang w:eastAsia="lt-LT"/>
        </w:rPr>
        <w:t>EKSPERTŲ PASITELKIMO PRETENDENTŲ Į LAISVAS ARBA ATSILAISVINANČIAS APYLINKĖS TEISMO TEISĖJŲ VIETAS BEI TEISĖJŲ KARJEROS SIEKIANČIŲ ASMENŲ ASMENINIŲ BŪDO IR PAŽINTINIŲ SAVYBIŲ IR ASMENINIŲ KOMPETENCIJŲ ĮVERTINIMUI</w:t>
      </w:r>
      <w:r w:rsidRPr="000A504C">
        <w:rPr>
          <w:color w:val="000000"/>
          <w:szCs w:val="24"/>
          <w:lang w:eastAsia="lt-LT"/>
        </w:rPr>
        <w:t xml:space="preserve"> </w:t>
      </w:r>
      <w:r w:rsidRPr="000A504C">
        <w:rPr>
          <w:b/>
          <w:bCs/>
          <w:color w:val="000000"/>
        </w:rPr>
        <w:t>TVARKOS APRAŠO PATVIRTINIMO</w:t>
      </w:r>
    </w:p>
    <w:bookmarkEnd w:id="0"/>
    <w:p w14:paraId="27A20897" w14:textId="77777777" w:rsidR="00DF3BC3" w:rsidRPr="000A504C" w:rsidRDefault="00DF3BC3" w:rsidP="00DF3BC3">
      <w:pPr>
        <w:jc w:val="center"/>
        <w:rPr>
          <w:szCs w:val="24"/>
          <w:lang w:val="x-none" w:eastAsia="x-none"/>
        </w:rPr>
      </w:pPr>
    </w:p>
    <w:p w14:paraId="0E305D4E" w14:textId="074A0468" w:rsidR="00DF3BC3" w:rsidRPr="00A00FC0" w:rsidRDefault="00DF3BC3" w:rsidP="00DF3BC3">
      <w:pPr>
        <w:jc w:val="center"/>
        <w:rPr>
          <w:szCs w:val="24"/>
          <w:lang w:eastAsia="x-none"/>
        </w:rPr>
      </w:pPr>
      <w:r w:rsidRPr="000A504C">
        <w:rPr>
          <w:szCs w:val="24"/>
          <w:lang w:val="x-none" w:eastAsia="x-none"/>
        </w:rPr>
        <w:t>20</w:t>
      </w:r>
      <w:r w:rsidRPr="000A504C">
        <w:rPr>
          <w:szCs w:val="24"/>
          <w:lang w:eastAsia="x-none"/>
        </w:rPr>
        <w:t>2</w:t>
      </w:r>
      <w:r w:rsidR="00AE04F9" w:rsidRPr="000A504C">
        <w:rPr>
          <w:szCs w:val="24"/>
          <w:lang w:eastAsia="x-none"/>
        </w:rPr>
        <w:t>2</w:t>
      </w:r>
      <w:r w:rsidRPr="000A504C">
        <w:rPr>
          <w:szCs w:val="24"/>
          <w:lang w:val="x-none" w:eastAsia="x-none"/>
        </w:rPr>
        <w:t xml:space="preserve"> m.</w:t>
      </w:r>
      <w:r w:rsidR="00A22CA9">
        <w:rPr>
          <w:szCs w:val="24"/>
          <w:lang w:eastAsia="x-none"/>
        </w:rPr>
        <w:t xml:space="preserve"> sausio 28 d. </w:t>
      </w:r>
      <w:r w:rsidRPr="000A504C">
        <w:rPr>
          <w:szCs w:val="24"/>
          <w:lang w:val="x-none" w:eastAsia="x-none"/>
        </w:rPr>
        <w:t xml:space="preserve">Nr. </w:t>
      </w:r>
      <w:r w:rsidR="00A00FC0">
        <w:rPr>
          <w:szCs w:val="24"/>
          <w:lang w:eastAsia="x-none"/>
        </w:rPr>
        <w:t>13P-</w:t>
      </w:r>
      <w:r w:rsidR="00B87980">
        <w:rPr>
          <w:szCs w:val="24"/>
          <w:lang w:eastAsia="x-none"/>
        </w:rPr>
        <w:t>33</w:t>
      </w:r>
      <w:r w:rsidR="00A00FC0">
        <w:rPr>
          <w:szCs w:val="24"/>
          <w:lang w:eastAsia="x-none"/>
        </w:rPr>
        <w:t>-(7.1.2.)</w:t>
      </w:r>
    </w:p>
    <w:p w14:paraId="707821A5" w14:textId="77777777" w:rsidR="00DF3BC3" w:rsidRPr="000A504C" w:rsidRDefault="00DF3BC3" w:rsidP="00DF3BC3">
      <w:pPr>
        <w:jc w:val="center"/>
        <w:rPr>
          <w:szCs w:val="24"/>
          <w:lang w:val="x-none" w:eastAsia="x-none"/>
        </w:rPr>
      </w:pPr>
      <w:r w:rsidRPr="000A504C">
        <w:rPr>
          <w:szCs w:val="24"/>
          <w:lang w:val="x-none" w:eastAsia="x-none"/>
        </w:rPr>
        <w:t>Vilnius</w:t>
      </w:r>
    </w:p>
    <w:p w14:paraId="4BAFAC81" w14:textId="77777777" w:rsidR="00DF3BC3" w:rsidRPr="000A504C" w:rsidRDefault="00DF3BC3" w:rsidP="00DF3BC3">
      <w:pPr>
        <w:widowControl w:val="0"/>
        <w:suppressAutoHyphens/>
        <w:rPr>
          <w:color w:val="000000"/>
          <w:szCs w:val="24"/>
        </w:rPr>
      </w:pPr>
    </w:p>
    <w:p w14:paraId="2D79AA8E" w14:textId="32C28EA7" w:rsidR="00DF3BC3" w:rsidRPr="000A504C" w:rsidRDefault="00DF3BC3" w:rsidP="004A55A4">
      <w:pPr>
        <w:tabs>
          <w:tab w:val="left" w:pos="187"/>
        </w:tabs>
        <w:spacing w:line="264" w:lineRule="auto"/>
        <w:ind w:firstLine="851"/>
        <w:jc w:val="both"/>
        <w:rPr>
          <w:rFonts w:eastAsia="Calibri"/>
          <w:szCs w:val="24"/>
        </w:rPr>
      </w:pPr>
      <w:r w:rsidRPr="000A504C">
        <w:rPr>
          <w:rFonts w:eastAsia="Calibri"/>
          <w:szCs w:val="24"/>
        </w:rPr>
        <w:t>Vadovaudamasi Lietuvos Respublikos teismų įstatymo</w:t>
      </w:r>
      <w:r w:rsidR="007C502F" w:rsidRPr="000A504C">
        <w:rPr>
          <w:rFonts w:eastAsia="Calibri"/>
          <w:szCs w:val="24"/>
        </w:rPr>
        <w:t xml:space="preserve"> </w:t>
      </w:r>
      <w:r w:rsidR="00B91542" w:rsidRPr="000A504C">
        <w:rPr>
          <w:szCs w:val="24"/>
          <w:lang w:eastAsia="lt-LT"/>
        </w:rPr>
        <w:t>55</w:t>
      </w:r>
      <w:r w:rsidR="00B91542" w:rsidRPr="000A504C">
        <w:rPr>
          <w:szCs w:val="24"/>
          <w:vertAlign w:val="superscript"/>
          <w:lang w:eastAsia="lt-LT"/>
        </w:rPr>
        <w:t>1</w:t>
      </w:r>
      <w:r w:rsidR="00B91542" w:rsidRPr="000A504C">
        <w:rPr>
          <w:szCs w:val="24"/>
          <w:lang w:eastAsia="lt-LT"/>
        </w:rPr>
        <w:t xml:space="preserve"> straipsnio 8 dalimi</w:t>
      </w:r>
      <w:r w:rsidRPr="000A504C">
        <w:rPr>
          <w:rFonts w:eastAsia="Calibri"/>
          <w:szCs w:val="24"/>
        </w:rPr>
        <w:t>,</w:t>
      </w:r>
      <w:r w:rsidR="004A316F" w:rsidRPr="000A504C">
        <w:rPr>
          <w:rFonts w:eastAsia="Calibri"/>
          <w:szCs w:val="24"/>
        </w:rPr>
        <w:t xml:space="preserve"> </w:t>
      </w:r>
      <w:r w:rsidRPr="000A504C">
        <w:rPr>
          <w:rFonts w:eastAsia="Calibri"/>
          <w:szCs w:val="24"/>
        </w:rPr>
        <w:t>Teisėjų</w:t>
      </w:r>
      <w:r w:rsidR="00AE24B6" w:rsidRPr="000A504C">
        <w:rPr>
          <w:rFonts w:eastAsia="Calibri"/>
          <w:szCs w:val="24"/>
        </w:rPr>
        <w:t> </w:t>
      </w:r>
      <w:r w:rsidRPr="000A504C">
        <w:rPr>
          <w:rFonts w:eastAsia="Calibri"/>
          <w:szCs w:val="24"/>
        </w:rPr>
        <w:t>taryba n u t a r i a</w:t>
      </w:r>
      <w:r w:rsidR="00E500AA">
        <w:rPr>
          <w:rFonts w:eastAsia="Calibri"/>
          <w:szCs w:val="24"/>
        </w:rPr>
        <w:t xml:space="preserve"> </w:t>
      </w:r>
      <w:r w:rsidRPr="000A504C">
        <w:rPr>
          <w:rFonts w:eastAsia="Calibri"/>
          <w:szCs w:val="24"/>
        </w:rPr>
        <w:t>:</w:t>
      </w:r>
    </w:p>
    <w:p w14:paraId="2F90CD53" w14:textId="67BCD8FD" w:rsidR="00DF3BC3" w:rsidRPr="000A504C" w:rsidRDefault="00C86774" w:rsidP="004A55A4">
      <w:pPr>
        <w:pStyle w:val="Sraopastraipa"/>
        <w:numPr>
          <w:ilvl w:val="0"/>
          <w:numId w:val="11"/>
        </w:numPr>
        <w:tabs>
          <w:tab w:val="left" w:pos="187"/>
          <w:tab w:val="left" w:pos="992"/>
        </w:tabs>
        <w:spacing w:line="264" w:lineRule="auto"/>
        <w:ind w:left="0" w:firstLine="709"/>
        <w:jc w:val="both"/>
        <w:rPr>
          <w:color w:val="000000"/>
          <w:szCs w:val="24"/>
        </w:rPr>
      </w:pPr>
      <w:r w:rsidRPr="000A504C">
        <w:rPr>
          <w:rFonts w:eastAsia="Calibri"/>
          <w:szCs w:val="24"/>
        </w:rPr>
        <w:t>Patvirtinti</w:t>
      </w:r>
      <w:r w:rsidR="00FE68BF" w:rsidRPr="000A504C">
        <w:rPr>
          <w:rFonts w:eastAsia="Calibri"/>
          <w:szCs w:val="24"/>
        </w:rPr>
        <w:t xml:space="preserve"> </w:t>
      </w:r>
      <w:bookmarkStart w:id="1" w:name="_Hlk92285785"/>
      <w:bookmarkStart w:id="2" w:name="_Hlk92352978"/>
      <w:r w:rsidR="007C502F" w:rsidRPr="000A504C">
        <w:rPr>
          <w:color w:val="000000"/>
          <w:szCs w:val="24"/>
        </w:rPr>
        <w:t>Ekspertų pasitelkimo pretendentų į laisvas arba atsilaisvinančias apylinkės teismo teisėjų vietas bei teisėjų karjeros siekiančių asmenų asmenin</w:t>
      </w:r>
      <w:r w:rsidR="00AE24B6" w:rsidRPr="000A504C">
        <w:rPr>
          <w:color w:val="000000"/>
          <w:szCs w:val="24"/>
        </w:rPr>
        <w:t>ių</w:t>
      </w:r>
      <w:r w:rsidR="007C502F" w:rsidRPr="000A504C">
        <w:rPr>
          <w:color w:val="000000"/>
          <w:szCs w:val="24"/>
        </w:rPr>
        <w:t xml:space="preserve"> būdo ir pažintin</w:t>
      </w:r>
      <w:r w:rsidR="00AE24B6" w:rsidRPr="000A504C">
        <w:rPr>
          <w:color w:val="000000"/>
          <w:szCs w:val="24"/>
        </w:rPr>
        <w:t>ių</w:t>
      </w:r>
      <w:r w:rsidR="007C502F" w:rsidRPr="000A504C">
        <w:rPr>
          <w:color w:val="000000"/>
          <w:szCs w:val="24"/>
        </w:rPr>
        <w:t xml:space="preserve"> savyb</w:t>
      </w:r>
      <w:r w:rsidR="00AE24B6" w:rsidRPr="000A504C">
        <w:rPr>
          <w:color w:val="000000"/>
          <w:szCs w:val="24"/>
        </w:rPr>
        <w:t>ių</w:t>
      </w:r>
      <w:r w:rsidR="007C502F" w:rsidRPr="000A504C">
        <w:rPr>
          <w:color w:val="000000"/>
          <w:szCs w:val="24"/>
        </w:rPr>
        <w:t xml:space="preserve"> ir asmenin</w:t>
      </w:r>
      <w:r w:rsidR="00AE24B6" w:rsidRPr="000A504C">
        <w:rPr>
          <w:color w:val="000000"/>
          <w:szCs w:val="24"/>
        </w:rPr>
        <w:t>ių</w:t>
      </w:r>
      <w:r w:rsidR="007C502F" w:rsidRPr="000A504C">
        <w:rPr>
          <w:color w:val="000000"/>
          <w:szCs w:val="24"/>
        </w:rPr>
        <w:t xml:space="preserve"> kompetencij</w:t>
      </w:r>
      <w:r w:rsidR="00AE24B6" w:rsidRPr="000A504C">
        <w:rPr>
          <w:color w:val="000000"/>
          <w:szCs w:val="24"/>
        </w:rPr>
        <w:t xml:space="preserve">ų </w:t>
      </w:r>
      <w:r w:rsidR="007C502F" w:rsidRPr="000A504C">
        <w:rPr>
          <w:color w:val="000000"/>
          <w:szCs w:val="24"/>
        </w:rPr>
        <w:t xml:space="preserve">įvertinimui tvarkos </w:t>
      </w:r>
      <w:r w:rsidRPr="000A504C">
        <w:rPr>
          <w:color w:val="000000"/>
          <w:szCs w:val="24"/>
        </w:rPr>
        <w:t>aprašą</w:t>
      </w:r>
      <w:bookmarkEnd w:id="1"/>
      <w:r w:rsidR="00101E20" w:rsidRPr="000A504C">
        <w:rPr>
          <w:color w:val="000000"/>
          <w:szCs w:val="24"/>
        </w:rPr>
        <w:t xml:space="preserve"> </w:t>
      </w:r>
      <w:bookmarkEnd w:id="2"/>
      <w:r w:rsidR="00101E20" w:rsidRPr="000A504C">
        <w:rPr>
          <w:color w:val="000000"/>
          <w:szCs w:val="24"/>
        </w:rPr>
        <w:t>(pridedama).</w:t>
      </w:r>
    </w:p>
    <w:p w14:paraId="79E6A7D4" w14:textId="3CF9FE27" w:rsidR="00DF3BC3" w:rsidRPr="000A504C" w:rsidRDefault="00DF3BC3" w:rsidP="004A55A4">
      <w:pPr>
        <w:pStyle w:val="Sraopastraipa"/>
        <w:numPr>
          <w:ilvl w:val="0"/>
          <w:numId w:val="11"/>
        </w:numPr>
        <w:tabs>
          <w:tab w:val="left" w:pos="142"/>
          <w:tab w:val="left" w:pos="992"/>
          <w:tab w:val="left" w:pos="1418"/>
        </w:tabs>
        <w:spacing w:line="264" w:lineRule="auto"/>
        <w:ind w:left="0" w:firstLine="709"/>
        <w:jc w:val="both"/>
        <w:rPr>
          <w:b/>
          <w:bCs/>
          <w:szCs w:val="24"/>
        </w:rPr>
      </w:pPr>
      <w:bookmarkStart w:id="3" w:name="_Hlk92354094"/>
      <w:r w:rsidRPr="000A504C">
        <w:rPr>
          <w:rFonts w:eastAsia="Calibri"/>
          <w:bCs/>
          <w:szCs w:val="24"/>
        </w:rPr>
        <w:t xml:space="preserve">Pavesti Nacionalinės teismų administracijos direktoriui paskirti atsakingus darbuotojus, kurie užtikrins </w:t>
      </w:r>
      <w:r w:rsidR="00763111" w:rsidRPr="000A504C">
        <w:rPr>
          <w:color w:val="000000"/>
          <w:szCs w:val="24"/>
        </w:rPr>
        <w:t>pretendentų į laisvas arba atsilaisvinančias apylinkės teismo teisėjų vietas bei teisėjų karjeros siekiančių asmenų asmenin</w:t>
      </w:r>
      <w:r w:rsidR="00AE24B6" w:rsidRPr="000A504C">
        <w:rPr>
          <w:color w:val="000000"/>
          <w:szCs w:val="24"/>
        </w:rPr>
        <w:t xml:space="preserve">ių </w:t>
      </w:r>
      <w:r w:rsidR="00763111" w:rsidRPr="000A504C">
        <w:rPr>
          <w:color w:val="000000"/>
          <w:szCs w:val="24"/>
        </w:rPr>
        <w:t>būdo ir pažintin</w:t>
      </w:r>
      <w:r w:rsidR="00AE24B6" w:rsidRPr="000A504C">
        <w:rPr>
          <w:color w:val="000000"/>
          <w:szCs w:val="24"/>
        </w:rPr>
        <w:t xml:space="preserve">ių </w:t>
      </w:r>
      <w:r w:rsidR="00763111" w:rsidRPr="000A504C">
        <w:rPr>
          <w:color w:val="000000"/>
          <w:szCs w:val="24"/>
        </w:rPr>
        <w:t>savyb</w:t>
      </w:r>
      <w:r w:rsidR="00AE24B6" w:rsidRPr="000A504C">
        <w:rPr>
          <w:color w:val="000000"/>
          <w:szCs w:val="24"/>
        </w:rPr>
        <w:t xml:space="preserve">ių </w:t>
      </w:r>
      <w:r w:rsidR="00763111" w:rsidRPr="000A504C">
        <w:rPr>
          <w:color w:val="000000"/>
          <w:szCs w:val="24"/>
        </w:rPr>
        <w:t>ir asmenin</w:t>
      </w:r>
      <w:r w:rsidR="00AE24B6" w:rsidRPr="000A504C">
        <w:rPr>
          <w:color w:val="000000"/>
          <w:szCs w:val="24"/>
        </w:rPr>
        <w:t>ių</w:t>
      </w:r>
      <w:r w:rsidR="00763111" w:rsidRPr="000A504C">
        <w:rPr>
          <w:color w:val="000000"/>
          <w:szCs w:val="24"/>
        </w:rPr>
        <w:t xml:space="preserve"> kompetencij</w:t>
      </w:r>
      <w:r w:rsidR="00AE24B6" w:rsidRPr="000A504C">
        <w:rPr>
          <w:color w:val="000000"/>
          <w:szCs w:val="24"/>
        </w:rPr>
        <w:t>ų</w:t>
      </w:r>
      <w:r w:rsidR="00763111" w:rsidRPr="000A504C">
        <w:rPr>
          <w:color w:val="000000"/>
          <w:szCs w:val="24"/>
        </w:rPr>
        <w:t xml:space="preserve"> įvertinimui </w:t>
      </w:r>
      <w:r w:rsidR="000D27B8" w:rsidRPr="000A504C">
        <w:rPr>
          <w:color w:val="000000"/>
          <w:szCs w:val="24"/>
        </w:rPr>
        <w:t xml:space="preserve">reikalingų </w:t>
      </w:r>
      <w:r w:rsidR="007C502F" w:rsidRPr="000A504C">
        <w:rPr>
          <w:rFonts w:eastAsia="Calibri"/>
          <w:bCs/>
          <w:szCs w:val="24"/>
        </w:rPr>
        <w:t xml:space="preserve">ekspertų </w:t>
      </w:r>
      <w:r w:rsidR="000D27B8" w:rsidRPr="000A504C">
        <w:rPr>
          <w:rFonts w:eastAsia="Calibri"/>
          <w:bCs/>
          <w:szCs w:val="24"/>
        </w:rPr>
        <w:t xml:space="preserve">pasitelkimą </w:t>
      </w:r>
      <w:r w:rsidRPr="000A504C">
        <w:rPr>
          <w:bCs/>
          <w:szCs w:val="24"/>
        </w:rPr>
        <w:t>pagal šiuo nutarimu patvirtintos tvarkos reikalavimus.</w:t>
      </w:r>
      <w:r w:rsidRPr="000A504C">
        <w:rPr>
          <w:b/>
          <w:bCs/>
          <w:szCs w:val="24"/>
        </w:rPr>
        <w:t xml:space="preserve"> </w:t>
      </w:r>
    </w:p>
    <w:bookmarkEnd w:id="3"/>
    <w:p w14:paraId="1C1668D4" w14:textId="228AB946" w:rsidR="00763111" w:rsidRPr="000A504C" w:rsidRDefault="00227822" w:rsidP="004A55A4">
      <w:pPr>
        <w:pStyle w:val="Sraopastraipa"/>
        <w:numPr>
          <w:ilvl w:val="0"/>
          <w:numId w:val="11"/>
        </w:numPr>
        <w:tabs>
          <w:tab w:val="left" w:pos="187"/>
          <w:tab w:val="left" w:pos="992"/>
        </w:tabs>
        <w:spacing w:line="264" w:lineRule="auto"/>
        <w:ind w:left="0" w:firstLine="709"/>
        <w:jc w:val="both"/>
        <w:rPr>
          <w:szCs w:val="24"/>
        </w:rPr>
      </w:pPr>
      <w:r w:rsidRPr="000A504C">
        <w:rPr>
          <w:szCs w:val="24"/>
        </w:rPr>
        <w:t xml:space="preserve">Nustatyti, kad </w:t>
      </w:r>
      <w:r w:rsidR="00763111" w:rsidRPr="000A504C">
        <w:rPr>
          <w:color w:val="000000"/>
          <w:szCs w:val="24"/>
        </w:rPr>
        <w:t xml:space="preserve">pretendentų į laisvas arba atsilaisvinančias apylinkės teismo teisėjų vietas bei teisėjų karjeros siekiančių asmenų </w:t>
      </w:r>
      <w:r w:rsidR="00AE24B6" w:rsidRPr="000A504C">
        <w:rPr>
          <w:color w:val="000000"/>
          <w:szCs w:val="24"/>
        </w:rPr>
        <w:t>asmeninių būdo ir pažintinių savybių ir asmeninių kompetencijų</w:t>
      </w:r>
      <w:r w:rsidR="00763111" w:rsidRPr="000A504C">
        <w:rPr>
          <w:color w:val="000000"/>
          <w:szCs w:val="24"/>
        </w:rPr>
        <w:t xml:space="preserve"> įvertinimo atlikimo tvarką</w:t>
      </w:r>
      <w:r w:rsidR="00763111" w:rsidRPr="000A504C">
        <w:rPr>
          <w:color w:val="000000"/>
          <w:szCs w:val="24"/>
          <w:lang w:eastAsia="lt-LT"/>
        </w:rPr>
        <w:t xml:space="preserve"> nustato Teisėjų taryba atskiru teisės aktu.</w:t>
      </w:r>
    </w:p>
    <w:p w14:paraId="20C17384" w14:textId="0474B9C0" w:rsidR="00DF3BC3" w:rsidRPr="000A504C" w:rsidRDefault="00DF3BC3" w:rsidP="004A55A4">
      <w:pPr>
        <w:pStyle w:val="Sraopastraipa"/>
        <w:numPr>
          <w:ilvl w:val="0"/>
          <w:numId w:val="11"/>
        </w:numPr>
        <w:tabs>
          <w:tab w:val="left" w:pos="187"/>
          <w:tab w:val="left" w:pos="992"/>
        </w:tabs>
        <w:spacing w:line="264" w:lineRule="auto"/>
        <w:ind w:left="0" w:firstLine="709"/>
        <w:jc w:val="both"/>
        <w:rPr>
          <w:szCs w:val="24"/>
        </w:rPr>
      </w:pPr>
      <w:r w:rsidRPr="000A504C">
        <w:rPr>
          <w:szCs w:val="24"/>
        </w:rPr>
        <w:t xml:space="preserve">Nustatyti, kad šis </w:t>
      </w:r>
      <w:r w:rsidRPr="000A504C">
        <w:rPr>
          <w:rFonts w:eastAsia="Calibri"/>
          <w:szCs w:val="24"/>
        </w:rPr>
        <w:t>nutarimas</w:t>
      </w:r>
      <w:r w:rsidRPr="000A504C">
        <w:rPr>
          <w:szCs w:val="24"/>
        </w:rPr>
        <w:t xml:space="preserve"> įsigalioja </w:t>
      </w:r>
      <w:r w:rsidRPr="00A22CA9">
        <w:rPr>
          <w:szCs w:val="24"/>
        </w:rPr>
        <w:t xml:space="preserve">2022 m. </w:t>
      </w:r>
      <w:r w:rsidR="0044641F" w:rsidRPr="00A22CA9">
        <w:rPr>
          <w:szCs w:val="24"/>
        </w:rPr>
        <w:t>vasario</w:t>
      </w:r>
      <w:r w:rsidR="00496A34" w:rsidRPr="00A22CA9">
        <w:rPr>
          <w:szCs w:val="24"/>
        </w:rPr>
        <w:t xml:space="preserve"> 1</w:t>
      </w:r>
      <w:r w:rsidR="00C86774" w:rsidRPr="00A22CA9">
        <w:rPr>
          <w:szCs w:val="24"/>
        </w:rPr>
        <w:t xml:space="preserve"> </w:t>
      </w:r>
      <w:r w:rsidRPr="00A22CA9">
        <w:rPr>
          <w:szCs w:val="24"/>
        </w:rPr>
        <w:t>d.</w:t>
      </w:r>
      <w:r w:rsidRPr="000A504C">
        <w:rPr>
          <w:szCs w:val="24"/>
        </w:rPr>
        <w:t xml:space="preserve"> </w:t>
      </w:r>
    </w:p>
    <w:p w14:paraId="305A965D" w14:textId="5BFBE9D3" w:rsidR="00537D3A" w:rsidRDefault="00537D3A" w:rsidP="00537D3A">
      <w:pPr>
        <w:pStyle w:val="Sraopastraipa"/>
        <w:tabs>
          <w:tab w:val="left" w:pos="187"/>
          <w:tab w:val="left" w:pos="992"/>
        </w:tabs>
        <w:ind w:left="709"/>
        <w:jc w:val="both"/>
        <w:rPr>
          <w:rFonts w:ascii="Arial" w:hAnsi="Arial" w:cs="Arial"/>
          <w:szCs w:val="24"/>
        </w:rPr>
      </w:pPr>
    </w:p>
    <w:p w14:paraId="6A462475" w14:textId="1FF1906C" w:rsidR="00A22CA9" w:rsidRDefault="00A22CA9" w:rsidP="00537D3A">
      <w:pPr>
        <w:pStyle w:val="Sraopastraipa"/>
        <w:tabs>
          <w:tab w:val="left" w:pos="187"/>
          <w:tab w:val="left" w:pos="992"/>
        </w:tabs>
        <w:ind w:left="709"/>
        <w:jc w:val="both"/>
        <w:rPr>
          <w:rFonts w:ascii="Arial" w:hAnsi="Arial" w:cs="Arial"/>
          <w:szCs w:val="24"/>
        </w:rPr>
      </w:pPr>
    </w:p>
    <w:p w14:paraId="113E32A3" w14:textId="77777777" w:rsidR="00A22CA9" w:rsidRPr="000A504C" w:rsidRDefault="00A22CA9" w:rsidP="00537D3A">
      <w:pPr>
        <w:pStyle w:val="Sraopastraipa"/>
        <w:tabs>
          <w:tab w:val="left" w:pos="187"/>
          <w:tab w:val="left" w:pos="992"/>
        </w:tabs>
        <w:ind w:left="709"/>
        <w:jc w:val="both"/>
        <w:rPr>
          <w:rFonts w:ascii="Arial" w:hAnsi="Arial" w:cs="Arial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2886"/>
        <w:gridCol w:w="4026"/>
        <w:gridCol w:w="2886"/>
      </w:tblGrid>
      <w:tr w:rsidR="00A22CA9" w:rsidRPr="00C025A5" w14:paraId="3B9BF71C" w14:textId="77777777" w:rsidTr="00BB4016">
        <w:tc>
          <w:tcPr>
            <w:tcW w:w="6912" w:type="dxa"/>
            <w:gridSpan w:val="2"/>
          </w:tcPr>
          <w:p w14:paraId="17308D02" w14:textId="77777777" w:rsidR="00A22CA9" w:rsidRDefault="00A22CA9" w:rsidP="00BB4016">
            <w:pPr>
              <w:spacing w:line="276" w:lineRule="auto"/>
            </w:pPr>
            <w:r>
              <w:t>Pirmininkė</w:t>
            </w:r>
          </w:p>
          <w:p w14:paraId="3C9E54C7" w14:textId="77777777" w:rsidR="00A22CA9" w:rsidRDefault="00A22CA9" w:rsidP="00BB4016">
            <w:pPr>
              <w:spacing w:line="276" w:lineRule="auto"/>
            </w:pPr>
          </w:p>
          <w:p w14:paraId="212721F9" w14:textId="77777777" w:rsidR="00A22CA9" w:rsidRDefault="00A22CA9" w:rsidP="00BB4016">
            <w:pPr>
              <w:spacing w:line="276" w:lineRule="auto"/>
            </w:pPr>
          </w:p>
          <w:p w14:paraId="754F1277" w14:textId="77777777" w:rsidR="00A22CA9" w:rsidRDefault="00A22CA9" w:rsidP="00BB4016">
            <w:pPr>
              <w:spacing w:line="276" w:lineRule="auto"/>
            </w:pPr>
          </w:p>
        </w:tc>
        <w:tc>
          <w:tcPr>
            <w:tcW w:w="2886" w:type="dxa"/>
          </w:tcPr>
          <w:p w14:paraId="7584443B" w14:textId="77777777" w:rsidR="00A22CA9" w:rsidRDefault="00A22CA9" w:rsidP="00BB4016">
            <w:pPr>
              <w:spacing w:line="276" w:lineRule="auto"/>
            </w:pPr>
            <w:r>
              <w:t>Sigita Rudėnaitė</w:t>
            </w:r>
          </w:p>
          <w:p w14:paraId="6E3A85F0" w14:textId="77777777" w:rsidR="00A22CA9" w:rsidRDefault="00A22CA9" w:rsidP="00BB4016">
            <w:pPr>
              <w:spacing w:line="276" w:lineRule="auto"/>
            </w:pPr>
          </w:p>
          <w:p w14:paraId="563147CA" w14:textId="77777777" w:rsidR="00A22CA9" w:rsidRDefault="00A22CA9" w:rsidP="00BB4016">
            <w:pPr>
              <w:spacing w:line="276" w:lineRule="auto"/>
            </w:pPr>
          </w:p>
        </w:tc>
      </w:tr>
      <w:tr w:rsidR="00A22CA9" w14:paraId="3F763997" w14:textId="77777777" w:rsidTr="00BB4016">
        <w:tc>
          <w:tcPr>
            <w:tcW w:w="6912" w:type="dxa"/>
            <w:gridSpan w:val="2"/>
          </w:tcPr>
          <w:p w14:paraId="6963C822" w14:textId="77777777" w:rsidR="00A22CA9" w:rsidRDefault="00A22CA9" w:rsidP="00BB4016">
            <w:pPr>
              <w:spacing w:line="276" w:lineRule="auto"/>
            </w:pPr>
            <w:r>
              <w:t>Sekretorius</w:t>
            </w:r>
          </w:p>
        </w:tc>
        <w:tc>
          <w:tcPr>
            <w:tcW w:w="2886" w:type="dxa"/>
          </w:tcPr>
          <w:p w14:paraId="3401ADD3" w14:textId="77777777" w:rsidR="00A22CA9" w:rsidRDefault="00A22CA9" w:rsidP="00BB4016">
            <w:pPr>
              <w:spacing w:line="276" w:lineRule="auto"/>
            </w:pPr>
            <w:r>
              <w:t>Ramūnas Gadliauskas</w:t>
            </w:r>
          </w:p>
        </w:tc>
      </w:tr>
      <w:tr w:rsidR="00A22CA9" w:rsidRPr="000A504C" w14:paraId="04E0C3AD" w14:textId="77777777" w:rsidTr="00763111">
        <w:trPr>
          <w:gridAfter w:val="2"/>
          <w:wAfter w:w="6912" w:type="dxa"/>
        </w:trPr>
        <w:tc>
          <w:tcPr>
            <w:tcW w:w="2886" w:type="dxa"/>
          </w:tcPr>
          <w:p w14:paraId="313622C6" w14:textId="77777777" w:rsidR="00A22CA9" w:rsidRPr="000A504C" w:rsidRDefault="00A22CA9" w:rsidP="00A22CA9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A22CA9" w:rsidRPr="000A504C" w14:paraId="3377C63C" w14:textId="77777777" w:rsidTr="00763111">
        <w:trPr>
          <w:gridAfter w:val="2"/>
          <w:wAfter w:w="6912" w:type="dxa"/>
        </w:trPr>
        <w:tc>
          <w:tcPr>
            <w:tcW w:w="2886" w:type="dxa"/>
          </w:tcPr>
          <w:p w14:paraId="73F90668" w14:textId="77777777" w:rsidR="00A22CA9" w:rsidRPr="000A504C" w:rsidRDefault="00A22CA9" w:rsidP="00A22CA9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</w:tbl>
    <w:p w14:paraId="40D6F7E3" w14:textId="77777777" w:rsidR="00496A34" w:rsidRPr="000A504C" w:rsidRDefault="00496A34" w:rsidP="00DF3BC3">
      <w:pPr>
        <w:ind w:left="4820" w:firstLine="851"/>
        <w:rPr>
          <w:rFonts w:eastAsia="Calibri"/>
          <w:szCs w:val="24"/>
        </w:rPr>
      </w:pPr>
    </w:p>
    <w:p w14:paraId="55EB5A5F" w14:textId="77777777" w:rsidR="00496A34" w:rsidRPr="000A504C" w:rsidRDefault="00496A34">
      <w:pPr>
        <w:spacing w:after="160" w:line="259" w:lineRule="auto"/>
        <w:rPr>
          <w:rFonts w:eastAsia="Calibri"/>
          <w:szCs w:val="24"/>
        </w:rPr>
      </w:pPr>
      <w:r w:rsidRPr="000A504C">
        <w:rPr>
          <w:rFonts w:eastAsia="Calibri"/>
          <w:szCs w:val="24"/>
        </w:rPr>
        <w:br w:type="page"/>
      </w:r>
    </w:p>
    <w:p w14:paraId="14FCA86B" w14:textId="11F0975C" w:rsidR="00DF3BC3" w:rsidRPr="000A504C" w:rsidRDefault="00DF3BC3" w:rsidP="00DF3BC3">
      <w:pPr>
        <w:ind w:left="4820" w:firstLine="851"/>
        <w:rPr>
          <w:rFonts w:eastAsia="Calibri"/>
          <w:szCs w:val="24"/>
        </w:rPr>
      </w:pPr>
      <w:r w:rsidRPr="000A504C">
        <w:rPr>
          <w:rFonts w:eastAsia="Calibri"/>
          <w:szCs w:val="24"/>
        </w:rPr>
        <w:lastRenderedPageBreak/>
        <w:t>PATVIRTINTA</w:t>
      </w:r>
    </w:p>
    <w:p w14:paraId="3BD5C253" w14:textId="320CCDEE" w:rsidR="00DF3BC3" w:rsidRPr="000A504C" w:rsidRDefault="00DF3BC3" w:rsidP="00DF3BC3">
      <w:pPr>
        <w:ind w:left="4820" w:firstLine="851"/>
        <w:rPr>
          <w:rFonts w:eastAsia="Calibri"/>
          <w:szCs w:val="24"/>
        </w:rPr>
      </w:pPr>
      <w:r w:rsidRPr="000A504C">
        <w:rPr>
          <w:rFonts w:eastAsia="Calibri"/>
          <w:szCs w:val="24"/>
        </w:rPr>
        <w:t>Teisėjų tarybos 202</w:t>
      </w:r>
      <w:r w:rsidR="008A63D6" w:rsidRPr="000A504C">
        <w:rPr>
          <w:rFonts w:eastAsia="Calibri"/>
          <w:szCs w:val="24"/>
          <w:lang w:val="en-US"/>
        </w:rPr>
        <w:t>2</w:t>
      </w:r>
      <w:r w:rsidRPr="000A504C">
        <w:rPr>
          <w:rFonts w:eastAsia="Calibri"/>
          <w:szCs w:val="24"/>
        </w:rPr>
        <w:t xml:space="preserve"> m.</w:t>
      </w:r>
      <w:r w:rsidR="004A55A4">
        <w:rPr>
          <w:rFonts w:eastAsia="Calibri"/>
          <w:szCs w:val="24"/>
        </w:rPr>
        <w:t xml:space="preserve"> sausio 28 </w:t>
      </w:r>
      <w:r w:rsidRPr="000A504C">
        <w:rPr>
          <w:rFonts w:eastAsia="Calibri"/>
          <w:szCs w:val="24"/>
        </w:rPr>
        <w:t>d.</w:t>
      </w:r>
    </w:p>
    <w:p w14:paraId="128CBF80" w14:textId="53581D66" w:rsidR="00DF3BC3" w:rsidRPr="000A504C" w:rsidRDefault="00DF3BC3" w:rsidP="00DF3BC3">
      <w:pPr>
        <w:ind w:left="4820" w:firstLine="851"/>
        <w:rPr>
          <w:rFonts w:eastAsia="Calibri"/>
          <w:szCs w:val="24"/>
        </w:rPr>
      </w:pPr>
      <w:r w:rsidRPr="000A504C">
        <w:rPr>
          <w:rFonts w:eastAsia="Calibri"/>
          <w:szCs w:val="24"/>
        </w:rPr>
        <w:t>nutarimu Nr.</w:t>
      </w:r>
      <w:r w:rsidR="00A00FC0">
        <w:rPr>
          <w:rFonts w:eastAsia="Calibri"/>
          <w:szCs w:val="24"/>
        </w:rPr>
        <w:t xml:space="preserve"> 13P-</w:t>
      </w:r>
      <w:r w:rsidR="00440567">
        <w:rPr>
          <w:rFonts w:eastAsia="Calibri"/>
          <w:szCs w:val="24"/>
        </w:rPr>
        <w:t>33</w:t>
      </w:r>
      <w:r w:rsidR="00A00FC0">
        <w:rPr>
          <w:rFonts w:eastAsia="Calibri"/>
          <w:szCs w:val="24"/>
        </w:rPr>
        <w:t>-(7.1.2.)</w:t>
      </w:r>
    </w:p>
    <w:p w14:paraId="3C9B40B5" w14:textId="430A5131" w:rsidR="00DF3BC3" w:rsidRDefault="00DF3BC3" w:rsidP="00DF3BC3">
      <w:pPr>
        <w:ind w:firstLine="851"/>
        <w:rPr>
          <w:rFonts w:eastAsia="Calibri"/>
          <w:szCs w:val="24"/>
        </w:rPr>
      </w:pPr>
    </w:p>
    <w:p w14:paraId="7DD9AAC6" w14:textId="77777777" w:rsidR="000A504C" w:rsidRPr="000A504C" w:rsidRDefault="000A504C" w:rsidP="00DF3BC3">
      <w:pPr>
        <w:ind w:firstLine="851"/>
        <w:rPr>
          <w:rFonts w:eastAsia="Calibri"/>
          <w:szCs w:val="24"/>
        </w:rPr>
      </w:pPr>
    </w:p>
    <w:p w14:paraId="2B0E23DE" w14:textId="415ABD77" w:rsidR="00DF3BC3" w:rsidRPr="000A504C" w:rsidRDefault="00AE24B6" w:rsidP="00DF3BC3">
      <w:pPr>
        <w:ind w:left="456" w:hanging="425"/>
        <w:jc w:val="center"/>
        <w:rPr>
          <w:b/>
          <w:bCs/>
          <w:szCs w:val="24"/>
        </w:rPr>
      </w:pPr>
      <w:r w:rsidRPr="000A504C">
        <w:rPr>
          <w:b/>
          <w:bCs/>
          <w:color w:val="000000"/>
          <w:szCs w:val="24"/>
        </w:rPr>
        <w:t xml:space="preserve">EKSPERTŲ PASITELKIMO PRETENDENTŲ Į LAISVAS ARBA ATSILAISVINANČIAS APYLINKĖS TEISMO TEISĖJŲ VIETAS BEI TEISĖJŲ KARJEROS SIEKIANČIŲ ASMENŲ ASMENINIŲ BŪDO IR PAŽINTINIŲ SAVYBIŲ IR ASMENINIŲ KOMPETENCIJŲ ĮVERTINIMUI </w:t>
      </w:r>
      <w:r w:rsidRPr="000A504C">
        <w:rPr>
          <w:b/>
          <w:bCs/>
          <w:szCs w:val="24"/>
        </w:rPr>
        <w:t>TVARKOS APRAŠAS</w:t>
      </w:r>
    </w:p>
    <w:p w14:paraId="5882B365" w14:textId="77777777" w:rsidR="00DF3BC3" w:rsidRPr="000A504C" w:rsidRDefault="00DF3BC3" w:rsidP="00DF3BC3">
      <w:pPr>
        <w:jc w:val="center"/>
        <w:rPr>
          <w:rFonts w:eastAsia="Calibri"/>
          <w:b/>
          <w:caps/>
          <w:szCs w:val="24"/>
        </w:rPr>
      </w:pPr>
    </w:p>
    <w:p w14:paraId="292908ED" w14:textId="77777777" w:rsidR="00DF3BC3" w:rsidRPr="000A504C" w:rsidRDefault="00DF3BC3" w:rsidP="00DF3BC3">
      <w:pPr>
        <w:jc w:val="center"/>
        <w:rPr>
          <w:rFonts w:eastAsia="Calibri"/>
          <w:b/>
          <w:szCs w:val="24"/>
        </w:rPr>
      </w:pPr>
      <w:r w:rsidRPr="000A504C">
        <w:rPr>
          <w:rFonts w:eastAsia="Calibri"/>
          <w:b/>
          <w:szCs w:val="24"/>
        </w:rPr>
        <w:t>I SKYRIUS</w:t>
      </w:r>
    </w:p>
    <w:p w14:paraId="264840C5" w14:textId="77777777" w:rsidR="00DF3BC3" w:rsidRPr="000A504C" w:rsidRDefault="00DF3BC3" w:rsidP="00DF3BC3">
      <w:pPr>
        <w:jc w:val="center"/>
        <w:rPr>
          <w:rFonts w:eastAsia="Calibri"/>
          <w:b/>
          <w:szCs w:val="24"/>
        </w:rPr>
      </w:pPr>
      <w:bookmarkStart w:id="4" w:name="_Hlk87531648"/>
      <w:r w:rsidRPr="000A504C">
        <w:rPr>
          <w:rFonts w:eastAsia="Calibri"/>
          <w:b/>
          <w:szCs w:val="24"/>
        </w:rPr>
        <w:t>BENDROSIOS NUOSTATOS</w:t>
      </w:r>
    </w:p>
    <w:bookmarkEnd w:id="4"/>
    <w:p w14:paraId="3CE982C9" w14:textId="77777777" w:rsidR="00DF3BC3" w:rsidRPr="000A504C" w:rsidRDefault="00DF3BC3" w:rsidP="00DF3BC3">
      <w:pPr>
        <w:jc w:val="center"/>
        <w:rPr>
          <w:rFonts w:eastAsia="Calibri"/>
          <w:b/>
          <w:szCs w:val="24"/>
        </w:rPr>
      </w:pPr>
    </w:p>
    <w:p w14:paraId="654B1BDB" w14:textId="29206C97" w:rsidR="00DF3BC3" w:rsidRPr="000A504C" w:rsidRDefault="00AE24B6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r w:rsidRPr="000A504C">
        <w:rPr>
          <w:color w:val="000000"/>
          <w:szCs w:val="24"/>
        </w:rPr>
        <w:t xml:space="preserve">Ekspertų pasitelkimo pretendentų į laisvas arba atsilaisvinančias apylinkės teismo teisėjų vietas bei teisėjų karjeros siekiančių asmenų asmeninių būdo ir pažintinių savybių ir asmeninių kompetencijų įvertinimui </w:t>
      </w:r>
      <w:r w:rsidR="00DF3BC3" w:rsidRPr="000A504C">
        <w:rPr>
          <w:rFonts w:eastAsia="Calibri"/>
          <w:color w:val="000000"/>
          <w:szCs w:val="24"/>
        </w:rPr>
        <w:t xml:space="preserve">tvarkos aprašo </w:t>
      </w:r>
      <w:r w:rsidR="00DF3BC3" w:rsidRPr="000A504C">
        <w:rPr>
          <w:rFonts w:eastAsia="Calibri"/>
          <w:szCs w:val="24"/>
        </w:rPr>
        <w:t>(toliau – Aprašas)</w:t>
      </w:r>
      <w:r w:rsidR="00DF3BC3" w:rsidRPr="000A504C">
        <w:rPr>
          <w:rFonts w:eastAsia="Calibri"/>
          <w:color w:val="000000"/>
          <w:szCs w:val="24"/>
        </w:rPr>
        <w:t xml:space="preserve"> tikslas </w:t>
      </w:r>
      <w:r w:rsidR="004569C5">
        <w:rPr>
          <w:rFonts w:eastAsia="Calibri"/>
          <w:color w:val="000000"/>
          <w:szCs w:val="24"/>
        </w:rPr>
        <w:t xml:space="preserve">– </w:t>
      </w:r>
      <w:r w:rsidR="00DF3BC3" w:rsidRPr="000A504C">
        <w:rPr>
          <w:rFonts w:eastAsia="Calibri"/>
          <w:color w:val="000000"/>
          <w:szCs w:val="24"/>
        </w:rPr>
        <w:t>reglamentuoti ir nustatyti</w:t>
      </w:r>
      <w:r w:rsidR="00114AEA" w:rsidRPr="000A504C">
        <w:rPr>
          <w:rFonts w:eastAsia="Calibri"/>
          <w:color w:val="000000"/>
          <w:szCs w:val="24"/>
        </w:rPr>
        <w:t xml:space="preserve"> ekspertų</w:t>
      </w:r>
      <w:r w:rsidR="00E20F94" w:rsidRPr="000A504C">
        <w:rPr>
          <w:rFonts w:eastAsia="Calibri"/>
          <w:color w:val="000000"/>
          <w:szCs w:val="24"/>
        </w:rPr>
        <w:t>,</w:t>
      </w:r>
      <w:r w:rsidR="00114AEA" w:rsidRPr="000A504C">
        <w:rPr>
          <w:rFonts w:eastAsia="Calibri"/>
          <w:color w:val="000000"/>
          <w:szCs w:val="24"/>
        </w:rPr>
        <w:t xml:space="preserve"> </w:t>
      </w:r>
      <w:r w:rsidR="00FA03B3" w:rsidRPr="000A504C">
        <w:rPr>
          <w:rFonts w:eastAsia="Calibri"/>
          <w:color w:val="000000"/>
          <w:szCs w:val="24"/>
        </w:rPr>
        <w:t>vertinančių</w:t>
      </w:r>
      <w:r w:rsidR="00114AEA" w:rsidRPr="000A504C">
        <w:rPr>
          <w:rFonts w:eastAsia="Calibri"/>
          <w:color w:val="000000"/>
          <w:szCs w:val="24"/>
        </w:rPr>
        <w:t xml:space="preserve"> </w:t>
      </w:r>
      <w:r w:rsidR="00E20F94" w:rsidRPr="000A504C">
        <w:rPr>
          <w:color w:val="000000"/>
          <w:szCs w:val="24"/>
        </w:rPr>
        <w:t xml:space="preserve">pretendentų į laisvas arba atsilaisvinančias apylinkės teismo teisėjų vietas </w:t>
      </w:r>
      <w:r w:rsidR="00114AEA" w:rsidRPr="000A504C">
        <w:rPr>
          <w:rFonts w:eastAsia="Calibri"/>
          <w:color w:val="000000"/>
          <w:szCs w:val="24"/>
        </w:rPr>
        <w:t>bei teisėjų karjeros siekiančių asmenų asmenin</w:t>
      </w:r>
      <w:r w:rsidR="00FA03B3" w:rsidRPr="000A504C">
        <w:rPr>
          <w:rFonts w:eastAsia="Calibri"/>
          <w:color w:val="000000"/>
          <w:szCs w:val="24"/>
        </w:rPr>
        <w:t>es</w:t>
      </w:r>
      <w:r w:rsidR="00114AEA" w:rsidRPr="000A504C">
        <w:rPr>
          <w:rFonts w:eastAsia="Calibri"/>
          <w:color w:val="000000"/>
          <w:szCs w:val="24"/>
        </w:rPr>
        <w:t xml:space="preserve"> būdo ir pažintin</w:t>
      </w:r>
      <w:r w:rsidR="00FA03B3" w:rsidRPr="000A504C">
        <w:rPr>
          <w:rFonts w:eastAsia="Calibri"/>
          <w:color w:val="000000"/>
          <w:szCs w:val="24"/>
        </w:rPr>
        <w:t>e</w:t>
      </w:r>
      <w:r w:rsidR="00114AEA" w:rsidRPr="000A504C">
        <w:rPr>
          <w:rFonts w:eastAsia="Calibri"/>
          <w:color w:val="000000"/>
          <w:szCs w:val="24"/>
        </w:rPr>
        <w:t>s savyb</w:t>
      </w:r>
      <w:r w:rsidR="00FA03B3" w:rsidRPr="000A504C">
        <w:rPr>
          <w:rFonts w:eastAsia="Calibri"/>
          <w:color w:val="000000"/>
          <w:szCs w:val="24"/>
        </w:rPr>
        <w:t>e</w:t>
      </w:r>
      <w:r w:rsidR="00114AEA" w:rsidRPr="000A504C">
        <w:rPr>
          <w:rFonts w:eastAsia="Calibri"/>
          <w:color w:val="000000"/>
          <w:szCs w:val="24"/>
        </w:rPr>
        <w:t xml:space="preserve">s </w:t>
      </w:r>
      <w:r w:rsidR="00FE68BF" w:rsidRPr="000A504C">
        <w:rPr>
          <w:rFonts w:eastAsia="Calibri"/>
          <w:color w:val="000000"/>
          <w:szCs w:val="24"/>
        </w:rPr>
        <w:t>bei</w:t>
      </w:r>
      <w:r w:rsidR="00114AEA" w:rsidRPr="000A504C">
        <w:rPr>
          <w:rFonts w:eastAsia="Calibri"/>
          <w:color w:val="000000"/>
          <w:szCs w:val="24"/>
        </w:rPr>
        <w:t xml:space="preserve"> asmeni</w:t>
      </w:r>
      <w:r w:rsidR="00FA03B3" w:rsidRPr="000A504C">
        <w:rPr>
          <w:rFonts w:eastAsia="Calibri"/>
          <w:color w:val="000000"/>
          <w:szCs w:val="24"/>
        </w:rPr>
        <w:t>ne</w:t>
      </w:r>
      <w:r w:rsidR="00114AEA" w:rsidRPr="000A504C">
        <w:rPr>
          <w:rFonts w:eastAsia="Calibri"/>
          <w:color w:val="000000"/>
          <w:szCs w:val="24"/>
        </w:rPr>
        <w:t>s kompetencij</w:t>
      </w:r>
      <w:r w:rsidR="00FA03B3" w:rsidRPr="000A504C">
        <w:rPr>
          <w:rFonts w:eastAsia="Calibri"/>
          <w:color w:val="000000"/>
          <w:szCs w:val="24"/>
        </w:rPr>
        <w:t>as</w:t>
      </w:r>
      <w:r w:rsidR="00D32FAC" w:rsidRPr="000A504C">
        <w:rPr>
          <w:rFonts w:eastAsia="Calibri"/>
          <w:color w:val="000000"/>
          <w:szCs w:val="24"/>
        </w:rPr>
        <w:t>,</w:t>
      </w:r>
      <w:r w:rsidR="00114AEA" w:rsidRPr="000A504C">
        <w:rPr>
          <w:rFonts w:eastAsia="Calibri"/>
          <w:color w:val="000000"/>
          <w:szCs w:val="24"/>
        </w:rPr>
        <w:t xml:space="preserve"> pasitelkimo tvarką</w:t>
      </w:r>
      <w:r w:rsidR="00DF3BC3" w:rsidRPr="000A504C">
        <w:rPr>
          <w:rFonts w:eastAsia="Calibri"/>
          <w:color w:val="000000"/>
          <w:szCs w:val="24"/>
        </w:rPr>
        <w:t>.</w:t>
      </w:r>
    </w:p>
    <w:p w14:paraId="0D787B4D" w14:textId="63AFE13A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r w:rsidRPr="000A504C">
        <w:rPr>
          <w:rFonts w:eastAsia="Calibri"/>
          <w:color w:val="000000"/>
          <w:szCs w:val="24"/>
        </w:rPr>
        <w:t>Aprašas taikomas</w:t>
      </w:r>
      <w:r w:rsidR="00594FD4" w:rsidRPr="000A504C">
        <w:rPr>
          <w:rFonts w:eastAsia="Calibri"/>
          <w:color w:val="000000"/>
          <w:szCs w:val="24"/>
        </w:rPr>
        <w:t xml:space="preserve"> pasitelkiant ekspertus </w:t>
      </w:r>
      <w:r w:rsidRPr="000A504C">
        <w:rPr>
          <w:rFonts w:eastAsia="Calibri"/>
          <w:color w:val="000000"/>
          <w:szCs w:val="24"/>
        </w:rPr>
        <w:t>vykdant šias atrankas:</w:t>
      </w:r>
    </w:p>
    <w:p w14:paraId="621EEB2C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 xml:space="preserve">pretendentų į apylinkės teismo teisėjų vietas; </w:t>
      </w:r>
    </w:p>
    <w:p w14:paraId="5730EBA6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>pretendentų į dvejiems metams skiriamo apylinkės teismo arba to teismo rūmų teisėjo pareigas, kai nėra galimybės jo paskirti be atrankos vadovaujantis Lietuvos Respublikos teismų įstatymo 57 straipsnio 2 dalimi;</w:t>
      </w:r>
    </w:p>
    <w:p w14:paraId="78395E65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>teisėjų karjeros siekiančių asmenų, t. y. pretendentų į apygardos teismo, apygardos administracinio teismo, Lietuvos apeliacinio teismo, Lietuvos vyriausiojo administracinio teismo ir Lietuvos Aukščiausiojo Teismo teisėjų vietas;</w:t>
      </w:r>
    </w:p>
    <w:p w14:paraId="4BE75050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>teisėjų, siekiančių karjeros tos pačios pakopos teismuose, t. y. pretendentų į apylinkės teismo, apygardos teismo, apygardos administracinio teismo, Lietuvos apeliacinio teismo, Lietuvos vyriausiojo administracinio teismo ir Lietuvos Aukščiausiojo Teismo pirmininko, pirmininko pavaduotojo, skyriaus pirmininko pareigas;</w:t>
      </w:r>
    </w:p>
    <w:p w14:paraId="0400DE37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>teisėjų, pageidaujančių būti paskirtais į žemesnės pakopos teismą arba į kitos jurisdikcijos žemesnės pakopos teismą;</w:t>
      </w:r>
    </w:p>
    <w:p w14:paraId="30598C98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color w:val="000000"/>
          <w:szCs w:val="24"/>
        </w:rPr>
        <w:t>buvusių teisėjų, kurie atitinka Lietuvos Respublikos teismų įstatymo 61 straipsnyje numatytas sąlygas, pageidaujančių būti paskirtais į tos pačios ar bet kurį žemesnės pakopos teismą.</w:t>
      </w:r>
    </w:p>
    <w:p w14:paraId="767367ED" w14:textId="77777777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r w:rsidRPr="000A504C">
        <w:rPr>
          <w:rFonts w:eastAsia="Calibri"/>
          <w:color w:val="000000"/>
          <w:szCs w:val="24"/>
        </w:rPr>
        <w:t>Apraše</w:t>
      </w:r>
      <w:r w:rsidRPr="000A504C">
        <w:rPr>
          <w:rFonts w:eastAsia="Calibri"/>
          <w:szCs w:val="24"/>
        </w:rPr>
        <w:t xml:space="preserve"> vartojamos sąvokos:</w:t>
      </w:r>
    </w:p>
    <w:p w14:paraId="4466DE97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0A504C">
        <w:rPr>
          <w:b/>
          <w:bCs/>
          <w:color w:val="000000"/>
          <w:szCs w:val="24"/>
        </w:rPr>
        <w:t>Administracija</w:t>
      </w:r>
      <w:r w:rsidRPr="000A504C">
        <w:rPr>
          <w:color w:val="000000"/>
          <w:szCs w:val="24"/>
        </w:rPr>
        <w:t xml:space="preserve"> – Nacionalinė teismų administracija;</w:t>
      </w:r>
    </w:p>
    <w:p w14:paraId="056F0BB8" w14:textId="1051E01E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0A504C">
        <w:rPr>
          <w:b/>
          <w:bCs/>
          <w:color w:val="000000"/>
          <w:szCs w:val="24"/>
        </w:rPr>
        <w:t>Asmeninė kompetencija –</w:t>
      </w:r>
      <w:r w:rsidRPr="000A504C">
        <w:rPr>
          <w:szCs w:val="24"/>
        </w:rPr>
        <w:t xml:space="preserve"> asmens charakteristika, priežastiniais ryšiais susijusi su gebėjimu gerai atlikti tam tikrą veiklą ir pareigas, apimanti </w:t>
      </w:r>
      <w:r w:rsidRPr="000A504C">
        <w:rPr>
          <w:color w:val="000000"/>
          <w:szCs w:val="24"/>
        </w:rPr>
        <w:t>asmenines</w:t>
      </w:r>
      <w:r w:rsidRPr="000A504C">
        <w:rPr>
          <w:szCs w:val="24"/>
        </w:rPr>
        <w:t xml:space="preserve"> būdo bei pažintines savybes ir pasireiškianti per konkrečias darbines elgsenas;</w:t>
      </w:r>
      <w:bookmarkStart w:id="5" w:name="_Hlk88389878"/>
    </w:p>
    <w:bookmarkEnd w:id="5"/>
    <w:p w14:paraId="64AA0C46" w14:textId="7109CE82" w:rsidR="00DF3BC3" w:rsidRDefault="00646C71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szCs w:val="24"/>
          <w:lang w:eastAsia="lt-LT"/>
        </w:rPr>
      </w:pPr>
      <w:r w:rsidRPr="00C37B0A">
        <w:rPr>
          <w:b/>
          <w:bCs/>
          <w:szCs w:val="24"/>
          <w:lang w:eastAsia="lt-LT"/>
        </w:rPr>
        <w:t>Ekspertas (-ai)</w:t>
      </w:r>
      <w:r w:rsidRPr="00C37B0A">
        <w:rPr>
          <w:szCs w:val="24"/>
          <w:lang w:eastAsia="lt-LT"/>
        </w:rPr>
        <w:t xml:space="preserve"> – </w:t>
      </w:r>
      <w:r w:rsidRPr="00C37B0A">
        <w:rPr>
          <w:szCs w:val="24"/>
          <w:shd w:val="clear" w:color="auto" w:fill="FFFFFF"/>
        </w:rPr>
        <w:t>ekspertinių žinių turintis asmuo (ar jų grupė), teikiantis</w:t>
      </w:r>
      <w:r>
        <w:rPr>
          <w:szCs w:val="24"/>
          <w:shd w:val="clear" w:color="auto" w:fill="FFFFFF"/>
        </w:rPr>
        <w:t xml:space="preserve"> (-ys)</w:t>
      </w:r>
      <w:r w:rsidRPr="00D42B2E">
        <w:rPr>
          <w:szCs w:val="24"/>
          <w:shd w:val="clear" w:color="auto" w:fill="FFFFFF"/>
        </w:rPr>
        <w:t xml:space="preserve"> </w:t>
      </w:r>
      <w:r w:rsidR="00DF3BC3" w:rsidRPr="000A504C">
        <w:rPr>
          <w:szCs w:val="24"/>
          <w:shd w:val="clear" w:color="auto" w:fill="FFFFFF"/>
        </w:rPr>
        <w:t xml:space="preserve">ekspertinio vertinimo paslaugas, Administracijos </w:t>
      </w:r>
      <w:r w:rsidR="00D32FAC" w:rsidRPr="000A504C">
        <w:rPr>
          <w:szCs w:val="24"/>
          <w:shd w:val="clear" w:color="auto" w:fill="FFFFFF"/>
        </w:rPr>
        <w:t>pagal</w:t>
      </w:r>
      <w:r w:rsidR="00A23EAA" w:rsidRPr="000A504C">
        <w:rPr>
          <w:szCs w:val="24"/>
          <w:shd w:val="clear" w:color="auto" w:fill="FFFFFF"/>
        </w:rPr>
        <w:t xml:space="preserve"> šiame</w:t>
      </w:r>
      <w:r w:rsidR="00D32FAC" w:rsidRPr="000A504C">
        <w:rPr>
          <w:szCs w:val="24"/>
          <w:shd w:val="clear" w:color="auto" w:fill="FFFFFF"/>
        </w:rPr>
        <w:t xml:space="preserve"> Apraše nustatytą tvarką </w:t>
      </w:r>
      <w:r w:rsidR="00DF3BC3" w:rsidRPr="000A504C">
        <w:rPr>
          <w:szCs w:val="24"/>
        </w:rPr>
        <w:t>atrinkt</w:t>
      </w:r>
      <w:r w:rsidR="00C37B0A">
        <w:rPr>
          <w:szCs w:val="24"/>
        </w:rPr>
        <w:t>as (-</w:t>
      </w:r>
      <w:r w:rsidR="00DF3BC3" w:rsidRPr="000A504C">
        <w:rPr>
          <w:szCs w:val="24"/>
        </w:rPr>
        <w:t>i</w:t>
      </w:r>
      <w:r w:rsidR="00C37B0A">
        <w:rPr>
          <w:szCs w:val="24"/>
        </w:rPr>
        <w:t>)</w:t>
      </w:r>
      <w:r w:rsidR="00DF3BC3" w:rsidRPr="000A504C">
        <w:rPr>
          <w:szCs w:val="24"/>
          <w:shd w:val="clear" w:color="auto" w:fill="FFFFFF"/>
        </w:rPr>
        <w:t xml:space="preserve"> </w:t>
      </w:r>
      <w:r w:rsidR="00DF3BC3" w:rsidRPr="000A504C">
        <w:rPr>
          <w:szCs w:val="24"/>
        </w:rPr>
        <w:t>atlikti Pretendentų į teisėjus ir Teisėjo karjeros siekiančių asmenų Asmeninių kompetencijų įvertinimą</w:t>
      </w:r>
      <w:r w:rsidR="00055E72">
        <w:rPr>
          <w:szCs w:val="24"/>
        </w:rPr>
        <w:t>;</w:t>
      </w:r>
    </w:p>
    <w:p w14:paraId="743C9451" w14:textId="24FD271A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b/>
          <w:bCs/>
          <w:color w:val="000000"/>
          <w:szCs w:val="24"/>
        </w:rPr>
        <w:t>Pretendentai į teisėjus</w:t>
      </w:r>
      <w:r w:rsidRPr="000A504C">
        <w:rPr>
          <w:color w:val="000000"/>
          <w:szCs w:val="24"/>
        </w:rPr>
        <w:t xml:space="preserve"> – asmenys, atitinkantys Lietuvos Respublikos teismų įstatyme nustatytus reikalavimus ir siekiantys būti paskirtais apylinkės teismo teisėjais, įskaitant asmenis</w:t>
      </w:r>
      <w:r w:rsidR="00055E72">
        <w:rPr>
          <w:color w:val="000000"/>
          <w:szCs w:val="24"/>
        </w:rPr>
        <w:t>,</w:t>
      </w:r>
      <w:r w:rsidRPr="000A504C">
        <w:rPr>
          <w:color w:val="000000"/>
          <w:szCs w:val="24"/>
        </w:rPr>
        <w:t xml:space="preserve"> dalyvaujančius </w:t>
      </w:r>
      <w:r w:rsidR="00055E72">
        <w:rPr>
          <w:color w:val="000000"/>
          <w:szCs w:val="24"/>
        </w:rPr>
        <w:t xml:space="preserve">šio </w:t>
      </w:r>
      <w:r w:rsidRPr="000A504C">
        <w:rPr>
          <w:color w:val="000000"/>
          <w:szCs w:val="24"/>
        </w:rPr>
        <w:t>Aprašo 2.2 p</w:t>
      </w:r>
      <w:r w:rsidR="00A5578B">
        <w:rPr>
          <w:color w:val="000000"/>
          <w:szCs w:val="24"/>
        </w:rPr>
        <w:t>ap</w:t>
      </w:r>
      <w:r w:rsidRPr="000A504C">
        <w:rPr>
          <w:color w:val="000000"/>
          <w:szCs w:val="24"/>
        </w:rPr>
        <w:t>unkt</w:t>
      </w:r>
      <w:r w:rsidR="00A5578B">
        <w:rPr>
          <w:color w:val="000000"/>
          <w:szCs w:val="24"/>
        </w:rPr>
        <w:t>yj</w:t>
      </w:r>
      <w:r w:rsidRPr="000A504C">
        <w:rPr>
          <w:color w:val="000000"/>
          <w:szCs w:val="24"/>
        </w:rPr>
        <w:t>e numatytose atrankose;</w:t>
      </w:r>
    </w:p>
    <w:p w14:paraId="5312EFDF" w14:textId="63AC95D5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/>
          <w:szCs w:val="24"/>
        </w:rPr>
      </w:pPr>
      <w:r w:rsidRPr="000A504C">
        <w:rPr>
          <w:b/>
          <w:bCs/>
          <w:color w:val="000000"/>
          <w:szCs w:val="24"/>
        </w:rPr>
        <w:t>Teisėjų karjeros siekiantys asmenys –</w:t>
      </w:r>
      <w:r w:rsidRPr="000A504C">
        <w:rPr>
          <w:color w:val="000000"/>
          <w:szCs w:val="24"/>
        </w:rPr>
        <w:t xml:space="preserve"> </w:t>
      </w:r>
      <w:r w:rsidRPr="000A504C">
        <w:rPr>
          <w:szCs w:val="24"/>
        </w:rPr>
        <w:t>teisėjai ir (ar) kiti asmenys, teisės aktų nustatyta tvarka dalyvaujant</w:t>
      </w:r>
      <w:r w:rsidR="00F37160" w:rsidRPr="00BF215B">
        <w:rPr>
          <w:szCs w:val="24"/>
        </w:rPr>
        <w:t>y</w:t>
      </w:r>
      <w:r w:rsidRPr="000A504C">
        <w:rPr>
          <w:szCs w:val="24"/>
        </w:rPr>
        <w:t>s šio Aprašo 2.3 – 2.</w:t>
      </w:r>
      <w:r w:rsidR="00B15937">
        <w:rPr>
          <w:szCs w:val="24"/>
        </w:rPr>
        <w:t>6</w:t>
      </w:r>
      <w:r w:rsidRPr="000A504C">
        <w:rPr>
          <w:szCs w:val="24"/>
        </w:rPr>
        <w:t xml:space="preserve"> p</w:t>
      </w:r>
      <w:r w:rsidR="00A5578B">
        <w:rPr>
          <w:szCs w:val="24"/>
        </w:rPr>
        <w:t>ap</w:t>
      </w:r>
      <w:r w:rsidRPr="000A504C">
        <w:rPr>
          <w:szCs w:val="24"/>
        </w:rPr>
        <w:t>unk</w:t>
      </w:r>
      <w:r w:rsidR="00A5578B">
        <w:rPr>
          <w:szCs w:val="24"/>
        </w:rPr>
        <w:t>či</w:t>
      </w:r>
      <w:r w:rsidRPr="000A504C">
        <w:rPr>
          <w:szCs w:val="24"/>
        </w:rPr>
        <w:t>uose numatytose atrankose</w:t>
      </w:r>
      <w:r w:rsidRPr="000A504C">
        <w:rPr>
          <w:color w:val="000000"/>
          <w:szCs w:val="24"/>
        </w:rPr>
        <w:t>;</w:t>
      </w:r>
    </w:p>
    <w:p w14:paraId="5D11A720" w14:textId="77777777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Cs w:val="24"/>
        </w:rPr>
      </w:pPr>
      <w:r w:rsidRPr="000A504C">
        <w:rPr>
          <w:rFonts w:eastAsia="Calibri"/>
          <w:szCs w:val="24"/>
        </w:rPr>
        <w:t>Kitos šiame Apraše vartojamos sąvokos suprantamos taip, kaip jos apibrėžtos Lietuvos Respublikos teismų įstatyme ir kituose teisėjų atranką reglamentuojančiuose teisės aktuose.</w:t>
      </w:r>
    </w:p>
    <w:p w14:paraId="0EF08B3F" w14:textId="77777777" w:rsidR="00B15937" w:rsidRDefault="00B15937" w:rsidP="004A55A4">
      <w:pPr>
        <w:ind w:firstLine="709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br w:type="page"/>
      </w:r>
    </w:p>
    <w:p w14:paraId="211EFACD" w14:textId="0CBECDF9" w:rsidR="00DF3BC3" w:rsidRPr="000A504C" w:rsidRDefault="008A63D6" w:rsidP="004A55A4">
      <w:pPr>
        <w:tabs>
          <w:tab w:val="num" w:pos="0"/>
          <w:tab w:val="left" w:pos="993"/>
        </w:tabs>
        <w:ind w:firstLine="709"/>
        <w:jc w:val="center"/>
        <w:rPr>
          <w:rFonts w:eastAsia="Calibri"/>
          <w:b/>
          <w:szCs w:val="24"/>
        </w:rPr>
      </w:pPr>
      <w:r w:rsidRPr="000A504C">
        <w:rPr>
          <w:rFonts w:eastAsia="Calibri"/>
          <w:b/>
          <w:szCs w:val="24"/>
        </w:rPr>
        <w:lastRenderedPageBreak/>
        <w:t xml:space="preserve">II </w:t>
      </w:r>
      <w:r w:rsidR="00DF3BC3" w:rsidRPr="000A504C">
        <w:rPr>
          <w:rFonts w:eastAsia="Calibri"/>
          <w:b/>
          <w:szCs w:val="24"/>
        </w:rPr>
        <w:t>SKYRIUS</w:t>
      </w:r>
    </w:p>
    <w:p w14:paraId="3C885E2B" w14:textId="77777777" w:rsidR="00DF3BC3" w:rsidRPr="000A504C" w:rsidRDefault="00DF3BC3" w:rsidP="004A55A4">
      <w:pPr>
        <w:tabs>
          <w:tab w:val="num" w:pos="0"/>
          <w:tab w:val="left" w:pos="993"/>
        </w:tabs>
        <w:ind w:firstLine="709"/>
        <w:jc w:val="center"/>
        <w:rPr>
          <w:rFonts w:eastAsia="Calibri"/>
          <w:b/>
          <w:szCs w:val="24"/>
        </w:rPr>
      </w:pPr>
      <w:r w:rsidRPr="000A504C">
        <w:rPr>
          <w:rFonts w:eastAsia="Calibri"/>
          <w:b/>
          <w:szCs w:val="24"/>
        </w:rPr>
        <w:t>ASMENINIŲ KOMPETENCIJŲ VERTINIMO EKSPERTAI IR EKSPERTŲ ATRANKA</w:t>
      </w:r>
    </w:p>
    <w:p w14:paraId="56916D57" w14:textId="77777777" w:rsidR="00DF3BC3" w:rsidRPr="000A504C" w:rsidRDefault="00DF3BC3" w:rsidP="004A55A4">
      <w:pPr>
        <w:ind w:firstLine="709"/>
        <w:rPr>
          <w:rFonts w:eastAsia="Calibri"/>
          <w:szCs w:val="24"/>
        </w:rPr>
      </w:pPr>
    </w:p>
    <w:p w14:paraId="3C78DD18" w14:textId="77777777" w:rsidR="00D32FAC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bookmarkStart w:id="6" w:name="_Hlk92355604"/>
      <w:r w:rsidRPr="000A504C">
        <w:rPr>
          <w:rFonts w:eastAsia="Calibri"/>
          <w:color w:val="000000"/>
          <w:szCs w:val="24"/>
        </w:rPr>
        <w:t xml:space="preserve">Ekspertų, pasitelkiamų Asmeninių kompetencijų vertinimui, atranką organizuoja ir koordinuoja Administracija. </w:t>
      </w:r>
      <w:bookmarkEnd w:id="6"/>
    </w:p>
    <w:p w14:paraId="296DAE43" w14:textId="1E580250" w:rsidR="002D3E8D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r w:rsidRPr="000A504C">
        <w:rPr>
          <w:rFonts w:eastAsia="Calibri"/>
          <w:color w:val="000000"/>
          <w:szCs w:val="24"/>
        </w:rPr>
        <w:t>Ekspertai pasitelkiami perkant ekspertinio vertinimo paslaugas viešųjų pirkimų būdu</w:t>
      </w:r>
      <w:r w:rsidR="00227822" w:rsidRPr="000A504C">
        <w:rPr>
          <w:rFonts w:eastAsia="Calibri"/>
          <w:color w:val="000000"/>
          <w:szCs w:val="24"/>
        </w:rPr>
        <w:t>, laikantis galiojančių teisės aktų</w:t>
      </w:r>
      <w:r w:rsidR="00D32FAC" w:rsidRPr="000A504C">
        <w:rPr>
          <w:rFonts w:eastAsia="Calibri"/>
          <w:color w:val="000000"/>
          <w:szCs w:val="24"/>
        </w:rPr>
        <w:t xml:space="preserve"> reikalavimų</w:t>
      </w:r>
      <w:r w:rsidRPr="000A504C">
        <w:rPr>
          <w:rFonts w:eastAsia="Calibri"/>
          <w:color w:val="000000"/>
          <w:szCs w:val="24"/>
        </w:rPr>
        <w:t>. Viešojo pirkimo procedūras vykdo Administracija.</w:t>
      </w:r>
    </w:p>
    <w:p w14:paraId="627A75CE" w14:textId="21DFC1E9" w:rsidR="000D27B8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Cs w:val="24"/>
        </w:rPr>
      </w:pPr>
      <w:r w:rsidRPr="000A504C">
        <w:rPr>
          <w:rFonts w:eastAsia="Calibri"/>
          <w:color w:val="000000"/>
          <w:szCs w:val="24"/>
        </w:rPr>
        <w:t>Ekspertų paslaugos ir jų apimtys planuojamos atsižvelgiant į numatomus šio Aprašo 2</w:t>
      </w:r>
      <w:r w:rsidR="00B15937">
        <w:rPr>
          <w:rFonts w:eastAsia="Calibri"/>
          <w:color w:val="000000"/>
          <w:szCs w:val="24"/>
        </w:rPr>
        <w:t xml:space="preserve"> </w:t>
      </w:r>
      <w:r w:rsidRPr="000A504C">
        <w:rPr>
          <w:rFonts w:eastAsia="Calibri"/>
          <w:color w:val="000000"/>
          <w:szCs w:val="24"/>
        </w:rPr>
        <w:t>punkt</w:t>
      </w:r>
      <w:r w:rsidR="00B15937">
        <w:rPr>
          <w:rFonts w:eastAsia="Calibri"/>
          <w:color w:val="000000"/>
          <w:szCs w:val="24"/>
        </w:rPr>
        <w:t xml:space="preserve">e </w:t>
      </w:r>
      <w:r w:rsidRPr="000A504C">
        <w:rPr>
          <w:rFonts w:eastAsia="Calibri"/>
          <w:color w:val="000000"/>
          <w:szCs w:val="24"/>
        </w:rPr>
        <w:t xml:space="preserve">apibrėžtose atrankose dalyvaujančių asmenų vidutinius metinius statistinius kiekius, siekiant užtikrinti nepertraukiamą ir profesionalų Asmeninių kompetencijų įvertinimą </w:t>
      </w:r>
      <w:r w:rsidR="00B3652B">
        <w:rPr>
          <w:rFonts w:eastAsia="Calibri"/>
          <w:color w:val="000000"/>
          <w:szCs w:val="24"/>
        </w:rPr>
        <w:t xml:space="preserve">Teisėjų tarybos nustatyta tvarka. </w:t>
      </w:r>
      <w:r w:rsidR="000D27B8" w:rsidRPr="000A504C">
        <w:rPr>
          <w:rFonts w:eastAsia="Calibri"/>
          <w:color w:val="000000"/>
          <w:szCs w:val="24"/>
        </w:rPr>
        <w:t xml:space="preserve">Už reikiamų </w:t>
      </w:r>
      <w:r w:rsidR="00014881" w:rsidRPr="000A504C">
        <w:rPr>
          <w:rFonts w:eastAsia="Calibri"/>
          <w:color w:val="000000"/>
          <w:szCs w:val="24"/>
        </w:rPr>
        <w:t xml:space="preserve">ekspertinio vertinimo </w:t>
      </w:r>
      <w:r w:rsidR="000D27B8" w:rsidRPr="000A504C">
        <w:rPr>
          <w:rFonts w:eastAsia="Calibri"/>
          <w:color w:val="000000"/>
          <w:szCs w:val="24"/>
        </w:rPr>
        <w:t xml:space="preserve">paslaugų </w:t>
      </w:r>
      <w:r w:rsidR="000D27B8" w:rsidRPr="006936C4">
        <w:rPr>
          <w:rFonts w:eastAsia="Calibri"/>
          <w:color w:val="000000"/>
          <w:szCs w:val="24"/>
        </w:rPr>
        <w:t>apimčių nustatymą</w:t>
      </w:r>
      <w:r w:rsidR="00DC160D" w:rsidRPr="000A504C">
        <w:rPr>
          <w:rFonts w:eastAsia="Calibri"/>
          <w:color w:val="000000"/>
          <w:szCs w:val="24"/>
        </w:rPr>
        <w:t xml:space="preserve"> ir įsigijimą</w:t>
      </w:r>
      <w:r w:rsidR="000D27B8" w:rsidRPr="000A504C">
        <w:rPr>
          <w:rFonts w:eastAsia="Calibri"/>
          <w:color w:val="000000"/>
          <w:szCs w:val="24"/>
        </w:rPr>
        <w:t xml:space="preserve"> yra atsakinga Administracija.</w:t>
      </w:r>
    </w:p>
    <w:p w14:paraId="7E8567C0" w14:textId="0F064811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0A504C">
        <w:rPr>
          <w:rFonts w:eastAsia="Calibri"/>
          <w:szCs w:val="24"/>
        </w:rPr>
        <w:t xml:space="preserve">Asmeninių kompetencijų vertinimui gali būti pasitelkti keli Ekspertai ar jų grupė tiems atvejams, kai dėl bet </w:t>
      </w:r>
      <w:r w:rsidRPr="000A504C">
        <w:rPr>
          <w:rFonts w:eastAsia="Calibri"/>
          <w:color w:val="000000"/>
          <w:szCs w:val="24"/>
        </w:rPr>
        <w:t>kokių</w:t>
      </w:r>
      <w:r w:rsidRPr="000A504C">
        <w:rPr>
          <w:rFonts w:eastAsia="Calibri"/>
          <w:szCs w:val="24"/>
        </w:rPr>
        <w:t xml:space="preserve"> priežasčių (interesų konflikto, paslaugų sutarties nutraukimo ar kitų priežasčių) paskirti atskiri Ekspertai negali suteikti Asmeninių kompetencijų vertinimo paslaugų.</w:t>
      </w:r>
    </w:p>
    <w:p w14:paraId="5EEA24D0" w14:textId="7C0180CC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0A504C">
        <w:rPr>
          <w:rFonts w:eastAsia="Calibri"/>
          <w:szCs w:val="24"/>
        </w:rPr>
        <w:t xml:space="preserve">Ekspertai privalo turėti tinkamą kompetenciją ir specialiųjų žinių Asmeninių kompetencijų vertinimui. </w:t>
      </w:r>
      <w:r w:rsidR="004A120E" w:rsidRPr="004A120E">
        <w:rPr>
          <w:rFonts w:eastAsia="Calibri"/>
          <w:szCs w:val="24"/>
        </w:rPr>
        <w:t>Asmeninių kompetencijų vertinimą atliekantys Ekspertai turi turėti ne žemesnį nei psichologijos magistro kvalifikacinį laipsnį (arba lygiavertę aukštojo mokslo kvalifikaciją) ir praktinio darbo asmens kompetencijų vertinimo srityje patirtį.</w:t>
      </w:r>
      <w:r w:rsidR="004A120E">
        <w:rPr>
          <w:rFonts w:eastAsia="Calibri"/>
          <w:szCs w:val="24"/>
        </w:rPr>
        <w:t xml:space="preserve"> </w:t>
      </w:r>
      <w:r w:rsidR="004A120E" w:rsidRPr="004A120E">
        <w:rPr>
          <w:rFonts w:eastAsia="Calibri"/>
          <w:szCs w:val="24"/>
        </w:rPr>
        <w:t>Būtinus išsilavinimo, profesinės patirties ir kitus reikalavimus Ekspertams ir paslaugų teikimui nustato Administracija viešųjų pirkimų dokumentuose.</w:t>
      </w:r>
      <w:r w:rsidR="004A120E">
        <w:rPr>
          <w:rFonts w:eastAsia="Calibri"/>
          <w:szCs w:val="24"/>
        </w:rPr>
        <w:t xml:space="preserve"> </w:t>
      </w:r>
    </w:p>
    <w:p w14:paraId="326DE458" w14:textId="201EC769" w:rsidR="000A504C" w:rsidRPr="00241DC1" w:rsidRDefault="000D27B8" w:rsidP="004A55A4">
      <w:pPr>
        <w:pStyle w:val="Sraopastraip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Calibri"/>
          <w:szCs w:val="24"/>
        </w:rPr>
      </w:pPr>
      <w:r w:rsidRPr="00241DC1">
        <w:rPr>
          <w:rFonts w:eastAsia="Calibri"/>
          <w:szCs w:val="24"/>
        </w:rPr>
        <w:t>Ekspertai</w:t>
      </w:r>
      <w:r w:rsidRPr="00241DC1">
        <w:rPr>
          <w:color w:val="000000"/>
          <w:szCs w:val="24"/>
        </w:rPr>
        <w:t xml:space="preserve"> Asmeninių kompetencijų vertinimą </w:t>
      </w:r>
      <w:r w:rsidRPr="00241DC1">
        <w:rPr>
          <w:rFonts w:eastAsia="Calibri"/>
          <w:szCs w:val="24"/>
        </w:rPr>
        <w:t>turi</w:t>
      </w:r>
      <w:r w:rsidRPr="00241DC1">
        <w:rPr>
          <w:color w:val="000000"/>
          <w:szCs w:val="24"/>
          <w:lang w:eastAsia="lt-LT"/>
        </w:rPr>
        <w:t xml:space="preserve"> atlikti</w:t>
      </w:r>
      <w:r w:rsidRPr="00241DC1">
        <w:rPr>
          <w:color w:val="000000"/>
          <w:szCs w:val="24"/>
        </w:rPr>
        <w:t xml:space="preserve"> vadovaudamiesi </w:t>
      </w:r>
      <w:r w:rsidRPr="00241DC1">
        <w:rPr>
          <w:color w:val="000000"/>
        </w:rPr>
        <w:t>Teisėjų tarybos patvirtinta Asmeninių kompetencijų vertinimo tvarka</w:t>
      </w:r>
      <w:r w:rsidRPr="00241DC1">
        <w:rPr>
          <w:rFonts w:eastAsia="Calibri"/>
          <w:szCs w:val="24"/>
        </w:rPr>
        <w:t xml:space="preserve">. </w:t>
      </w:r>
      <w:r w:rsidR="00DC160D" w:rsidRPr="00241DC1">
        <w:rPr>
          <w:color w:val="000000"/>
          <w:szCs w:val="24"/>
        </w:rPr>
        <w:t>Administracija</w:t>
      </w:r>
      <w:r w:rsidR="00DC160D" w:rsidRPr="00241DC1">
        <w:rPr>
          <w:rFonts w:eastAsia="Calibri"/>
          <w:szCs w:val="24"/>
        </w:rPr>
        <w:t xml:space="preserve"> nustato r</w:t>
      </w:r>
      <w:r w:rsidRPr="00241DC1">
        <w:rPr>
          <w:rFonts w:eastAsia="Calibri"/>
          <w:szCs w:val="24"/>
        </w:rPr>
        <w:t>eikalavimus Ekspert</w:t>
      </w:r>
      <w:r w:rsidR="00DC160D" w:rsidRPr="00241DC1">
        <w:rPr>
          <w:rFonts w:eastAsia="Calibri"/>
          <w:szCs w:val="24"/>
        </w:rPr>
        <w:t xml:space="preserve">ų vertinimo paslaugoms, </w:t>
      </w:r>
      <w:r w:rsidR="000A504C" w:rsidRPr="00241DC1">
        <w:rPr>
          <w:rFonts w:eastAsia="Calibri"/>
          <w:szCs w:val="24"/>
        </w:rPr>
        <w:t xml:space="preserve">vadovaujantis ir </w:t>
      </w:r>
      <w:r w:rsidR="00DC160D" w:rsidRPr="00241DC1">
        <w:rPr>
          <w:rFonts w:eastAsia="Calibri"/>
          <w:szCs w:val="24"/>
        </w:rPr>
        <w:t>užtikrina</w:t>
      </w:r>
      <w:r w:rsidR="000A504C" w:rsidRPr="00241DC1">
        <w:rPr>
          <w:rFonts w:eastAsia="Calibri"/>
          <w:szCs w:val="24"/>
        </w:rPr>
        <w:t>nt</w:t>
      </w:r>
      <w:r w:rsidR="00DC160D" w:rsidRPr="00241DC1">
        <w:rPr>
          <w:rFonts w:eastAsia="Calibri"/>
          <w:szCs w:val="24"/>
        </w:rPr>
        <w:t xml:space="preserve"> atitiktį Teisėjų tarybos </w:t>
      </w:r>
      <w:r w:rsidR="00241DC1">
        <w:rPr>
          <w:rFonts w:eastAsia="Calibri"/>
          <w:szCs w:val="24"/>
        </w:rPr>
        <w:t>nustatytai</w:t>
      </w:r>
      <w:r w:rsidR="00241DC1" w:rsidRPr="00241DC1">
        <w:rPr>
          <w:rFonts w:eastAsia="Calibri"/>
          <w:szCs w:val="24"/>
        </w:rPr>
        <w:t xml:space="preserve"> </w:t>
      </w:r>
      <w:r w:rsidR="00DC160D" w:rsidRPr="00241DC1">
        <w:rPr>
          <w:rFonts w:eastAsia="Calibri"/>
          <w:szCs w:val="24"/>
        </w:rPr>
        <w:t>Asmeninių kompetencijų vertinimo tvarkai</w:t>
      </w:r>
      <w:r w:rsidR="000A504C" w:rsidRPr="00241DC1">
        <w:rPr>
          <w:rFonts w:eastAsia="Calibri"/>
          <w:szCs w:val="24"/>
        </w:rPr>
        <w:t>.</w:t>
      </w:r>
    </w:p>
    <w:p w14:paraId="57932756" w14:textId="0F3DF2D0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Cs w:val="24"/>
        </w:rPr>
      </w:pPr>
      <w:r w:rsidRPr="000A504C">
        <w:rPr>
          <w:rFonts w:eastAsia="Calibri"/>
          <w:szCs w:val="24"/>
        </w:rPr>
        <w:t xml:space="preserve">Ekspertai turi būti nešališki. </w:t>
      </w:r>
      <w:r w:rsidRPr="000A504C">
        <w:rPr>
          <w:szCs w:val="24"/>
          <w:lang w:eastAsia="lt-LT" w:bidi="lt-LT"/>
        </w:rPr>
        <w:t xml:space="preserve">Visi Asmeninių kompetencijų vertinimo užduotį atliekantys Ekspertai </w:t>
      </w:r>
      <w:r w:rsidRPr="000A504C">
        <w:rPr>
          <w:szCs w:val="24"/>
        </w:rPr>
        <w:t>Administracijai</w:t>
      </w:r>
      <w:r w:rsidRPr="000A504C">
        <w:rPr>
          <w:szCs w:val="24"/>
          <w:lang w:eastAsia="lt-LT" w:bidi="lt-LT"/>
        </w:rPr>
        <w:t xml:space="preserve"> privalo pateikti Administracijos nustatytos formos Eksperto interesų deklaracijas, nurodydami savo interesus ir </w:t>
      </w:r>
      <w:r w:rsidRPr="000A504C">
        <w:rPr>
          <w:szCs w:val="24"/>
        </w:rPr>
        <w:t>aplinkybes</w:t>
      </w:r>
      <w:r w:rsidRPr="000A504C">
        <w:rPr>
          <w:szCs w:val="24"/>
          <w:lang w:eastAsia="lt-LT" w:bidi="lt-LT"/>
        </w:rPr>
        <w:t xml:space="preserve">, kurios gali trukdyti ekspertui būti nešališkam ir objektyviai atlikti užduotį. Paaiškėjus bet </w:t>
      </w:r>
      <w:r w:rsidRPr="000A504C">
        <w:rPr>
          <w:rFonts w:eastAsia="Calibri"/>
          <w:szCs w:val="24"/>
        </w:rPr>
        <w:t>kokioms</w:t>
      </w:r>
      <w:r w:rsidRPr="000A504C">
        <w:rPr>
          <w:szCs w:val="24"/>
          <w:lang w:eastAsia="lt-LT" w:bidi="lt-LT"/>
        </w:rPr>
        <w:t xml:space="preserve"> aplinkybėms, dėl kurių gali kilti interesų konfliktas ar abejonių dėl Ekspert</w:t>
      </w:r>
      <w:r w:rsidR="00897E60">
        <w:rPr>
          <w:szCs w:val="24"/>
          <w:lang w:eastAsia="lt-LT" w:bidi="lt-LT"/>
        </w:rPr>
        <w:t>o</w:t>
      </w:r>
      <w:r w:rsidRPr="000A504C">
        <w:rPr>
          <w:szCs w:val="24"/>
          <w:lang w:eastAsia="lt-LT" w:bidi="lt-LT"/>
        </w:rPr>
        <w:t xml:space="preserve"> nešališkumo ir objektyvumo atliekant vertinimą,</w:t>
      </w:r>
      <w:r w:rsidR="00ED2769">
        <w:rPr>
          <w:szCs w:val="24"/>
          <w:lang w:eastAsia="lt-LT" w:bidi="lt-LT"/>
        </w:rPr>
        <w:t xml:space="preserve"> įskaitant vertinamo asmens </w:t>
      </w:r>
      <w:r w:rsidR="00003936">
        <w:rPr>
          <w:szCs w:val="24"/>
          <w:lang w:eastAsia="lt-LT" w:bidi="lt-LT"/>
        </w:rPr>
        <w:t xml:space="preserve">pateiktus </w:t>
      </w:r>
      <w:r w:rsidR="00ED2769">
        <w:rPr>
          <w:szCs w:val="24"/>
          <w:lang w:eastAsia="lt-LT" w:bidi="lt-LT"/>
        </w:rPr>
        <w:t xml:space="preserve">motyvuotus pareiškimus dėl Eksperto nušalinimo, </w:t>
      </w:r>
      <w:r w:rsidRPr="000A504C">
        <w:rPr>
          <w:szCs w:val="24"/>
          <w:lang w:eastAsia="lt-LT" w:bidi="lt-LT"/>
        </w:rPr>
        <w:t>Eksperta</w:t>
      </w:r>
      <w:r w:rsidR="00897E60">
        <w:rPr>
          <w:szCs w:val="24"/>
          <w:lang w:eastAsia="lt-LT" w:bidi="lt-LT"/>
        </w:rPr>
        <w:t>s</w:t>
      </w:r>
      <w:r w:rsidRPr="000A504C">
        <w:rPr>
          <w:szCs w:val="24"/>
          <w:lang w:eastAsia="lt-LT" w:bidi="lt-LT"/>
        </w:rPr>
        <w:t xml:space="preserve"> privalo nusišalinti ir (arba) nedelsiant, bet ne vėliau kaip per 1 darbo dieną nuo aplinkybių paaiškėjimo, raštu informuoti</w:t>
      </w:r>
      <w:r w:rsidR="00003936">
        <w:rPr>
          <w:szCs w:val="24"/>
          <w:lang w:eastAsia="lt-LT" w:bidi="lt-LT"/>
        </w:rPr>
        <w:t xml:space="preserve"> apie šias aplinkybes</w:t>
      </w:r>
      <w:r w:rsidRPr="000A504C">
        <w:rPr>
          <w:szCs w:val="24"/>
          <w:lang w:eastAsia="lt-LT" w:bidi="lt-LT"/>
        </w:rPr>
        <w:t xml:space="preserve"> Administraciją. Jeigu šios aplinkybės paaiškėja konkretaus asmens Asmeninių kompetencijų vertinimo metu, vertinimo procesas sustabdomas ir nedelsiant apie šias aplinkybes informuojama </w:t>
      </w:r>
      <w:r w:rsidRPr="00703B7B">
        <w:rPr>
          <w:szCs w:val="24"/>
          <w:lang w:eastAsia="lt-LT" w:bidi="lt-LT"/>
        </w:rPr>
        <w:t>Administracija.</w:t>
      </w:r>
      <w:r w:rsidRPr="000A504C">
        <w:rPr>
          <w:szCs w:val="24"/>
          <w:lang w:eastAsia="lt-LT" w:bidi="lt-LT"/>
        </w:rPr>
        <w:t xml:space="preserve"> </w:t>
      </w:r>
    </w:p>
    <w:p w14:paraId="4358FE09" w14:textId="6C218271" w:rsidR="00DF3BC3" w:rsidRPr="000A504C" w:rsidRDefault="00DF3BC3" w:rsidP="004A55A4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Cs w:val="24"/>
        </w:rPr>
      </w:pPr>
      <w:r w:rsidRPr="000A504C">
        <w:rPr>
          <w:rFonts w:eastAsia="Calibri"/>
          <w:szCs w:val="24"/>
        </w:rPr>
        <w:t>Paaiškėjus aplinkybėms</w:t>
      </w:r>
      <w:r w:rsidR="00897E60">
        <w:rPr>
          <w:rFonts w:eastAsia="Calibri"/>
          <w:szCs w:val="24"/>
        </w:rPr>
        <w:t xml:space="preserve">, </w:t>
      </w:r>
      <w:r w:rsidRPr="000A504C">
        <w:rPr>
          <w:rFonts w:eastAsia="Calibri"/>
          <w:szCs w:val="24"/>
        </w:rPr>
        <w:t xml:space="preserve">nustačius informacijos </w:t>
      </w:r>
      <w:r w:rsidR="00C37B0A">
        <w:rPr>
          <w:rFonts w:eastAsia="Calibri"/>
          <w:szCs w:val="24"/>
        </w:rPr>
        <w:t xml:space="preserve">arba gavus informacijos </w:t>
      </w:r>
      <w:r w:rsidRPr="000A504C">
        <w:rPr>
          <w:rFonts w:eastAsia="Calibri"/>
          <w:szCs w:val="24"/>
        </w:rPr>
        <w:t xml:space="preserve">apie </w:t>
      </w:r>
      <w:r w:rsidRPr="000A504C">
        <w:rPr>
          <w:szCs w:val="24"/>
          <w:lang w:eastAsia="lt-LT" w:bidi="lt-LT"/>
        </w:rPr>
        <w:t>galimą Eksperto interesų konfliktą, jei konkretus Ekspertas pats nenusišalina, Administracijos direktoriaus įsakymu sudaryta komisija per 3 darbo dienas nuo informacijo</w:t>
      </w:r>
      <w:r w:rsidR="000A504C" w:rsidRPr="000A504C">
        <w:rPr>
          <w:szCs w:val="24"/>
          <w:lang w:eastAsia="lt-LT" w:bidi="lt-LT"/>
        </w:rPr>
        <w:softHyphen/>
      </w:r>
      <w:r w:rsidRPr="000A504C">
        <w:rPr>
          <w:szCs w:val="24"/>
          <w:lang w:eastAsia="lt-LT" w:bidi="lt-LT"/>
        </w:rPr>
        <w:t>s gavimo dienos apsvarsto nurodytas aplinkybes Eksperto tinkamumui įvertinti ir priima vieną iš šių sprendimų:</w:t>
      </w:r>
    </w:p>
    <w:p w14:paraId="48167968" w14:textId="7931C178" w:rsidR="00DF3BC3" w:rsidRPr="000A504C" w:rsidRDefault="00DF3BC3" w:rsidP="004A55A4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0A504C">
        <w:rPr>
          <w:szCs w:val="24"/>
          <w:lang w:eastAsia="lt-LT" w:bidi="lt-LT"/>
        </w:rPr>
        <w:t xml:space="preserve">nušalinti </w:t>
      </w:r>
      <w:r w:rsidRPr="000A504C">
        <w:rPr>
          <w:szCs w:val="24"/>
        </w:rPr>
        <w:t>Ekspertą</w:t>
      </w:r>
      <w:r w:rsidRPr="000A504C">
        <w:rPr>
          <w:szCs w:val="24"/>
          <w:lang w:eastAsia="lt-LT" w:bidi="lt-LT"/>
        </w:rPr>
        <w:t xml:space="preserve"> ir vietoje jo Asmeninių kompetencijų vertinimui pasitelkti kitą Ekspertą;</w:t>
      </w:r>
    </w:p>
    <w:p w14:paraId="213C7854" w14:textId="3C4F9FB5" w:rsidR="00DF3BC3" w:rsidRDefault="00DF3BC3" w:rsidP="004A55A4">
      <w:pPr>
        <w:pStyle w:val="Sraopastraipa"/>
        <w:numPr>
          <w:ilvl w:val="1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0A504C">
        <w:rPr>
          <w:szCs w:val="24"/>
          <w:lang w:eastAsia="lt-LT" w:bidi="lt-LT"/>
        </w:rPr>
        <w:t>nenušalinti Eksperto nuo užduoties vykdymo ir leisti atlikti Asmeninių kompetencijų vertinimą, jeigu, Administracijos nuomone, interesų konfliktas neturės esminės įtakos užduoties vykdymui</w:t>
      </w:r>
      <w:r w:rsidR="00055E72">
        <w:rPr>
          <w:szCs w:val="24"/>
          <w:lang w:eastAsia="lt-LT" w:bidi="lt-LT"/>
        </w:rPr>
        <w:t>;</w:t>
      </w:r>
    </w:p>
    <w:p w14:paraId="5DD8F32A" w14:textId="6DBA9BB0" w:rsidR="00703B7B" w:rsidRPr="00703B7B" w:rsidRDefault="00DC3D3A" w:rsidP="004A55A4">
      <w:pPr>
        <w:pStyle w:val="Sraopastraipa"/>
        <w:numPr>
          <w:ilvl w:val="0"/>
          <w:numId w:val="3"/>
        </w:numPr>
        <w:ind w:left="0" w:firstLine="709"/>
        <w:jc w:val="both"/>
        <w:rPr>
          <w:sz w:val="22"/>
        </w:rPr>
      </w:pPr>
      <w:r>
        <w:rPr>
          <w:lang w:eastAsia="lt-LT"/>
        </w:rPr>
        <w:t xml:space="preserve">Jeigu aplinkybės dėl Eksperto interesų konflikto paaiškėja po vertinimo atlikimo, vertinamas asmuo turi teisę pateikti skundą </w:t>
      </w:r>
      <w:r w:rsidRPr="00703B7B">
        <w:rPr>
          <w:color w:val="000000"/>
        </w:rPr>
        <w:t>Teisėjų taryb</w:t>
      </w:r>
      <w:r w:rsidR="00D55376">
        <w:rPr>
          <w:color w:val="000000"/>
        </w:rPr>
        <w:t xml:space="preserve">ai pagal Teisėjų tarybos nustatytą </w:t>
      </w:r>
      <w:r w:rsidRPr="00703B7B">
        <w:rPr>
          <w:color w:val="000000"/>
        </w:rPr>
        <w:t xml:space="preserve">Asmeninių kompetencijų vertinimo </w:t>
      </w:r>
      <w:r>
        <w:t>tvark</w:t>
      </w:r>
      <w:r w:rsidR="00D55376">
        <w:t>ą</w:t>
      </w:r>
      <w:r w:rsidR="00613468">
        <w:t xml:space="preserve">. </w:t>
      </w:r>
    </w:p>
    <w:p w14:paraId="6D1058BC" w14:textId="77777777" w:rsidR="00703B7B" w:rsidRPr="00703B7B" w:rsidRDefault="00DF3BC3" w:rsidP="004A55A4">
      <w:pPr>
        <w:pStyle w:val="Sraopastraipa"/>
        <w:numPr>
          <w:ilvl w:val="0"/>
          <w:numId w:val="3"/>
        </w:numPr>
        <w:ind w:left="0" w:firstLine="709"/>
        <w:jc w:val="both"/>
        <w:rPr>
          <w:sz w:val="22"/>
        </w:rPr>
      </w:pPr>
      <w:r w:rsidRPr="00703B7B">
        <w:rPr>
          <w:szCs w:val="24"/>
          <w:lang w:eastAsia="lt-LT" w:bidi="lt-LT"/>
        </w:rPr>
        <w:t xml:space="preserve">Apie priimtą Aprašo </w:t>
      </w:r>
      <w:r w:rsidR="000A504C" w:rsidRPr="00703B7B">
        <w:rPr>
          <w:szCs w:val="24"/>
          <w:lang w:eastAsia="lt-LT" w:bidi="lt-LT"/>
        </w:rPr>
        <w:t>11</w:t>
      </w:r>
      <w:r w:rsidRPr="00703B7B">
        <w:rPr>
          <w:szCs w:val="24"/>
          <w:lang w:eastAsia="lt-LT" w:bidi="lt-LT"/>
        </w:rPr>
        <w:t xml:space="preserve"> punkte nurodytą Administracijos sprendimą Ekspertas ir vertinamas asmuo raštu informuojami </w:t>
      </w:r>
      <w:r w:rsidRPr="00703B7B">
        <w:rPr>
          <w:szCs w:val="24"/>
        </w:rPr>
        <w:t>per</w:t>
      </w:r>
      <w:r w:rsidRPr="00703B7B">
        <w:rPr>
          <w:szCs w:val="24"/>
          <w:lang w:eastAsia="lt-LT" w:bidi="lt-LT"/>
        </w:rPr>
        <w:t xml:space="preserve"> 3 darbo dienas.</w:t>
      </w:r>
    </w:p>
    <w:p w14:paraId="33D4A516" w14:textId="77777777" w:rsidR="00703B7B" w:rsidRPr="00703B7B" w:rsidRDefault="00DF3BC3" w:rsidP="004A55A4">
      <w:pPr>
        <w:pStyle w:val="Sraopastraipa"/>
        <w:numPr>
          <w:ilvl w:val="0"/>
          <w:numId w:val="3"/>
        </w:numPr>
        <w:ind w:left="0" w:firstLine="709"/>
        <w:jc w:val="both"/>
        <w:rPr>
          <w:sz w:val="22"/>
        </w:rPr>
      </w:pPr>
      <w:r w:rsidRPr="00703B7B">
        <w:rPr>
          <w:rFonts w:eastAsia="Calibri"/>
          <w:szCs w:val="24"/>
        </w:rPr>
        <w:t xml:space="preserve">Ekspertai turi gerbti </w:t>
      </w:r>
      <w:r w:rsidRPr="00703B7B">
        <w:rPr>
          <w:szCs w:val="24"/>
          <w:lang w:eastAsia="lt-LT" w:bidi="lt-LT"/>
        </w:rPr>
        <w:t>ir</w:t>
      </w:r>
      <w:r w:rsidRPr="00703B7B">
        <w:rPr>
          <w:rFonts w:eastAsia="Calibri"/>
          <w:szCs w:val="24"/>
        </w:rPr>
        <w:t xml:space="preserve"> saugoti Asmeninių kompetencijų vertinimui pateikiamą informaciją. </w:t>
      </w:r>
      <w:r w:rsidRPr="00703B7B">
        <w:rPr>
          <w:szCs w:val="24"/>
          <w:lang w:eastAsia="lt-LT"/>
        </w:rPr>
        <w:t xml:space="preserve">Visa Eksperto gauta informacija, skirta vertinimui atlikti, yra konfidenciali – ji negali </w:t>
      </w:r>
      <w:r w:rsidRPr="00703B7B">
        <w:rPr>
          <w:szCs w:val="24"/>
          <w:lang w:eastAsia="lt-LT"/>
        </w:rPr>
        <w:lastRenderedPageBreak/>
        <w:t>būti jokia forma nei visa, nei dalimis viešinama</w:t>
      </w:r>
      <w:r w:rsidRPr="00703B7B">
        <w:rPr>
          <w:color w:val="000000"/>
          <w:szCs w:val="24"/>
          <w:lang w:eastAsia="lt-LT"/>
        </w:rPr>
        <w:t xml:space="preserve">, tiesiogiai ar netiesiogiai naudojama kitais, su ekspertiniu vertinimu nesusijusiais, tikslais, išskyrus teisės aktų nustatytais atvejais. Ekspertai turi būti pasirašę Administracijos nustatytos formos </w:t>
      </w:r>
      <w:r w:rsidRPr="00703B7B">
        <w:rPr>
          <w:szCs w:val="24"/>
        </w:rPr>
        <w:t>konfidencialumo</w:t>
      </w:r>
      <w:r w:rsidRPr="00703B7B">
        <w:rPr>
          <w:color w:val="000000"/>
          <w:szCs w:val="24"/>
          <w:lang w:eastAsia="lt-LT"/>
        </w:rPr>
        <w:t xml:space="preserve"> pasižadėjimą arba konfidencialumo sutartį, kuriuose numatyta, kad Ekspertai nenaudos suteiktos konfidencialios informacijos jokiems kitiems tikslams, taip pat savo ar kitų asmenų naudai; neatskleis konfidencialios informacijos asmenims, kurie neturi teisės susipažinti su konfidencialia informacija; užtikrins tinkamą konfidencialios informacijos apsaugą – laikysis konfidencialios informacijos apsaugą reguliuojančių teisės aktų reikalavimų ir imsis visų galimų priemonių, siekdami apsaugoti konfidencialią informaciją nuo neteisėto atskleidimo; sužinoję, kad konfidenciali informacija dėl bet kokių priežasčių buvo atskleista asmenims, kurie neturi teisės susipažinti su konfidencialia informacija, nedelsdami informuos Administraciją ir vykdys jos nurodymus.</w:t>
      </w:r>
    </w:p>
    <w:p w14:paraId="204D7C8C" w14:textId="39CE20FF" w:rsidR="00DF3BC3" w:rsidRPr="00703B7B" w:rsidRDefault="00DF3BC3" w:rsidP="004A55A4">
      <w:pPr>
        <w:pStyle w:val="Sraopastraipa"/>
        <w:numPr>
          <w:ilvl w:val="0"/>
          <w:numId w:val="3"/>
        </w:numPr>
        <w:ind w:left="0" w:firstLine="709"/>
        <w:jc w:val="both"/>
        <w:rPr>
          <w:sz w:val="22"/>
        </w:rPr>
      </w:pPr>
      <w:r w:rsidRPr="00703B7B">
        <w:rPr>
          <w:szCs w:val="24"/>
        </w:rPr>
        <w:t>Ekspertų atliekama Asmeninių kompetencijų vertinimo veikla finansuojama iš Lietuvos Respublikos valstybės biudžeto ir (ar) kitų lėšų teisės aktų nustatyta tvarka.</w:t>
      </w:r>
      <w:bookmarkStart w:id="7" w:name="bookmark87"/>
      <w:bookmarkStart w:id="8" w:name="bookmark93"/>
      <w:bookmarkStart w:id="9" w:name="bookmark94"/>
      <w:bookmarkStart w:id="10" w:name="bookmark95"/>
      <w:bookmarkStart w:id="11" w:name="bookmark96"/>
      <w:bookmarkStart w:id="12" w:name="bookmark98"/>
      <w:bookmarkStart w:id="13" w:name="bookmark99"/>
      <w:bookmarkEnd w:id="7"/>
      <w:bookmarkEnd w:id="8"/>
      <w:bookmarkEnd w:id="9"/>
      <w:bookmarkEnd w:id="10"/>
      <w:bookmarkEnd w:id="11"/>
      <w:bookmarkEnd w:id="12"/>
      <w:bookmarkEnd w:id="13"/>
    </w:p>
    <w:p w14:paraId="45887D41" w14:textId="2C43F115" w:rsidR="00537D3A" w:rsidRPr="000A504C" w:rsidRDefault="00537D3A" w:rsidP="004A55A4">
      <w:pPr>
        <w:tabs>
          <w:tab w:val="left" w:pos="1134"/>
          <w:tab w:val="left" w:pos="1418"/>
        </w:tabs>
        <w:ind w:firstLine="709"/>
        <w:jc w:val="both"/>
        <w:rPr>
          <w:szCs w:val="24"/>
        </w:rPr>
      </w:pPr>
    </w:p>
    <w:p w14:paraId="3027479D" w14:textId="796DC68C" w:rsidR="00DF3BC3" w:rsidRPr="000A504C" w:rsidRDefault="008A63D6" w:rsidP="004A55A4">
      <w:pPr>
        <w:tabs>
          <w:tab w:val="num" w:pos="0"/>
          <w:tab w:val="left" w:pos="993"/>
        </w:tabs>
        <w:ind w:firstLine="709"/>
        <w:jc w:val="center"/>
        <w:rPr>
          <w:rFonts w:eastAsia="Calibri"/>
          <w:b/>
          <w:szCs w:val="24"/>
        </w:rPr>
      </w:pPr>
      <w:bookmarkStart w:id="14" w:name="part_f48edf62760148c99c5f2fe68763df9b"/>
      <w:bookmarkEnd w:id="14"/>
      <w:r w:rsidRPr="000A504C">
        <w:rPr>
          <w:rFonts w:eastAsia="Calibri"/>
          <w:b/>
          <w:szCs w:val="24"/>
        </w:rPr>
        <w:t>III</w:t>
      </w:r>
      <w:r w:rsidR="00DF3BC3" w:rsidRPr="000A504C">
        <w:rPr>
          <w:rFonts w:eastAsia="Calibri"/>
          <w:b/>
          <w:szCs w:val="24"/>
        </w:rPr>
        <w:t xml:space="preserve"> SKYRIUS</w:t>
      </w:r>
    </w:p>
    <w:p w14:paraId="6DF330D1" w14:textId="77777777" w:rsidR="00DF3BC3" w:rsidRPr="000A504C" w:rsidRDefault="00DF3BC3" w:rsidP="004A55A4">
      <w:pPr>
        <w:tabs>
          <w:tab w:val="num" w:pos="0"/>
          <w:tab w:val="left" w:pos="993"/>
        </w:tabs>
        <w:ind w:firstLine="709"/>
        <w:jc w:val="center"/>
        <w:rPr>
          <w:rFonts w:eastAsia="Calibri"/>
          <w:b/>
          <w:szCs w:val="24"/>
        </w:rPr>
      </w:pPr>
      <w:r w:rsidRPr="000A504C">
        <w:rPr>
          <w:rFonts w:eastAsia="Calibri"/>
          <w:b/>
          <w:szCs w:val="24"/>
        </w:rPr>
        <w:t>BAIGIAMOSIOS NUOSTATOS</w:t>
      </w:r>
    </w:p>
    <w:p w14:paraId="25A4B983" w14:textId="6BAF1A2E" w:rsidR="00DF3BC3" w:rsidRPr="000A504C" w:rsidRDefault="00DF3BC3" w:rsidP="004A55A4">
      <w:pPr>
        <w:tabs>
          <w:tab w:val="num" w:pos="0"/>
          <w:tab w:val="left" w:pos="993"/>
        </w:tabs>
        <w:ind w:firstLine="709"/>
        <w:jc w:val="both"/>
        <w:rPr>
          <w:rFonts w:eastAsia="Calibri"/>
          <w:szCs w:val="24"/>
        </w:rPr>
      </w:pPr>
    </w:p>
    <w:p w14:paraId="4909CDB3" w14:textId="18F0944A" w:rsidR="00101E20" w:rsidRPr="00703B7B" w:rsidRDefault="00D32FAC" w:rsidP="004A55A4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Cs w:val="24"/>
        </w:rPr>
      </w:pPr>
      <w:r w:rsidRPr="00703B7B">
        <w:rPr>
          <w:szCs w:val="24"/>
        </w:rPr>
        <w:t>Ekspertų atrankos</w:t>
      </w:r>
      <w:r w:rsidR="00101E20" w:rsidRPr="00703B7B">
        <w:rPr>
          <w:szCs w:val="24"/>
        </w:rPr>
        <w:t xml:space="preserve"> dokumentai rengiami, tvarkomi, įtraukiami į apskaitą ir saugomi teisės aktų nustatyta tvarka.</w:t>
      </w:r>
    </w:p>
    <w:p w14:paraId="3D1E4B8B" w14:textId="0D3D1FA2" w:rsidR="00D32FAC" w:rsidRPr="000A504C" w:rsidRDefault="00D32FAC" w:rsidP="004A55A4">
      <w:pPr>
        <w:pStyle w:val="Sraopastraipa"/>
        <w:numPr>
          <w:ilvl w:val="0"/>
          <w:numId w:val="3"/>
        </w:numPr>
        <w:tabs>
          <w:tab w:val="left" w:pos="1134"/>
          <w:tab w:val="left" w:pos="1418"/>
        </w:tabs>
        <w:ind w:left="0" w:firstLine="709"/>
        <w:jc w:val="both"/>
        <w:rPr>
          <w:szCs w:val="24"/>
        </w:rPr>
      </w:pPr>
      <w:r w:rsidRPr="000A504C">
        <w:rPr>
          <w:szCs w:val="24"/>
        </w:rPr>
        <w:t xml:space="preserve">Ekspertų atrankos </w:t>
      </w:r>
      <w:r w:rsidR="006B70A9" w:rsidRPr="000A504C">
        <w:rPr>
          <w:szCs w:val="24"/>
        </w:rPr>
        <w:t xml:space="preserve">proceso </w:t>
      </w:r>
      <w:r w:rsidRPr="000A504C">
        <w:rPr>
          <w:szCs w:val="24"/>
        </w:rPr>
        <w:t>metu gauta informacija tvarkoma nepažeidžiant asmens duomenų apsaugos, valstybės, tarnybos, komercinės, profesinės ir kitų įstatymų saugomų paslapčių apsaugos reikalavimų, taip pat laikantis kitų įstatymuose numatytų apribojimų ir draudimų.</w:t>
      </w:r>
    </w:p>
    <w:p w14:paraId="6BAFC793" w14:textId="77777777" w:rsidR="008D3920" w:rsidRPr="009653A1" w:rsidRDefault="008D3920" w:rsidP="008D3920">
      <w:pPr>
        <w:jc w:val="center"/>
        <w:rPr>
          <w:szCs w:val="24"/>
        </w:rPr>
      </w:pPr>
      <w:r>
        <w:rPr>
          <w:szCs w:val="24"/>
        </w:rPr>
        <w:t>______________</w:t>
      </w:r>
    </w:p>
    <w:p w14:paraId="2034609C" w14:textId="1A45B0D3" w:rsidR="00101E20" w:rsidRPr="000D27B8" w:rsidRDefault="00101E20" w:rsidP="000D27B8">
      <w:pPr>
        <w:spacing w:after="160" w:line="259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14:paraId="660868C5" w14:textId="77777777" w:rsidR="00101E20" w:rsidRPr="00D6026C" w:rsidRDefault="00101E20" w:rsidP="00DF3BC3">
      <w:pPr>
        <w:tabs>
          <w:tab w:val="num" w:pos="0"/>
          <w:tab w:val="left" w:pos="993"/>
        </w:tabs>
        <w:ind w:firstLine="720"/>
        <w:jc w:val="both"/>
        <w:rPr>
          <w:rFonts w:eastAsia="Calibri"/>
          <w:szCs w:val="24"/>
        </w:rPr>
      </w:pPr>
    </w:p>
    <w:p w14:paraId="02F4BB31" w14:textId="77777777" w:rsidR="00DF3BC3" w:rsidRPr="00D6026C" w:rsidRDefault="00DF3BC3" w:rsidP="00DF3BC3">
      <w:pPr>
        <w:rPr>
          <w:rFonts w:eastAsia="Calibri"/>
          <w:szCs w:val="24"/>
        </w:rPr>
      </w:pPr>
    </w:p>
    <w:p w14:paraId="5AE714EE" w14:textId="3B294B25" w:rsidR="005B3592" w:rsidRDefault="005B3592"/>
    <w:sectPr w:rsidR="005B3592">
      <w:headerReference w:type="first" r:id="rId8"/>
      <w:pgSz w:w="11906" w:h="16838"/>
      <w:pgMar w:top="1134" w:right="567" w:bottom="1134" w:left="1701" w:header="567" w:footer="567" w:gutter="0"/>
      <w:pgNumType w:start="4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8D311" w14:textId="77777777" w:rsidR="0059176B" w:rsidRDefault="0059176B">
      <w:r>
        <w:separator/>
      </w:r>
    </w:p>
  </w:endnote>
  <w:endnote w:type="continuationSeparator" w:id="0">
    <w:p w14:paraId="6FDCEF4D" w14:textId="77777777" w:rsidR="0059176B" w:rsidRDefault="0059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51DD" w14:textId="77777777" w:rsidR="0059176B" w:rsidRDefault="0059176B">
      <w:r>
        <w:separator/>
      </w:r>
    </w:p>
  </w:footnote>
  <w:footnote w:type="continuationSeparator" w:id="0">
    <w:p w14:paraId="4ED6F71B" w14:textId="77777777" w:rsidR="0059176B" w:rsidRDefault="0059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D778" w14:textId="77777777" w:rsidR="0044641F" w:rsidRDefault="0044641F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AF6EEF2"/>
    <w:lvl w:ilvl="0">
      <w:start w:val="1"/>
      <w:numFmt w:val="bullet"/>
      <w:lvlText w:val="‒"/>
      <w:lvlJc w:val="left"/>
      <w:pPr>
        <w:ind w:left="643" w:hanging="360"/>
      </w:pPr>
      <w:rPr>
        <w:rFonts w:ascii="Arial" w:hAnsi="Arial" w:hint="default"/>
      </w:rPr>
    </w:lvl>
  </w:abstractNum>
  <w:abstractNum w:abstractNumId="1" w15:restartNumberingAfterBreak="0">
    <w:nsid w:val="05140455"/>
    <w:multiLevelType w:val="multilevel"/>
    <w:tmpl w:val="60E6C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9A269B"/>
    <w:multiLevelType w:val="multilevel"/>
    <w:tmpl w:val="60E6C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7D7B99"/>
    <w:multiLevelType w:val="multilevel"/>
    <w:tmpl w:val="60E6CE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8467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B61303"/>
    <w:multiLevelType w:val="hybridMultilevel"/>
    <w:tmpl w:val="075CC4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C276A"/>
    <w:multiLevelType w:val="multilevel"/>
    <w:tmpl w:val="6D7CA12A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A5F5A28"/>
    <w:multiLevelType w:val="hybridMultilevel"/>
    <w:tmpl w:val="70E09ABC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428D9"/>
    <w:multiLevelType w:val="hybridMultilevel"/>
    <w:tmpl w:val="8EB8ADE2"/>
    <w:lvl w:ilvl="0" w:tplc="57BC2B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2C1FEB"/>
    <w:multiLevelType w:val="multilevel"/>
    <w:tmpl w:val="49501494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2.%2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F2D65C1"/>
    <w:multiLevelType w:val="multilevel"/>
    <w:tmpl w:val="3328FD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8323A6"/>
    <w:multiLevelType w:val="hybridMultilevel"/>
    <w:tmpl w:val="9D646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00031"/>
    <w:multiLevelType w:val="hybridMultilevel"/>
    <w:tmpl w:val="22B00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C3"/>
    <w:rsid w:val="0000164B"/>
    <w:rsid w:val="00003936"/>
    <w:rsid w:val="00014881"/>
    <w:rsid w:val="000236E4"/>
    <w:rsid w:val="00055E72"/>
    <w:rsid w:val="000A383C"/>
    <w:rsid w:val="000A504C"/>
    <w:rsid w:val="000D27B8"/>
    <w:rsid w:val="00101E20"/>
    <w:rsid w:val="00110E98"/>
    <w:rsid w:val="00114AEA"/>
    <w:rsid w:val="001975E7"/>
    <w:rsid w:val="001C73F3"/>
    <w:rsid w:val="00225612"/>
    <w:rsid w:val="00227822"/>
    <w:rsid w:val="00241DC1"/>
    <w:rsid w:val="002806A9"/>
    <w:rsid w:val="0029359E"/>
    <w:rsid w:val="002B4491"/>
    <w:rsid w:val="002D3E8D"/>
    <w:rsid w:val="002E2497"/>
    <w:rsid w:val="00312336"/>
    <w:rsid w:val="00340FF3"/>
    <w:rsid w:val="00367A90"/>
    <w:rsid w:val="003A193D"/>
    <w:rsid w:val="003D12D1"/>
    <w:rsid w:val="003F1F63"/>
    <w:rsid w:val="00424198"/>
    <w:rsid w:val="00440567"/>
    <w:rsid w:val="0044641F"/>
    <w:rsid w:val="0045165B"/>
    <w:rsid w:val="004569C5"/>
    <w:rsid w:val="00476DFF"/>
    <w:rsid w:val="00496A34"/>
    <w:rsid w:val="004A120E"/>
    <w:rsid w:val="004A316F"/>
    <w:rsid w:val="004A55A4"/>
    <w:rsid w:val="004B27EB"/>
    <w:rsid w:val="004B41DE"/>
    <w:rsid w:val="004F1E64"/>
    <w:rsid w:val="004F57A7"/>
    <w:rsid w:val="004F5E82"/>
    <w:rsid w:val="00506555"/>
    <w:rsid w:val="00532F8D"/>
    <w:rsid w:val="00537D3A"/>
    <w:rsid w:val="005554C5"/>
    <w:rsid w:val="00572155"/>
    <w:rsid w:val="0059176B"/>
    <w:rsid w:val="00594FD4"/>
    <w:rsid w:val="005B3592"/>
    <w:rsid w:val="005B7554"/>
    <w:rsid w:val="005D0CCB"/>
    <w:rsid w:val="00611E3C"/>
    <w:rsid w:val="00613468"/>
    <w:rsid w:val="00646C71"/>
    <w:rsid w:val="006936C4"/>
    <w:rsid w:val="006B47B7"/>
    <w:rsid w:val="006B5C79"/>
    <w:rsid w:val="006B70A9"/>
    <w:rsid w:val="00703B7B"/>
    <w:rsid w:val="00724710"/>
    <w:rsid w:val="00726F31"/>
    <w:rsid w:val="00763111"/>
    <w:rsid w:val="007B2FC2"/>
    <w:rsid w:val="007C2149"/>
    <w:rsid w:val="007C502F"/>
    <w:rsid w:val="008115DA"/>
    <w:rsid w:val="0081454D"/>
    <w:rsid w:val="008309AA"/>
    <w:rsid w:val="00845D95"/>
    <w:rsid w:val="00870DFA"/>
    <w:rsid w:val="00874A66"/>
    <w:rsid w:val="0089326A"/>
    <w:rsid w:val="00897E60"/>
    <w:rsid w:val="008A63D6"/>
    <w:rsid w:val="008B5D46"/>
    <w:rsid w:val="008C1676"/>
    <w:rsid w:val="008D3920"/>
    <w:rsid w:val="00907C89"/>
    <w:rsid w:val="009122C2"/>
    <w:rsid w:val="00914203"/>
    <w:rsid w:val="00935207"/>
    <w:rsid w:val="00950B86"/>
    <w:rsid w:val="009673BE"/>
    <w:rsid w:val="009A5A47"/>
    <w:rsid w:val="009B43B2"/>
    <w:rsid w:val="009C3645"/>
    <w:rsid w:val="009D6773"/>
    <w:rsid w:val="00A00FC0"/>
    <w:rsid w:val="00A22CA9"/>
    <w:rsid w:val="00A23EAA"/>
    <w:rsid w:val="00A32A1E"/>
    <w:rsid w:val="00A5578B"/>
    <w:rsid w:val="00A74767"/>
    <w:rsid w:val="00AA43BF"/>
    <w:rsid w:val="00AB69E2"/>
    <w:rsid w:val="00AE04F9"/>
    <w:rsid w:val="00AE24B6"/>
    <w:rsid w:val="00AE536A"/>
    <w:rsid w:val="00AF58B4"/>
    <w:rsid w:val="00B15937"/>
    <w:rsid w:val="00B3652B"/>
    <w:rsid w:val="00B7180D"/>
    <w:rsid w:val="00B87980"/>
    <w:rsid w:val="00B91542"/>
    <w:rsid w:val="00B9482E"/>
    <w:rsid w:val="00BC31B9"/>
    <w:rsid w:val="00BE3F67"/>
    <w:rsid w:val="00BF215B"/>
    <w:rsid w:val="00C1575A"/>
    <w:rsid w:val="00C33875"/>
    <w:rsid w:val="00C37B0A"/>
    <w:rsid w:val="00C42123"/>
    <w:rsid w:val="00C563A4"/>
    <w:rsid w:val="00C86774"/>
    <w:rsid w:val="00CE0B42"/>
    <w:rsid w:val="00CF5525"/>
    <w:rsid w:val="00D32FAC"/>
    <w:rsid w:val="00D42B24"/>
    <w:rsid w:val="00D55376"/>
    <w:rsid w:val="00DB63C1"/>
    <w:rsid w:val="00DC160D"/>
    <w:rsid w:val="00DC3D3A"/>
    <w:rsid w:val="00DD7414"/>
    <w:rsid w:val="00DE2880"/>
    <w:rsid w:val="00DE2FE9"/>
    <w:rsid w:val="00DF3BC3"/>
    <w:rsid w:val="00E20F94"/>
    <w:rsid w:val="00E500AA"/>
    <w:rsid w:val="00EB6CC6"/>
    <w:rsid w:val="00ED2769"/>
    <w:rsid w:val="00EE0BE3"/>
    <w:rsid w:val="00EE19C0"/>
    <w:rsid w:val="00F3298C"/>
    <w:rsid w:val="00F37160"/>
    <w:rsid w:val="00F5028F"/>
    <w:rsid w:val="00F91ED0"/>
    <w:rsid w:val="00F97A0E"/>
    <w:rsid w:val="00FA03B3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0E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3B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C3"/>
    <w:pPr>
      <w:keepNext/>
      <w:keepLines/>
      <w:numPr>
        <w:numId w:val="1"/>
      </w:numPr>
      <w:spacing w:before="240" w:line="640" w:lineRule="exact"/>
      <w:ind w:right="531"/>
      <w:jc w:val="both"/>
      <w:outlineLvl w:val="0"/>
    </w:pPr>
    <w:rPr>
      <w:rFonts w:asciiTheme="majorHAnsi" w:eastAsiaTheme="majorEastAsia" w:hAnsiTheme="majorHAnsi" w:cstheme="majorBidi"/>
      <w:sz w:val="60"/>
      <w:szCs w:val="60"/>
    </w:rPr>
  </w:style>
  <w:style w:type="paragraph" w:styleId="Antrat2">
    <w:name w:val="heading 2"/>
    <w:basedOn w:val="Antrat1"/>
    <w:next w:val="prastasis"/>
    <w:link w:val="Antrat2Diagrama"/>
    <w:uiPriority w:val="9"/>
    <w:unhideWhenUsed/>
    <w:qFormat/>
    <w:rsid w:val="00DF3BC3"/>
    <w:pPr>
      <w:numPr>
        <w:ilvl w:val="1"/>
      </w:numPr>
      <w:spacing w:after="180"/>
      <w:ind w:right="533"/>
      <w:outlineLvl w:val="1"/>
    </w:pPr>
    <w:rPr>
      <w:color w:val="4472C4" w:themeColor="accent1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DF3BC3"/>
    <w:pPr>
      <w:keepNext/>
      <w:keepLines/>
      <w:numPr>
        <w:ilvl w:val="2"/>
        <w:numId w:val="1"/>
      </w:numPr>
      <w:spacing w:before="40" w:line="281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C3"/>
    <w:pPr>
      <w:keepNext/>
      <w:keepLines/>
      <w:numPr>
        <w:ilvl w:val="3"/>
        <w:numId w:val="1"/>
      </w:numPr>
      <w:spacing w:before="40" w:line="281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3"/>
      <w:szCs w:val="17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C3"/>
    <w:pPr>
      <w:keepNext/>
      <w:keepLines/>
      <w:numPr>
        <w:ilvl w:val="4"/>
        <w:numId w:val="1"/>
      </w:numPr>
      <w:spacing w:before="40" w:line="281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3"/>
      <w:szCs w:val="17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C3"/>
    <w:pPr>
      <w:keepNext/>
      <w:keepLines/>
      <w:numPr>
        <w:ilvl w:val="5"/>
        <w:numId w:val="1"/>
      </w:numPr>
      <w:spacing w:before="40" w:line="281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3"/>
      <w:szCs w:val="17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C3"/>
    <w:pPr>
      <w:keepNext/>
      <w:keepLines/>
      <w:numPr>
        <w:ilvl w:val="6"/>
        <w:numId w:val="1"/>
      </w:numPr>
      <w:spacing w:before="40" w:line="281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3"/>
      <w:szCs w:val="17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C3"/>
    <w:pPr>
      <w:keepNext/>
      <w:keepLines/>
      <w:numPr>
        <w:ilvl w:val="7"/>
        <w:numId w:val="1"/>
      </w:numPr>
      <w:spacing w:before="40" w:line="281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C3"/>
    <w:pPr>
      <w:keepNext/>
      <w:keepLines/>
      <w:numPr>
        <w:ilvl w:val="8"/>
        <w:numId w:val="1"/>
      </w:numPr>
      <w:spacing w:before="40" w:line="281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C3"/>
    <w:rPr>
      <w:rFonts w:asciiTheme="majorHAnsi" w:eastAsiaTheme="majorEastAsia" w:hAnsiTheme="majorHAnsi" w:cstheme="majorBidi"/>
      <w:sz w:val="60"/>
      <w:szCs w:val="6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F3BC3"/>
    <w:rPr>
      <w:rFonts w:asciiTheme="majorHAnsi" w:eastAsiaTheme="majorEastAsia" w:hAnsiTheme="majorHAnsi" w:cstheme="majorBidi"/>
      <w:color w:val="4472C4" w:themeColor="accent1"/>
      <w:sz w:val="60"/>
      <w:szCs w:val="6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DF3B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C3"/>
    <w:rPr>
      <w:rFonts w:asciiTheme="majorHAnsi" w:eastAsiaTheme="majorEastAsia" w:hAnsiTheme="majorHAnsi" w:cstheme="majorBidi"/>
      <w:i/>
      <w:iCs/>
      <w:color w:val="2F5496" w:themeColor="accent1" w:themeShade="BF"/>
      <w:sz w:val="23"/>
      <w:szCs w:val="17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C3"/>
    <w:rPr>
      <w:rFonts w:asciiTheme="majorHAnsi" w:eastAsiaTheme="majorEastAsia" w:hAnsiTheme="majorHAnsi" w:cstheme="majorBidi"/>
      <w:color w:val="2F5496" w:themeColor="accent1" w:themeShade="BF"/>
      <w:sz w:val="23"/>
      <w:szCs w:val="17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C3"/>
    <w:rPr>
      <w:rFonts w:asciiTheme="majorHAnsi" w:eastAsiaTheme="majorEastAsia" w:hAnsiTheme="majorHAnsi" w:cstheme="majorBidi"/>
      <w:color w:val="1F3763" w:themeColor="accent1" w:themeShade="7F"/>
      <w:sz w:val="23"/>
      <w:szCs w:val="17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C3"/>
    <w:rPr>
      <w:rFonts w:asciiTheme="majorHAnsi" w:eastAsiaTheme="majorEastAsia" w:hAnsiTheme="majorHAnsi" w:cstheme="majorBidi"/>
      <w:i/>
      <w:iCs/>
      <w:color w:val="1F3763" w:themeColor="accent1" w:themeShade="7F"/>
      <w:sz w:val="23"/>
      <w:szCs w:val="17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raopastraipa">
    <w:name w:val="List Paragraph"/>
    <w:aliases w:val="Table of contents numbered,List Paragraph21,List Paragraph2,ERP-List Paragraph,List Paragraph11,Numbering,Bullet EY,Sąrašo pastraipa1,List Paragraph Red,List Paragraph111,Lentele,List Paragraph1,Bullet,List Paragraph3,lp1,Bullets,Dot pt"/>
    <w:basedOn w:val="prastasis"/>
    <w:link w:val="SraopastraipaDiagrama"/>
    <w:uiPriority w:val="34"/>
    <w:qFormat/>
    <w:rsid w:val="00DF3B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F3B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3B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BC3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DF3BC3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rsid w:val="00DF3B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F3B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F3BC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Table of contents numbered Diagrama,List Paragraph21 Diagrama,List Paragraph2 Diagrama,ERP-List Paragraph Diagrama,List Paragraph11 Diagrama,Numbering Diagrama,Bullet EY Diagrama,Sąrašo pastraipa1 Diagrama,Lentele Diagrama"/>
    <w:link w:val="Sraopastraipa"/>
    <w:uiPriority w:val="34"/>
    <w:qFormat/>
    <w:locked/>
    <w:rsid w:val="00DF3BC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Style3">
    <w:name w:val="Char Style 3"/>
    <w:basedOn w:val="Numatytasispastraiposriftas"/>
    <w:link w:val="Style20"/>
    <w:rsid w:val="00DF3BC3"/>
    <w:rPr>
      <w:shd w:val="clear" w:color="auto" w:fill="FFFFFF"/>
    </w:rPr>
  </w:style>
  <w:style w:type="character" w:customStyle="1" w:styleId="CharStyle5">
    <w:name w:val="Char Style 5"/>
    <w:basedOn w:val="Numatytasispastraiposriftas"/>
    <w:link w:val="Style4"/>
    <w:rsid w:val="00DF3BC3"/>
    <w:rPr>
      <w:b/>
      <w:bCs/>
      <w:shd w:val="clear" w:color="auto" w:fill="FFFFFF"/>
    </w:rPr>
  </w:style>
  <w:style w:type="paragraph" w:customStyle="1" w:styleId="Style20">
    <w:name w:val="Style 2"/>
    <w:basedOn w:val="prastasis"/>
    <w:link w:val="CharStyle3"/>
    <w:rsid w:val="00DF3BC3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4">
    <w:name w:val="Style 4"/>
    <w:basedOn w:val="prastasis"/>
    <w:link w:val="CharStyle5"/>
    <w:rsid w:val="00DF3BC3"/>
    <w:pPr>
      <w:widowControl w:val="0"/>
      <w:shd w:val="clear" w:color="auto" w:fill="FFFFFF"/>
      <w:spacing w:after="260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DF3BC3"/>
    <w:rPr>
      <w:color w:val="0000FF"/>
      <w:u w:val="single"/>
    </w:rPr>
  </w:style>
  <w:style w:type="character" w:customStyle="1" w:styleId="CharStyle6">
    <w:name w:val="Char Style 6"/>
    <w:basedOn w:val="Numatytasispastraiposriftas"/>
    <w:link w:val="Style5"/>
    <w:rsid w:val="00DF3BC3"/>
    <w:rPr>
      <w:sz w:val="19"/>
      <w:szCs w:val="19"/>
      <w:shd w:val="clear" w:color="auto" w:fill="FFFFFF"/>
    </w:rPr>
  </w:style>
  <w:style w:type="character" w:customStyle="1" w:styleId="CharStyle12">
    <w:name w:val="Char Style 12"/>
    <w:basedOn w:val="Numatytasispastraiposriftas"/>
    <w:link w:val="Style11"/>
    <w:rsid w:val="00DF3BC3"/>
    <w:rPr>
      <w:shd w:val="clear" w:color="auto" w:fill="FFFFFF"/>
    </w:rPr>
  </w:style>
  <w:style w:type="paragraph" w:customStyle="1" w:styleId="Style5">
    <w:name w:val="Style 5"/>
    <w:basedOn w:val="prastasis"/>
    <w:link w:val="CharStyle6"/>
    <w:rsid w:val="00DF3BC3"/>
    <w:pPr>
      <w:widowControl w:val="0"/>
      <w:shd w:val="clear" w:color="auto" w:fill="FFFFFF"/>
      <w:spacing w:after="100"/>
    </w:pPr>
    <w:rPr>
      <w:rFonts w:asciiTheme="minorHAnsi" w:eastAsiaTheme="minorHAnsi" w:hAnsiTheme="minorHAnsi" w:cstheme="minorBidi"/>
      <w:sz w:val="19"/>
      <w:szCs w:val="19"/>
    </w:rPr>
  </w:style>
  <w:style w:type="paragraph" w:customStyle="1" w:styleId="Style11">
    <w:name w:val="Style 11"/>
    <w:basedOn w:val="prastasis"/>
    <w:link w:val="CharStyle12"/>
    <w:rsid w:val="00DF3BC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table" w:styleId="1tinkleliolentelviesi-1parykinimas">
    <w:name w:val="Grid Table 1 Light Accent 1"/>
    <w:basedOn w:val="prastojilentel"/>
    <w:uiPriority w:val="46"/>
    <w:rsid w:val="00DF3BC3"/>
    <w:pPr>
      <w:spacing w:after="0" w:line="240" w:lineRule="auto"/>
    </w:pPr>
    <w:rPr>
      <w:sz w:val="17"/>
      <w:szCs w:val="17"/>
      <w:lang w:val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apdorotaspaminjimas">
    <w:name w:val="Unresolved Mention"/>
    <w:basedOn w:val="Numatytasispastraiposriftas"/>
    <w:uiPriority w:val="99"/>
    <w:semiHidden/>
    <w:unhideWhenUsed/>
    <w:rsid w:val="00DF3BC3"/>
    <w:rPr>
      <w:color w:val="605E5C"/>
      <w:shd w:val="clear" w:color="auto" w:fill="E1DFDD"/>
    </w:rPr>
  </w:style>
  <w:style w:type="paragraph" w:customStyle="1" w:styleId="Style1">
    <w:name w:val="Style1"/>
    <w:basedOn w:val="Antrat1"/>
    <w:qFormat/>
    <w:rsid w:val="00DF3BC3"/>
    <w:pPr>
      <w:numPr>
        <w:numId w:val="2"/>
      </w:numPr>
      <w:pBdr>
        <w:bottom w:val="single" w:sz="4" w:space="1" w:color="4472C4" w:themeColor="accent1"/>
      </w:pBdr>
      <w:tabs>
        <w:tab w:val="num" w:pos="360"/>
      </w:tabs>
      <w:spacing w:before="120" w:after="120" w:line="240" w:lineRule="auto"/>
      <w:ind w:left="0" w:right="0" w:firstLine="0"/>
    </w:pPr>
    <w:rPr>
      <w:rFonts w:cstheme="minorHAnsi"/>
      <w:bCs/>
      <w:color w:val="4472C4" w:themeColor="accent1"/>
      <w:sz w:val="32"/>
      <w:szCs w:val="32"/>
      <w:lang w:val="en-GB" w:eastAsia="lt-LT"/>
    </w:rPr>
  </w:style>
  <w:style w:type="paragraph" w:customStyle="1" w:styleId="Style2">
    <w:name w:val="Style2"/>
    <w:basedOn w:val="prastasis"/>
    <w:qFormat/>
    <w:rsid w:val="00DF3BC3"/>
    <w:pPr>
      <w:keepNext/>
      <w:keepLines/>
      <w:numPr>
        <w:ilvl w:val="1"/>
        <w:numId w:val="2"/>
      </w:numPr>
      <w:autoSpaceDE w:val="0"/>
      <w:autoSpaceDN w:val="0"/>
      <w:adjustRightInd w:val="0"/>
      <w:spacing w:after="240" w:line="240" w:lineRule="atLeast"/>
      <w:contextualSpacing/>
      <w:jc w:val="both"/>
      <w:textAlignment w:val="center"/>
      <w:outlineLvl w:val="1"/>
    </w:pPr>
    <w:rPr>
      <w:rFonts w:ascii="Arial" w:eastAsiaTheme="majorEastAsia" w:hAnsi="Arial" w:cstheme="minorHAnsi"/>
      <w:b/>
      <w:sz w:val="32"/>
      <w:szCs w:val="32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C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81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sz w:val="23"/>
      <w:szCs w:val="17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C3"/>
    <w:rPr>
      <w:i/>
      <w:iCs/>
      <w:color w:val="4472C4" w:themeColor="accent1"/>
      <w:sz w:val="23"/>
      <w:szCs w:val="17"/>
    </w:rPr>
  </w:style>
  <w:style w:type="paragraph" w:styleId="Porat">
    <w:name w:val="footer"/>
    <w:basedOn w:val="Antrats"/>
    <w:link w:val="PoratDiagrama"/>
    <w:uiPriority w:val="99"/>
    <w:unhideWhenUsed/>
    <w:rsid w:val="00DF3BC3"/>
    <w:pPr>
      <w:tabs>
        <w:tab w:val="clear" w:pos="4819"/>
        <w:tab w:val="clear" w:pos="9638"/>
        <w:tab w:val="left" w:pos="540"/>
        <w:tab w:val="right" w:pos="9026"/>
      </w:tabs>
      <w:jc w:val="both"/>
    </w:pPr>
    <w:rPr>
      <w:rFonts w:asciiTheme="minorHAnsi" w:eastAsiaTheme="minorHAnsi" w:hAnsiTheme="minorHAnsi" w:cstheme="minorBidi"/>
      <w:noProof/>
      <w:sz w:val="23"/>
      <w:szCs w:val="17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F3BC3"/>
    <w:rPr>
      <w:noProof/>
      <w:sz w:val="23"/>
      <w:szCs w:val="17"/>
    </w:rPr>
  </w:style>
  <w:style w:type="paragraph" w:styleId="Antrats">
    <w:name w:val="header"/>
    <w:basedOn w:val="prastasis"/>
    <w:link w:val="AntratsDiagrama"/>
    <w:unhideWhenUsed/>
    <w:rsid w:val="00DF3B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F3BC3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F3BC3"/>
    <w:rPr>
      <w:rFonts w:ascii="Arial" w:eastAsia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F3BC3"/>
    <w:rPr>
      <w:rFonts w:ascii="Arial" w:eastAsia="Arial" w:hAnsi="Arial" w:cs="Arial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F3BC3"/>
    <w:rPr>
      <w:vertAlign w:val="superscript"/>
    </w:rPr>
  </w:style>
  <w:style w:type="paragraph" w:styleId="Pataisymai">
    <w:name w:val="Revision"/>
    <w:hidden/>
    <w:semiHidden/>
    <w:rsid w:val="00DF3B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igTextred11pt">
    <w:name w:val="Big Text red 11pt"/>
    <w:basedOn w:val="prastasis"/>
    <w:next w:val="prastasis"/>
    <w:qFormat/>
    <w:rsid w:val="00DF3BC3"/>
    <w:pPr>
      <w:spacing w:after="120" w:line="281" w:lineRule="auto"/>
      <w:jc w:val="both"/>
    </w:pPr>
    <w:rPr>
      <w:rFonts w:asciiTheme="minorHAnsi" w:eastAsiaTheme="minorHAnsi" w:hAnsiTheme="minorHAnsi" w:cstheme="minorBidi"/>
      <w:color w:val="A5A5A5" w:themeColor="accent3"/>
      <w:sz w:val="22"/>
      <w:szCs w:val="22"/>
    </w:rPr>
  </w:style>
  <w:style w:type="table" w:customStyle="1" w:styleId="TableGrid1">
    <w:name w:val="Table Grid1"/>
    <w:basedOn w:val="prastojilentel"/>
    <w:next w:val="Lentelstinklelis"/>
    <w:uiPriority w:val="39"/>
    <w:rsid w:val="00DF3BC3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DF3BC3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DF3BC3"/>
    <w:pPr>
      <w:spacing w:after="0" w:line="240" w:lineRule="auto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tin">
    <w:name w:val="tactin"/>
    <w:basedOn w:val="prastasis"/>
    <w:rsid w:val="00DF3BC3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6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6531</Words>
  <Characters>3724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2022-01-28T11:26:00Z</dcterms:created>
  <dcterms:modified xsi:type="dcterms:W3CDTF">2022-01-31T08:36:00Z</dcterms:modified>
</cp:coreProperties>
</file>