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5953" w14:textId="77777777" w:rsidR="00374CC9" w:rsidRPr="00B74ECC" w:rsidRDefault="00374CC9" w:rsidP="00374CC9">
      <w:pPr>
        <w:ind w:firstLine="709"/>
        <w:rPr>
          <w:lang w:val="lt-LT"/>
        </w:rPr>
      </w:pPr>
      <w:bookmarkStart w:id="0" w:name="_Hlk92134514"/>
      <w:bookmarkEnd w:id="0"/>
      <w:r w:rsidRPr="00B74ECC">
        <w:rPr>
          <w:noProof/>
          <w:color w:val="4C6A92"/>
          <w:lang w:val="lt-LT"/>
        </w:rPr>
        <w:drawing>
          <wp:anchor distT="0" distB="0" distL="114300" distR="114300" simplePos="0" relativeHeight="251659264" behindDoc="1" locked="0" layoutInCell="1" allowOverlap="1" wp14:anchorId="27E31793" wp14:editId="049B3A25">
            <wp:simplePos x="0" y="0"/>
            <wp:positionH relativeFrom="column">
              <wp:posOffset>2504440</wp:posOffset>
            </wp:positionH>
            <wp:positionV relativeFrom="paragraph">
              <wp:posOffset>-492760</wp:posOffset>
            </wp:positionV>
            <wp:extent cx="1590675" cy="812800"/>
            <wp:effectExtent l="0" t="0" r="9525" b="6350"/>
            <wp:wrapNone/>
            <wp:docPr id="2" name="Paveikslėlis 2" descr="C:\Users\b.zukauskas\Downloads\Nacionaline_teismu_administracija_LT-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zukauskas\Downloads\Nacionaline_teismu_administracija_LT-06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B85EF" w14:textId="77777777" w:rsidR="001C0698" w:rsidRPr="00B74ECC" w:rsidRDefault="001C0698" w:rsidP="00374CC9">
      <w:pPr>
        <w:pStyle w:val="Heading20"/>
        <w:keepNext/>
        <w:keepLines/>
        <w:shd w:val="clear" w:color="auto" w:fill="auto"/>
        <w:spacing w:line="240" w:lineRule="auto"/>
        <w:ind w:firstLine="709"/>
        <w:rPr>
          <w:sz w:val="24"/>
          <w:szCs w:val="24"/>
        </w:rPr>
      </w:pPr>
      <w:bookmarkStart w:id="1" w:name="bookmark2"/>
    </w:p>
    <w:p w14:paraId="53F59579" w14:textId="2FCD59D1" w:rsidR="00374CC9" w:rsidRPr="00B74ECC" w:rsidRDefault="00374CC9" w:rsidP="00374CC9">
      <w:pPr>
        <w:pStyle w:val="Heading20"/>
        <w:keepNext/>
        <w:keepLines/>
        <w:shd w:val="clear" w:color="auto" w:fill="auto"/>
        <w:spacing w:line="240" w:lineRule="auto"/>
        <w:ind w:firstLine="709"/>
        <w:rPr>
          <w:sz w:val="24"/>
          <w:szCs w:val="24"/>
        </w:rPr>
      </w:pPr>
      <w:r w:rsidRPr="00B74ECC">
        <w:rPr>
          <w:sz w:val="24"/>
          <w:szCs w:val="24"/>
        </w:rPr>
        <w:t>NACIONALINĖ TEISMŲ ADMINISTRACIJA</w:t>
      </w:r>
      <w:bookmarkEnd w:id="1"/>
    </w:p>
    <w:p w14:paraId="0F74385F" w14:textId="77777777" w:rsidR="00374CC9" w:rsidRPr="00B74ECC" w:rsidRDefault="00374CC9" w:rsidP="00374CC9">
      <w:pPr>
        <w:pStyle w:val="Heading20"/>
        <w:keepNext/>
        <w:keepLines/>
        <w:shd w:val="clear" w:color="auto" w:fill="auto"/>
        <w:spacing w:line="240" w:lineRule="auto"/>
        <w:ind w:firstLine="709"/>
        <w:rPr>
          <w:sz w:val="24"/>
          <w:szCs w:val="24"/>
        </w:rPr>
      </w:pPr>
      <w:bookmarkStart w:id="2" w:name="bookmark3"/>
    </w:p>
    <w:p w14:paraId="78A36030" w14:textId="77777777" w:rsidR="00374CC9" w:rsidRPr="00B74ECC" w:rsidRDefault="00374CC9" w:rsidP="00374CC9">
      <w:pPr>
        <w:pStyle w:val="Heading20"/>
        <w:keepNext/>
        <w:keepLines/>
        <w:shd w:val="clear" w:color="auto" w:fill="auto"/>
        <w:spacing w:line="240" w:lineRule="auto"/>
        <w:ind w:firstLine="709"/>
        <w:rPr>
          <w:sz w:val="24"/>
          <w:szCs w:val="24"/>
        </w:rPr>
      </w:pPr>
      <w:r w:rsidRPr="00B74ECC">
        <w:rPr>
          <w:sz w:val="24"/>
          <w:szCs w:val="24"/>
        </w:rPr>
        <w:t>PROGRAMOS „TEISMŲ CENTRALIZUOTAS APRŪPINIMAS“ SĄMATOS</w:t>
      </w:r>
    </w:p>
    <w:p w14:paraId="2EADFCD0" w14:textId="77777777" w:rsidR="00374CC9" w:rsidRPr="00B74ECC" w:rsidRDefault="00374CC9" w:rsidP="00374CC9">
      <w:pPr>
        <w:pStyle w:val="Heading20"/>
        <w:keepNext/>
        <w:keepLines/>
        <w:shd w:val="clear" w:color="auto" w:fill="auto"/>
        <w:spacing w:line="240" w:lineRule="auto"/>
        <w:ind w:firstLine="709"/>
        <w:rPr>
          <w:sz w:val="24"/>
          <w:szCs w:val="24"/>
        </w:rPr>
      </w:pPr>
      <w:r w:rsidRPr="00B74ECC">
        <w:rPr>
          <w:sz w:val="24"/>
          <w:szCs w:val="24"/>
        </w:rPr>
        <w:t>2021 M. VYKDYMO ATASKAITA</w:t>
      </w:r>
      <w:bookmarkEnd w:id="2"/>
    </w:p>
    <w:p w14:paraId="63C87647" w14:textId="77777777" w:rsidR="00374CC9" w:rsidRPr="00B74ECC" w:rsidRDefault="00374CC9" w:rsidP="00374CC9">
      <w:pPr>
        <w:pStyle w:val="Heading20"/>
        <w:keepNext/>
        <w:keepLines/>
        <w:shd w:val="clear" w:color="auto" w:fill="auto"/>
        <w:spacing w:line="240" w:lineRule="auto"/>
        <w:ind w:firstLine="709"/>
        <w:rPr>
          <w:sz w:val="24"/>
          <w:szCs w:val="24"/>
        </w:rPr>
      </w:pPr>
    </w:p>
    <w:p w14:paraId="1C6E5CE9" w14:textId="31B77A55" w:rsidR="00374CC9" w:rsidRPr="00B74ECC" w:rsidRDefault="00374CC9" w:rsidP="00374CC9">
      <w:pPr>
        <w:pStyle w:val="Bodytext20"/>
        <w:shd w:val="clear" w:color="auto" w:fill="auto"/>
        <w:spacing w:line="240" w:lineRule="auto"/>
        <w:ind w:firstLine="709"/>
        <w:jc w:val="center"/>
        <w:rPr>
          <w:rStyle w:val="Picturecaption"/>
        </w:rPr>
      </w:pPr>
      <w:r w:rsidRPr="00B74ECC">
        <w:rPr>
          <w:sz w:val="24"/>
          <w:szCs w:val="24"/>
        </w:rPr>
        <w:t>2022 m. sausio</w:t>
      </w:r>
      <w:r w:rsidR="00EB4980">
        <w:rPr>
          <w:sz w:val="24"/>
          <w:szCs w:val="24"/>
        </w:rPr>
        <w:t xml:space="preserve"> 17</w:t>
      </w:r>
      <w:r w:rsidR="001C3B68" w:rsidRPr="00B74ECC">
        <w:rPr>
          <w:sz w:val="24"/>
          <w:szCs w:val="24"/>
        </w:rPr>
        <w:t xml:space="preserve"> </w:t>
      </w:r>
      <w:r w:rsidRPr="00B74ECC">
        <w:rPr>
          <w:sz w:val="24"/>
          <w:szCs w:val="24"/>
        </w:rPr>
        <w:t>d.</w:t>
      </w:r>
      <w:r w:rsidR="001C3B68" w:rsidRPr="00B74ECC">
        <w:rPr>
          <w:sz w:val="24"/>
          <w:szCs w:val="24"/>
        </w:rPr>
        <w:t xml:space="preserve"> </w:t>
      </w:r>
      <w:r w:rsidRPr="00B74ECC">
        <w:rPr>
          <w:sz w:val="24"/>
          <w:szCs w:val="24"/>
        </w:rPr>
        <w:t>Nr.</w:t>
      </w:r>
      <w:r w:rsidR="001C3B68" w:rsidRPr="00B74ECC">
        <w:rPr>
          <w:sz w:val="24"/>
          <w:szCs w:val="24"/>
        </w:rPr>
        <w:t xml:space="preserve"> </w:t>
      </w:r>
      <w:r w:rsidR="001C3B68" w:rsidRPr="00EB4980">
        <w:t xml:space="preserve"> </w:t>
      </w:r>
      <w:r w:rsidR="00EB4980" w:rsidRPr="00EB4980">
        <w:rPr>
          <w:sz w:val="24"/>
          <w:szCs w:val="24"/>
        </w:rPr>
        <w:t>3R-108-(4.26.E)</w:t>
      </w:r>
    </w:p>
    <w:p w14:paraId="50EF0553" w14:textId="77777777" w:rsidR="00374CC9" w:rsidRPr="00B74ECC" w:rsidRDefault="00374CC9" w:rsidP="00374CC9">
      <w:pPr>
        <w:pStyle w:val="Bodytext20"/>
        <w:shd w:val="clear" w:color="auto" w:fill="auto"/>
        <w:spacing w:line="240" w:lineRule="auto"/>
        <w:ind w:firstLine="709"/>
        <w:jc w:val="both"/>
        <w:rPr>
          <w:sz w:val="24"/>
          <w:szCs w:val="24"/>
        </w:rPr>
      </w:pPr>
    </w:p>
    <w:p w14:paraId="7CAC2135" w14:textId="5EE8D830" w:rsidR="00374CC9" w:rsidRPr="00B74ECC" w:rsidRDefault="00374CC9" w:rsidP="00374CC9">
      <w:pPr>
        <w:pStyle w:val="Bodytext20"/>
        <w:shd w:val="clear" w:color="auto" w:fill="auto"/>
        <w:spacing w:line="240" w:lineRule="auto"/>
        <w:ind w:firstLine="709"/>
        <w:jc w:val="both"/>
        <w:rPr>
          <w:sz w:val="24"/>
          <w:szCs w:val="24"/>
        </w:rPr>
      </w:pPr>
      <w:r w:rsidRPr="00B74ECC">
        <w:rPr>
          <w:sz w:val="24"/>
          <w:szCs w:val="24"/>
        </w:rPr>
        <w:t xml:space="preserve">Nacionalinės teismų administracijos (toliau </w:t>
      </w:r>
      <w:r w:rsidRPr="00B74ECC">
        <w:rPr>
          <w:bCs/>
          <w:sz w:val="24"/>
          <w:szCs w:val="24"/>
        </w:rPr>
        <w:t>–</w:t>
      </w:r>
      <w:r w:rsidR="001C3B68" w:rsidRPr="00B74ECC">
        <w:rPr>
          <w:bCs/>
          <w:sz w:val="24"/>
          <w:szCs w:val="24"/>
        </w:rPr>
        <w:t xml:space="preserve"> </w:t>
      </w:r>
      <w:r w:rsidRPr="00B74ECC">
        <w:rPr>
          <w:sz w:val="24"/>
          <w:szCs w:val="24"/>
        </w:rPr>
        <w:t xml:space="preserve">Administracija) vykdomos ilgalaikės tęstinės programos „Teismų centralizuotas aprūpinimas“ (toliau </w:t>
      </w:r>
      <w:r w:rsidRPr="00B74ECC">
        <w:rPr>
          <w:bCs/>
          <w:sz w:val="24"/>
          <w:szCs w:val="24"/>
        </w:rPr>
        <w:t>–</w:t>
      </w:r>
      <w:r w:rsidR="001C3B68" w:rsidRPr="00B74ECC">
        <w:rPr>
          <w:bCs/>
          <w:sz w:val="24"/>
          <w:szCs w:val="24"/>
        </w:rPr>
        <w:t xml:space="preserve"> </w:t>
      </w:r>
      <w:r w:rsidRPr="00B74ECC">
        <w:rPr>
          <w:sz w:val="24"/>
          <w:szCs w:val="24"/>
        </w:rPr>
        <w:t xml:space="preserve">Programa) sąmatos 2021 m. vykdymo ataskaita (toliau </w:t>
      </w:r>
      <w:r w:rsidRPr="00B74ECC">
        <w:rPr>
          <w:bCs/>
          <w:sz w:val="24"/>
          <w:szCs w:val="24"/>
        </w:rPr>
        <w:t xml:space="preserve">– </w:t>
      </w:r>
      <w:r w:rsidRPr="00B74ECC">
        <w:rPr>
          <w:sz w:val="24"/>
          <w:szCs w:val="24"/>
        </w:rPr>
        <w:t>Ataskaita) parengta vadovaujantis su Teisėjų taryba 2015 m. balandžio 24 d. suderinto ir Nacionalinės teismų administracijos direktoriaus 2015 m. balandžio 28 d. įsakymu Nr. 6P-70-(1.1) patvirtinto Nacionalinės teismų administracijos vykdomos programos „Teismų centralizuotas aprūpinimas“ sąmatos rengimo ir įgyvendinimo priežiūros tvarkos aprašo 23 punktu.</w:t>
      </w:r>
    </w:p>
    <w:p w14:paraId="380A6722" w14:textId="509028BC" w:rsidR="00F3599A" w:rsidRPr="00B74ECC" w:rsidRDefault="00F3599A" w:rsidP="00F3599A">
      <w:pPr>
        <w:pStyle w:val="Bodytext20"/>
        <w:shd w:val="clear" w:color="auto" w:fill="auto"/>
        <w:spacing w:line="240" w:lineRule="auto"/>
        <w:ind w:firstLine="709"/>
        <w:jc w:val="both"/>
        <w:rPr>
          <w:sz w:val="24"/>
          <w:szCs w:val="24"/>
        </w:rPr>
      </w:pPr>
      <w:r w:rsidRPr="00B74ECC">
        <w:rPr>
          <w:sz w:val="24"/>
          <w:szCs w:val="24"/>
        </w:rPr>
        <w:t>2021 m. Programą sudarė 4 priemonės:</w:t>
      </w:r>
    </w:p>
    <w:p w14:paraId="0223575A" w14:textId="44BF5E40" w:rsidR="00F3599A" w:rsidRPr="00B74ECC" w:rsidRDefault="00F805F8" w:rsidP="00365A72">
      <w:pPr>
        <w:pStyle w:val="Bodytext20"/>
        <w:numPr>
          <w:ilvl w:val="1"/>
          <w:numId w:val="6"/>
        </w:numPr>
        <w:shd w:val="clear" w:color="auto" w:fill="auto"/>
        <w:spacing w:line="240" w:lineRule="auto"/>
        <w:ind w:left="0" w:firstLine="709"/>
        <w:jc w:val="both"/>
        <w:rPr>
          <w:sz w:val="24"/>
          <w:szCs w:val="24"/>
        </w:rPr>
      </w:pPr>
      <w:r w:rsidRPr="00B74ECC">
        <w:rPr>
          <w:sz w:val="24"/>
          <w:szCs w:val="24"/>
        </w:rPr>
        <w:t>„</w:t>
      </w:r>
      <w:r w:rsidR="00F3599A" w:rsidRPr="00B74ECC">
        <w:rPr>
          <w:sz w:val="24"/>
          <w:szCs w:val="24"/>
        </w:rPr>
        <w:t>Įvertinus teismų poreikius ir programos galimybes, centralizuotai pirkti teismams prekes, paslaugas ir turtą</w:t>
      </w:r>
      <w:r w:rsidRPr="00B74ECC">
        <w:rPr>
          <w:sz w:val="24"/>
          <w:szCs w:val="24"/>
        </w:rPr>
        <w:t>“</w:t>
      </w:r>
      <w:r w:rsidR="00F3599A" w:rsidRPr="00B74ECC">
        <w:rPr>
          <w:sz w:val="24"/>
          <w:szCs w:val="24"/>
        </w:rPr>
        <w:t>;</w:t>
      </w:r>
    </w:p>
    <w:p w14:paraId="20DABC90" w14:textId="69FFFC3A" w:rsidR="00F3599A" w:rsidRPr="00B74ECC" w:rsidRDefault="00F805F8" w:rsidP="00365A72">
      <w:pPr>
        <w:pStyle w:val="Bodytext20"/>
        <w:numPr>
          <w:ilvl w:val="1"/>
          <w:numId w:val="7"/>
        </w:numPr>
        <w:shd w:val="clear" w:color="auto" w:fill="auto"/>
        <w:spacing w:line="240" w:lineRule="auto"/>
        <w:ind w:left="0" w:firstLine="709"/>
        <w:jc w:val="both"/>
        <w:rPr>
          <w:sz w:val="24"/>
          <w:szCs w:val="24"/>
        </w:rPr>
      </w:pPr>
      <w:r w:rsidRPr="00B74ECC">
        <w:rPr>
          <w:sz w:val="24"/>
          <w:szCs w:val="24"/>
        </w:rPr>
        <w:t>„</w:t>
      </w:r>
      <w:r w:rsidR="00F3599A" w:rsidRPr="00B74ECC">
        <w:rPr>
          <w:sz w:val="24"/>
          <w:szCs w:val="24"/>
        </w:rPr>
        <w:t>Finansuoti tarnybines komandiruotes ir renginius, susijusius su Europos teismų tarybų tinklo veikla bei kitu teismų savivaldos tarptautiniu bendradarbiavimu bei priemones, susijusias su teismų sistemos ir savivaldos komunikacija bei reprezentavimu</w:t>
      </w:r>
      <w:r w:rsidRPr="00B74ECC">
        <w:rPr>
          <w:sz w:val="24"/>
          <w:szCs w:val="24"/>
        </w:rPr>
        <w:t>“</w:t>
      </w:r>
      <w:r w:rsidR="00F3599A" w:rsidRPr="00B74ECC">
        <w:rPr>
          <w:sz w:val="24"/>
          <w:szCs w:val="24"/>
        </w:rPr>
        <w:t>;</w:t>
      </w:r>
    </w:p>
    <w:p w14:paraId="0280A1E2" w14:textId="6B584563" w:rsidR="00F3599A" w:rsidRPr="00B74ECC" w:rsidRDefault="00365A72" w:rsidP="00F3599A">
      <w:pPr>
        <w:pStyle w:val="Bodytext20"/>
        <w:shd w:val="clear" w:color="auto" w:fill="auto"/>
        <w:spacing w:line="240" w:lineRule="auto"/>
        <w:ind w:firstLine="709"/>
        <w:jc w:val="both"/>
        <w:rPr>
          <w:sz w:val="24"/>
          <w:szCs w:val="24"/>
        </w:rPr>
      </w:pPr>
      <w:r w:rsidRPr="00B74ECC">
        <w:rPr>
          <w:sz w:val="24"/>
          <w:szCs w:val="24"/>
        </w:rPr>
        <w:t>3.1.</w:t>
      </w:r>
      <w:r w:rsidR="00F3599A" w:rsidRPr="00B74ECC">
        <w:rPr>
          <w:sz w:val="24"/>
          <w:szCs w:val="24"/>
        </w:rPr>
        <w:t xml:space="preserve"> </w:t>
      </w:r>
      <w:r w:rsidR="00F805F8" w:rsidRPr="00B74ECC">
        <w:rPr>
          <w:sz w:val="24"/>
          <w:szCs w:val="24"/>
        </w:rPr>
        <w:t>„</w:t>
      </w:r>
      <w:r w:rsidR="00F3599A" w:rsidRPr="00B74ECC">
        <w:rPr>
          <w:sz w:val="24"/>
          <w:szCs w:val="24"/>
        </w:rPr>
        <w:t>Įvertinus teismų pastatų ir patalpų bei inžinerinių sistemų būklę, pagal parengtą remonto darbų planą pirkti remonto darbus ir turtą bei prižiūrėti darbų vykdymą</w:t>
      </w:r>
      <w:r w:rsidR="00F805F8" w:rsidRPr="00B74ECC">
        <w:rPr>
          <w:sz w:val="24"/>
          <w:szCs w:val="24"/>
        </w:rPr>
        <w:t>“</w:t>
      </w:r>
      <w:r w:rsidR="00F3599A" w:rsidRPr="00B74ECC">
        <w:rPr>
          <w:sz w:val="24"/>
          <w:szCs w:val="24"/>
        </w:rPr>
        <w:t>;</w:t>
      </w:r>
    </w:p>
    <w:p w14:paraId="1BCEFCBF" w14:textId="4392B817" w:rsidR="00F3599A" w:rsidRPr="00B74ECC" w:rsidRDefault="00365A72" w:rsidP="00F3599A">
      <w:pPr>
        <w:pStyle w:val="Bodytext20"/>
        <w:shd w:val="clear" w:color="auto" w:fill="auto"/>
        <w:spacing w:line="240" w:lineRule="auto"/>
        <w:ind w:firstLine="709"/>
        <w:jc w:val="both"/>
        <w:rPr>
          <w:sz w:val="24"/>
          <w:szCs w:val="24"/>
        </w:rPr>
      </w:pPr>
      <w:r w:rsidRPr="00B74ECC">
        <w:rPr>
          <w:sz w:val="24"/>
          <w:szCs w:val="24"/>
        </w:rPr>
        <w:t xml:space="preserve">4.1. </w:t>
      </w:r>
      <w:r w:rsidR="00F805F8" w:rsidRPr="00B74ECC">
        <w:rPr>
          <w:sz w:val="24"/>
          <w:szCs w:val="24"/>
        </w:rPr>
        <w:t>„</w:t>
      </w:r>
      <w:r w:rsidR="00F3599A" w:rsidRPr="00B74ECC">
        <w:rPr>
          <w:sz w:val="24"/>
          <w:szCs w:val="24"/>
        </w:rPr>
        <w:t>Centralizuotai apmokėti už teismų skirtas teismo psichiatrijos ir psichologijos ekspertizes civilinio proceso ypatingosios teisenos bylose pagal teismų pateiktas sąskaitas</w:t>
      </w:r>
      <w:r w:rsidR="00F805F8" w:rsidRPr="00B74ECC">
        <w:rPr>
          <w:sz w:val="24"/>
          <w:szCs w:val="24"/>
        </w:rPr>
        <w:t>“</w:t>
      </w:r>
      <w:r w:rsidR="00F3599A" w:rsidRPr="00B74ECC">
        <w:rPr>
          <w:sz w:val="24"/>
          <w:szCs w:val="24"/>
        </w:rPr>
        <w:t>.</w:t>
      </w:r>
    </w:p>
    <w:p w14:paraId="2339994E" w14:textId="74079AAA" w:rsidR="00374CC9" w:rsidRPr="00B74ECC" w:rsidRDefault="00374CC9" w:rsidP="00D723B9">
      <w:pPr>
        <w:pStyle w:val="Bodytext20"/>
        <w:shd w:val="clear" w:color="auto" w:fill="auto"/>
        <w:spacing w:line="240" w:lineRule="auto"/>
        <w:ind w:firstLine="709"/>
        <w:jc w:val="both"/>
        <w:rPr>
          <w:b/>
          <w:bCs/>
          <w:sz w:val="24"/>
          <w:szCs w:val="24"/>
          <w:lang w:eastAsia="lt-LT"/>
        </w:rPr>
      </w:pPr>
      <w:r w:rsidRPr="00B74ECC">
        <w:rPr>
          <w:b/>
          <w:sz w:val="24"/>
          <w:szCs w:val="24"/>
        </w:rPr>
        <w:t>Iš viso 2021 m. Programai skirta 2649 tūkst. eurų, iš jų 1499 tūkst. eurų – išlaidoms ir 1150 tūkst. eurų turtui įsigyti</w:t>
      </w:r>
      <w:r w:rsidRPr="00B74ECC">
        <w:rPr>
          <w:b/>
          <w:snapToGrid w:val="0"/>
          <w:sz w:val="24"/>
          <w:szCs w:val="24"/>
        </w:rPr>
        <w:t xml:space="preserve">. </w:t>
      </w:r>
      <w:r w:rsidR="003E5FD5" w:rsidRPr="00B74ECC">
        <w:rPr>
          <w:bCs/>
          <w:snapToGrid w:val="0"/>
          <w:sz w:val="24"/>
          <w:szCs w:val="24"/>
        </w:rPr>
        <w:t>Pamin</w:t>
      </w:r>
      <w:r w:rsidR="003D7EDA" w:rsidRPr="00B74ECC">
        <w:rPr>
          <w:bCs/>
          <w:snapToGrid w:val="0"/>
          <w:sz w:val="24"/>
          <w:szCs w:val="24"/>
        </w:rPr>
        <w:t>ė</w:t>
      </w:r>
      <w:r w:rsidR="003E5FD5" w:rsidRPr="00B74ECC">
        <w:rPr>
          <w:bCs/>
          <w:snapToGrid w:val="0"/>
          <w:sz w:val="24"/>
          <w:szCs w:val="24"/>
        </w:rPr>
        <w:t>tina, kad d</w:t>
      </w:r>
      <w:r w:rsidR="0061699A" w:rsidRPr="00B74ECC">
        <w:rPr>
          <w:bCs/>
          <w:snapToGrid w:val="0"/>
          <w:sz w:val="24"/>
          <w:szCs w:val="24"/>
        </w:rPr>
        <w:t xml:space="preserve">alį </w:t>
      </w:r>
      <w:r w:rsidRPr="00B74ECC">
        <w:rPr>
          <w:sz w:val="24"/>
          <w:szCs w:val="24"/>
          <w:lang w:eastAsia="lt-LT"/>
        </w:rPr>
        <w:t>Programos sumos</w:t>
      </w:r>
      <w:r w:rsidR="0061699A" w:rsidRPr="00B74ECC">
        <w:rPr>
          <w:sz w:val="24"/>
          <w:szCs w:val="24"/>
          <w:lang w:eastAsia="lt-LT"/>
        </w:rPr>
        <w:t xml:space="preserve"> (619 tūkst. Eur)</w:t>
      </w:r>
      <w:r w:rsidRPr="00B74ECC">
        <w:rPr>
          <w:sz w:val="24"/>
          <w:szCs w:val="24"/>
          <w:lang w:eastAsia="lt-LT"/>
        </w:rPr>
        <w:t xml:space="preserve"> sudaro papildomas tikslinis finansavimas </w:t>
      </w:r>
      <w:r w:rsidRPr="00B74ECC">
        <w:rPr>
          <w:color w:val="000000"/>
          <w:sz w:val="24"/>
          <w:szCs w:val="24"/>
          <w:lang w:eastAsia="lt-LT"/>
        </w:rPr>
        <w:t xml:space="preserve">teismų sistemos COVID-19 </w:t>
      </w:r>
      <w:r w:rsidRPr="00B74ECC">
        <w:rPr>
          <w:sz w:val="24"/>
          <w:szCs w:val="24"/>
          <w:lang w:eastAsia="lt-LT"/>
        </w:rPr>
        <w:t xml:space="preserve">valdymui, gautas 2021 m. liepos 15 d. </w:t>
      </w:r>
      <w:r w:rsidR="0061699A" w:rsidRPr="00B74ECC">
        <w:rPr>
          <w:b/>
          <w:bCs/>
          <w:sz w:val="24"/>
          <w:szCs w:val="24"/>
        </w:rPr>
        <w:t>Vykdant Programą p</w:t>
      </w:r>
      <w:r w:rsidRPr="00B74ECC">
        <w:rPr>
          <w:b/>
          <w:bCs/>
          <w:sz w:val="24"/>
          <w:szCs w:val="24"/>
        </w:rPr>
        <w:t>anaudota 2508,</w:t>
      </w:r>
      <w:r w:rsidR="007018F9" w:rsidRPr="00B74ECC">
        <w:rPr>
          <w:b/>
          <w:bCs/>
          <w:sz w:val="24"/>
          <w:szCs w:val="24"/>
        </w:rPr>
        <w:t>57</w:t>
      </w:r>
      <w:r w:rsidRPr="00B74ECC">
        <w:rPr>
          <w:b/>
          <w:bCs/>
          <w:sz w:val="24"/>
          <w:szCs w:val="24"/>
        </w:rPr>
        <w:t xml:space="preserve"> tūkst. eurų, t. y. 94,7 % visų Programai skirtų lėšų, iš jų 1498,</w:t>
      </w:r>
      <w:r w:rsidR="007018F9" w:rsidRPr="00B74ECC">
        <w:rPr>
          <w:b/>
          <w:bCs/>
          <w:sz w:val="24"/>
          <w:szCs w:val="24"/>
        </w:rPr>
        <w:t>84</w:t>
      </w:r>
      <w:r w:rsidRPr="00B74ECC">
        <w:rPr>
          <w:b/>
          <w:bCs/>
          <w:sz w:val="24"/>
          <w:szCs w:val="24"/>
        </w:rPr>
        <w:t xml:space="preserve"> tūkst. eurų išlaidoms ir 1009,73 tūkst. eurų turtui įsigyti.</w:t>
      </w:r>
    </w:p>
    <w:p w14:paraId="73BB1355" w14:textId="7FF8F499" w:rsidR="00374CC9" w:rsidRPr="00B74ECC" w:rsidRDefault="007018F9" w:rsidP="00374CC9">
      <w:pPr>
        <w:pStyle w:val="Bodytext20"/>
        <w:spacing w:after="343" w:line="240" w:lineRule="auto"/>
        <w:ind w:firstLine="709"/>
        <w:jc w:val="both"/>
        <w:rPr>
          <w:rStyle w:val="Bodytext4NotBold"/>
          <w:b w:val="0"/>
          <w:bCs w:val="0"/>
          <w:sz w:val="24"/>
          <w:szCs w:val="24"/>
        </w:rPr>
      </w:pPr>
      <w:r w:rsidRPr="00B74ECC">
        <w:rPr>
          <w:noProof/>
        </w:rPr>
        <w:drawing>
          <wp:anchor distT="0" distB="0" distL="114300" distR="114300" simplePos="0" relativeHeight="251663360" behindDoc="0" locked="0" layoutInCell="1" allowOverlap="1" wp14:anchorId="350AB337" wp14:editId="184926AA">
            <wp:simplePos x="0" y="0"/>
            <wp:positionH relativeFrom="margin">
              <wp:posOffset>1078230</wp:posOffset>
            </wp:positionH>
            <wp:positionV relativeFrom="paragraph">
              <wp:posOffset>879475</wp:posOffset>
            </wp:positionV>
            <wp:extent cx="4884420" cy="1874520"/>
            <wp:effectExtent l="0" t="0" r="11430" b="11430"/>
            <wp:wrapTopAndBottom/>
            <wp:docPr id="4" name="Chart 4">
              <a:extLst xmlns:a="http://schemas.openxmlformats.org/drawingml/2006/main">
                <a:ext uri="{FF2B5EF4-FFF2-40B4-BE49-F238E27FC236}">
                  <a16:creationId xmlns:a16="http://schemas.microsoft.com/office/drawing/2014/main" id="{1DE9DECA-7077-46EE-A5B0-D033276DD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374CC9" w:rsidRPr="00B74ECC">
        <w:rPr>
          <w:rStyle w:val="Bodytext4NotBold"/>
          <w:b w:val="0"/>
          <w:bCs w:val="0"/>
          <w:sz w:val="24"/>
          <w:szCs w:val="24"/>
        </w:rPr>
        <w:t>Palyginus su ankstesniais metais Programai skiriam</w:t>
      </w:r>
      <w:r w:rsidR="00E771F1" w:rsidRPr="00B74ECC">
        <w:rPr>
          <w:rStyle w:val="Bodytext4NotBold"/>
          <w:b w:val="0"/>
          <w:bCs w:val="0"/>
          <w:sz w:val="24"/>
          <w:szCs w:val="24"/>
        </w:rPr>
        <w:t>os</w:t>
      </w:r>
      <w:r w:rsidR="00374CC9" w:rsidRPr="00B74ECC">
        <w:rPr>
          <w:rStyle w:val="Bodytext4NotBold"/>
          <w:b w:val="0"/>
          <w:bCs w:val="0"/>
          <w:sz w:val="24"/>
          <w:szCs w:val="24"/>
        </w:rPr>
        <w:t xml:space="preserve"> </w:t>
      </w:r>
      <w:r w:rsidR="00E771F1" w:rsidRPr="00B74ECC">
        <w:rPr>
          <w:rStyle w:val="Bodytext4NotBold"/>
          <w:b w:val="0"/>
          <w:bCs w:val="0"/>
          <w:sz w:val="24"/>
          <w:szCs w:val="24"/>
        </w:rPr>
        <w:t>lėšos</w:t>
      </w:r>
      <w:r w:rsidR="00374CC9" w:rsidRPr="00B74ECC">
        <w:rPr>
          <w:rStyle w:val="Bodytext4NotBold"/>
          <w:b w:val="0"/>
          <w:bCs w:val="0"/>
          <w:sz w:val="24"/>
          <w:szCs w:val="24"/>
        </w:rPr>
        <w:t xml:space="preserve"> </w:t>
      </w:r>
      <w:r w:rsidR="00E771F1" w:rsidRPr="00B74ECC">
        <w:rPr>
          <w:rStyle w:val="Bodytext4NotBold"/>
          <w:b w:val="0"/>
          <w:bCs w:val="0"/>
          <w:sz w:val="24"/>
          <w:szCs w:val="24"/>
        </w:rPr>
        <w:t xml:space="preserve">ir panaudojama suma </w:t>
      </w:r>
      <w:r w:rsidR="00374CC9" w:rsidRPr="00B74ECC">
        <w:rPr>
          <w:rStyle w:val="Bodytext4NotBold"/>
          <w:b w:val="0"/>
          <w:bCs w:val="0"/>
          <w:sz w:val="24"/>
          <w:szCs w:val="24"/>
        </w:rPr>
        <w:t>k</w:t>
      </w:r>
      <w:r w:rsidR="00207709" w:rsidRPr="00B74ECC">
        <w:rPr>
          <w:rStyle w:val="Bodytext4NotBold"/>
          <w:b w:val="0"/>
          <w:bCs w:val="0"/>
          <w:sz w:val="24"/>
          <w:szCs w:val="24"/>
        </w:rPr>
        <w:t>eletą metų iš eilės</w:t>
      </w:r>
      <w:r w:rsidR="001C3B68" w:rsidRPr="00B74ECC">
        <w:rPr>
          <w:rStyle w:val="Bodytext4NotBold"/>
          <w:b w:val="0"/>
          <w:bCs w:val="0"/>
          <w:sz w:val="24"/>
          <w:szCs w:val="24"/>
        </w:rPr>
        <w:t xml:space="preserve"> </w:t>
      </w:r>
      <w:r w:rsidR="00374CC9" w:rsidRPr="00B74ECC">
        <w:rPr>
          <w:rStyle w:val="Bodytext4NotBold"/>
          <w:b w:val="0"/>
          <w:bCs w:val="0"/>
          <w:sz w:val="24"/>
          <w:szCs w:val="24"/>
        </w:rPr>
        <w:t>didėja</w:t>
      </w:r>
      <w:r w:rsidR="00B22E28" w:rsidRPr="00B74ECC">
        <w:rPr>
          <w:rStyle w:val="Bodytext4NotBold"/>
          <w:b w:val="0"/>
          <w:bCs w:val="0"/>
          <w:sz w:val="24"/>
          <w:szCs w:val="24"/>
        </w:rPr>
        <w:t>.</w:t>
      </w:r>
      <w:r w:rsidR="00E771F1" w:rsidRPr="00B74ECC">
        <w:rPr>
          <w:rStyle w:val="Bodytext4NotBold"/>
          <w:b w:val="0"/>
          <w:bCs w:val="0"/>
          <w:sz w:val="24"/>
          <w:szCs w:val="24"/>
        </w:rPr>
        <w:t xml:space="preserve"> </w:t>
      </w:r>
      <w:r w:rsidR="00B22E28" w:rsidRPr="00B74ECC">
        <w:rPr>
          <w:rStyle w:val="Bodytext4NotBold"/>
          <w:b w:val="0"/>
          <w:bCs w:val="0"/>
          <w:sz w:val="24"/>
          <w:szCs w:val="24"/>
        </w:rPr>
        <w:t>N</w:t>
      </w:r>
      <w:r w:rsidR="00E771F1" w:rsidRPr="00B74ECC">
        <w:rPr>
          <w:rStyle w:val="Bodytext4NotBold"/>
          <w:b w:val="0"/>
          <w:bCs w:val="0"/>
          <w:sz w:val="24"/>
          <w:szCs w:val="24"/>
        </w:rPr>
        <w:t xml:space="preserve">ors 2021 m. </w:t>
      </w:r>
      <w:r w:rsidR="00133FA9" w:rsidRPr="00B74ECC">
        <w:rPr>
          <w:rStyle w:val="Bodytext4NotBold"/>
          <w:b w:val="0"/>
          <w:bCs w:val="0"/>
          <w:sz w:val="24"/>
          <w:szCs w:val="24"/>
        </w:rPr>
        <w:t xml:space="preserve">Programos </w:t>
      </w:r>
      <w:r w:rsidR="00E771F1" w:rsidRPr="00B74ECC">
        <w:rPr>
          <w:rStyle w:val="Bodytext4NotBold"/>
          <w:b w:val="0"/>
          <w:bCs w:val="0"/>
          <w:sz w:val="24"/>
          <w:szCs w:val="24"/>
        </w:rPr>
        <w:t>vykdymo procentas buvo</w:t>
      </w:r>
      <w:r w:rsidR="00926BAA" w:rsidRPr="00B74ECC">
        <w:rPr>
          <w:rStyle w:val="Bodytext4NotBold"/>
          <w:b w:val="0"/>
          <w:bCs w:val="0"/>
          <w:sz w:val="24"/>
          <w:szCs w:val="24"/>
        </w:rPr>
        <w:t xml:space="preserve"> apie</w:t>
      </w:r>
      <w:r w:rsidR="00E771F1" w:rsidRPr="00B74ECC">
        <w:rPr>
          <w:rStyle w:val="Bodytext4NotBold"/>
          <w:b w:val="0"/>
          <w:bCs w:val="0"/>
          <w:sz w:val="24"/>
          <w:szCs w:val="24"/>
        </w:rPr>
        <w:t xml:space="preserve"> </w:t>
      </w:r>
      <w:r w:rsidR="00004689" w:rsidRPr="00B74ECC">
        <w:rPr>
          <w:rStyle w:val="Bodytext4NotBold"/>
          <w:b w:val="0"/>
          <w:bCs w:val="0"/>
          <w:sz w:val="24"/>
          <w:szCs w:val="24"/>
        </w:rPr>
        <w:t>4</w:t>
      </w:r>
      <w:r w:rsidR="00E771F1" w:rsidRPr="00B74ECC">
        <w:rPr>
          <w:rStyle w:val="Bodytext4NotBold"/>
          <w:b w:val="0"/>
          <w:bCs w:val="0"/>
          <w:sz w:val="24"/>
          <w:szCs w:val="24"/>
        </w:rPr>
        <w:t xml:space="preserve"> % mažesnis</w:t>
      </w:r>
      <w:r w:rsidR="0057536D" w:rsidRPr="00B74ECC">
        <w:rPr>
          <w:rStyle w:val="Bodytext4NotBold"/>
          <w:b w:val="0"/>
          <w:bCs w:val="0"/>
          <w:sz w:val="24"/>
          <w:szCs w:val="24"/>
        </w:rPr>
        <w:t xml:space="preserve"> nei ankstesniais metais</w:t>
      </w:r>
      <w:r w:rsidR="00B22E28" w:rsidRPr="00B74ECC">
        <w:rPr>
          <w:rStyle w:val="Bodytext4NotBold"/>
          <w:b w:val="0"/>
          <w:bCs w:val="0"/>
          <w:sz w:val="24"/>
          <w:szCs w:val="24"/>
        </w:rPr>
        <w:t xml:space="preserve">, tačiau panaudota suma buvo 19 </w:t>
      </w:r>
      <w:r w:rsidR="0057536D" w:rsidRPr="00B74ECC">
        <w:rPr>
          <w:rStyle w:val="Bodytext4NotBold"/>
          <w:b w:val="0"/>
          <w:bCs w:val="0"/>
          <w:sz w:val="24"/>
          <w:szCs w:val="24"/>
        </w:rPr>
        <w:t>% didesnė nei 2020 m.</w:t>
      </w:r>
      <w:r w:rsidR="00E771F1" w:rsidRPr="00B74ECC">
        <w:rPr>
          <w:rStyle w:val="Bodytext4NotBold"/>
          <w:b w:val="0"/>
          <w:bCs w:val="0"/>
          <w:sz w:val="24"/>
          <w:szCs w:val="24"/>
        </w:rPr>
        <w:t xml:space="preserve"> </w:t>
      </w:r>
      <w:r w:rsidRPr="00B74ECC">
        <w:rPr>
          <w:rStyle w:val="Bodytext4NotBold"/>
          <w:b w:val="0"/>
          <w:bCs w:val="0"/>
          <w:sz w:val="24"/>
          <w:szCs w:val="24"/>
        </w:rPr>
        <w:t>P</w:t>
      </w:r>
      <w:r w:rsidR="00374CC9" w:rsidRPr="00B74ECC">
        <w:rPr>
          <w:sz w:val="24"/>
          <w:szCs w:val="24"/>
        </w:rPr>
        <w:t>alyginim</w:t>
      </w:r>
      <w:r w:rsidRPr="00B74ECC">
        <w:rPr>
          <w:sz w:val="24"/>
          <w:szCs w:val="24"/>
        </w:rPr>
        <w:t>ui</w:t>
      </w:r>
      <w:r w:rsidR="00374CC9" w:rsidRPr="00B74ECC">
        <w:t xml:space="preserve"> </w:t>
      </w:r>
      <w:r w:rsidR="00374CC9" w:rsidRPr="00B74ECC">
        <w:rPr>
          <w:sz w:val="24"/>
          <w:szCs w:val="24"/>
        </w:rPr>
        <w:t>pateikiama</w:t>
      </w:r>
      <w:r w:rsidRPr="00B74ECC">
        <w:rPr>
          <w:sz w:val="24"/>
          <w:szCs w:val="24"/>
        </w:rPr>
        <w:t xml:space="preserve"> 2019-2021 m. informacija (žiūrėti</w:t>
      </w:r>
      <w:r w:rsidR="00374CC9" w:rsidRPr="00B74ECC">
        <w:rPr>
          <w:rStyle w:val="Bodytext4NotBold"/>
          <w:sz w:val="24"/>
          <w:szCs w:val="24"/>
        </w:rPr>
        <w:t xml:space="preserve"> </w:t>
      </w:r>
      <w:r w:rsidR="00374CC9" w:rsidRPr="00B74ECC">
        <w:rPr>
          <w:rStyle w:val="Bodytext4NotBold"/>
          <w:b w:val="0"/>
          <w:bCs w:val="0"/>
          <w:sz w:val="24"/>
          <w:szCs w:val="24"/>
        </w:rPr>
        <w:t>1 pav.</w:t>
      </w:r>
      <w:r w:rsidR="00133FA9" w:rsidRPr="00B74ECC">
        <w:rPr>
          <w:rStyle w:val="Bodytext4NotBold"/>
          <w:b w:val="0"/>
          <w:bCs w:val="0"/>
          <w:sz w:val="24"/>
          <w:szCs w:val="24"/>
        </w:rPr>
        <w:t>).</w:t>
      </w:r>
    </w:p>
    <w:p w14:paraId="6DE1E57B" w14:textId="550EA7A6" w:rsidR="00374CC9" w:rsidRPr="00B74ECC" w:rsidRDefault="00374CC9" w:rsidP="002B2F11">
      <w:pPr>
        <w:pStyle w:val="Bodytext20"/>
        <w:spacing w:after="343" w:line="240" w:lineRule="auto"/>
        <w:ind w:firstLine="709"/>
        <w:jc w:val="center"/>
      </w:pPr>
      <w:r w:rsidRPr="00B74ECC">
        <w:rPr>
          <w:b/>
          <w:bCs/>
        </w:rPr>
        <w:t>1 pav.</w:t>
      </w:r>
      <w:r w:rsidRPr="00B74ECC">
        <w:t xml:space="preserve"> 2019-2021 m. programos „Teismų centralizuotas aprūpinimas“ palyginimas</w:t>
      </w:r>
      <w:bookmarkStart w:id="3" w:name="_Hlk92095357"/>
      <w:bookmarkStart w:id="4" w:name="bookmark5"/>
    </w:p>
    <w:p w14:paraId="0E2D7F85" w14:textId="214C0363" w:rsidR="00374CC9" w:rsidRPr="00B74ECC" w:rsidRDefault="00374CC9" w:rsidP="00374CC9">
      <w:pPr>
        <w:pStyle w:val="Bodytext20"/>
        <w:shd w:val="clear" w:color="auto" w:fill="auto"/>
        <w:spacing w:line="240" w:lineRule="auto"/>
        <w:ind w:firstLine="709"/>
        <w:jc w:val="both"/>
        <w:rPr>
          <w:rStyle w:val="Heading3"/>
          <w:rFonts w:eastAsiaTheme="minorEastAsia"/>
          <w:sz w:val="24"/>
          <w:szCs w:val="24"/>
        </w:rPr>
      </w:pPr>
      <w:r w:rsidRPr="00B74ECC">
        <w:rPr>
          <w:sz w:val="24"/>
          <w:szCs w:val="24"/>
        </w:rPr>
        <w:t xml:space="preserve">2021 m. Programos sąmata </w:t>
      </w:r>
      <w:r w:rsidR="003E5FD5" w:rsidRPr="00B74ECC">
        <w:rPr>
          <w:sz w:val="24"/>
          <w:szCs w:val="24"/>
        </w:rPr>
        <w:t xml:space="preserve">buvo </w:t>
      </w:r>
      <w:r w:rsidRPr="00B74ECC">
        <w:rPr>
          <w:sz w:val="24"/>
          <w:szCs w:val="24"/>
        </w:rPr>
        <w:t xml:space="preserve">suderinta su Teisėjų taryba 2021 m. vasario 2 d. protokoliniu nutarimu, </w:t>
      </w:r>
      <w:r w:rsidR="007018F9" w:rsidRPr="00B74ECC">
        <w:rPr>
          <w:sz w:val="24"/>
          <w:szCs w:val="24"/>
        </w:rPr>
        <w:t xml:space="preserve">tačiau </w:t>
      </w:r>
      <w:r w:rsidRPr="00B74ECC">
        <w:rPr>
          <w:sz w:val="24"/>
          <w:szCs w:val="24"/>
        </w:rPr>
        <w:t xml:space="preserve">metų eigoje keletą kartų </w:t>
      </w:r>
      <w:r w:rsidR="003E5FD5" w:rsidRPr="00B74ECC">
        <w:rPr>
          <w:sz w:val="24"/>
          <w:szCs w:val="24"/>
        </w:rPr>
        <w:t>pa</w:t>
      </w:r>
      <w:r w:rsidRPr="00B74ECC">
        <w:rPr>
          <w:sz w:val="24"/>
          <w:szCs w:val="24"/>
        </w:rPr>
        <w:t>kei</w:t>
      </w:r>
      <w:r w:rsidR="003E5FD5" w:rsidRPr="00B74ECC">
        <w:rPr>
          <w:sz w:val="24"/>
          <w:szCs w:val="24"/>
        </w:rPr>
        <w:t>sta</w:t>
      </w:r>
      <w:r w:rsidRPr="00B74ECC">
        <w:rPr>
          <w:sz w:val="24"/>
          <w:szCs w:val="24"/>
        </w:rPr>
        <w:t xml:space="preserve"> ir </w:t>
      </w:r>
      <w:r w:rsidR="003E5FD5" w:rsidRPr="00B74ECC">
        <w:rPr>
          <w:sz w:val="24"/>
          <w:szCs w:val="24"/>
        </w:rPr>
        <w:t>pa</w:t>
      </w:r>
      <w:r w:rsidRPr="00B74ECC">
        <w:rPr>
          <w:sz w:val="24"/>
          <w:szCs w:val="24"/>
        </w:rPr>
        <w:t>teik</w:t>
      </w:r>
      <w:r w:rsidR="003E5FD5" w:rsidRPr="00B74ECC">
        <w:rPr>
          <w:sz w:val="24"/>
          <w:szCs w:val="24"/>
        </w:rPr>
        <w:t>t</w:t>
      </w:r>
      <w:r w:rsidRPr="00B74ECC">
        <w:rPr>
          <w:sz w:val="24"/>
          <w:szCs w:val="24"/>
        </w:rPr>
        <w:t xml:space="preserve">a Teisėjų tarybos suderinimui (š. m. rugpjūčio 27 d. bei 2021 m. lapkričio 30 d.). Be to, š. m. </w:t>
      </w:r>
      <w:r w:rsidRPr="00B74ECC">
        <w:rPr>
          <w:rStyle w:val="Heading3"/>
          <w:rFonts w:eastAsiaTheme="minorEastAsia"/>
          <w:sz w:val="24"/>
          <w:szCs w:val="24"/>
        </w:rPr>
        <w:t>spalio 27-29 d. P</w:t>
      </w:r>
      <w:r w:rsidRPr="00B74ECC">
        <w:rPr>
          <w:bCs/>
          <w:sz w:val="24"/>
          <w:szCs w:val="24"/>
        </w:rPr>
        <w:t xml:space="preserve">rogramos </w:t>
      </w:r>
      <w:r w:rsidRPr="00B74ECC">
        <w:rPr>
          <w:rStyle w:val="Heading3"/>
          <w:rFonts w:eastAsiaTheme="minorEastAsia"/>
          <w:sz w:val="24"/>
          <w:szCs w:val="24"/>
        </w:rPr>
        <w:t>priemonių 1.1. ir 3.1.</w:t>
      </w:r>
      <w:r w:rsidRPr="00B74ECC">
        <w:rPr>
          <w:bCs/>
          <w:sz w:val="24"/>
          <w:szCs w:val="24"/>
        </w:rPr>
        <w:t xml:space="preserve"> vidiniai keitimai buvo </w:t>
      </w:r>
      <w:r w:rsidR="003E5FD5" w:rsidRPr="00B74ECC">
        <w:rPr>
          <w:rStyle w:val="Heading3"/>
          <w:rFonts w:eastAsiaTheme="minorEastAsia"/>
          <w:sz w:val="24"/>
          <w:szCs w:val="24"/>
        </w:rPr>
        <w:t>su</w:t>
      </w:r>
      <w:r w:rsidRPr="00B74ECC">
        <w:rPr>
          <w:rStyle w:val="Heading3"/>
          <w:rFonts w:eastAsiaTheme="minorEastAsia"/>
          <w:sz w:val="24"/>
          <w:szCs w:val="24"/>
        </w:rPr>
        <w:t>derinti Teisėjų tarybos Biudžeto ir investicijų komiteto</w:t>
      </w:r>
      <w:r w:rsidR="001C3B68" w:rsidRPr="00B74ECC">
        <w:rPr>
          <w:rStyle w:val="Heading3"/>
          <w:rFonts w:eastAsiaTheme="minorEastAsia"/>
          <w:sz w:val="24"/>
          <w:szCs w:val="24"/>
        </w:rPr>
        <w:t xml:space="preserve"> </w:t>
      </w:r>
      <w:r w:rsidRPr="00B74ECC">
        <w:rPr>
          <w:rStyle w:val="Heading3"/>
          <w:rFonts w:eastAsiaTheme="minorEastAsia"/>
          <w:sz w:val="24"/>
          <w:szCs w:val="24"/>
        </w:rPr>
        <w:t xml:space="preserve">elektroniniame posėdyje. </w:t>
      </w:r>
      <w:bookmarkEnd w:id="3"/>
    </w:p>
    <w:p w14:paraId="40984A01" w14:textId="432315A3" w:rsidR="00D3474E" w:rsidRPr="00B74ECC" w:rsidRDefault="00374CC9" w:rsidP="00D3474E">
      <w:pPr>
        <w:pStyle w:val="Bodytext20"/>
        <w:shd w:val="clear" w:color="auto" w:fill="auto"/>
        <w:spacing w:line="240" w:lineRule="auto"/>
        <w:ind w:firstLine="709"/>
        <w:jc w:val="both"/>
        <w:rPr>
          <w:sz w:val="24"/>
          <w:szCs w:val="24"/>
        </w:rPr>
      </w:pPr>
      <w:r w:rsidRPr="00B74ECC">
        <w:t>R</w:t>
      </w:r>
      <w:r w:rsidRPr="00B74ECC">
        <w:rPr>
          <w:sz w:val="24"/>
          <w:szCs w:val="24"/>
        </w:rPr>
        <w:t xml:space="preserve">eaguojant į besikeičiančią situaciją (neįvykus viešiesiems pirkimams, Viešųjų pirkimų tarnybai </w:t>
      </w:r>
      <w:r w:rsidRPr="00B74ECC">
        <w:rPr>
          <w:sz w:val="24"/>
          <w:szCs w:val="24"/>
        </w:rPr>
        <w:lastRenderedPageBreak/>
        <w:t>sustabdžius viešąjį pirkimą)</w:t>
      </w:r>
      <w:r w:rsidR="00BC453D" w:rsidRPr="00B74ECC">
        <w:rPr>
          <w:sz w:val="24"/>
          <w:szCs w:val="24"/>
        </w:rPr>
        <w:t>,</w:t>
      </w:r>
      <w:r w:rsidRPr="00B74ECC">
        <w:rPr>
          <w:sz w:val="24"/>
          <w:szCs w:val="24"/>
        </w:rPr>
        <w:t xml:space="preserve"> Administracijai metų pabaigoje teko dar kartą perskirstyti finansavimo srautus tarp priemonių taip, kad teismų aprūpinimui skirtas finansavimas būtų panaudotas tikslingai. Programos priemonių vykdym</w:t>
      </w:r>
      <w:bookmarkEnd w:id="4"/>
      <w:r w:rsidRPr="00B74ECC">
        <w:rPr>
          <w:sz w:val="24"/>
          <w:szCs w:val="24"/>
        </w:rPr>
        <w:t xml:space="preserve">as </w:t>
      </w:r>
      <w:r w:rsidR="00BC453D" w:rsidRPr="00B74ECC">
        <w:rPr>
          <w:sz w:val="24"/>
          <w:szCs w:val="24"/>
        </w:rPr>
        <w:t>ir pokytis nuo plano</w:t>
      </w:r>
      <w:r w:rsidRPr="00B74ECC">
        <w:rPr>
          <w:sz w:val="24"/>
          <w:szCs w:val="24"/>
        </w:rPr>
        <w:t xml:space="preserve"> </w:t>
      </w:r>
      <w:r w:rsidR="005D76D6" w:rsidRPr="00B74ECC">
        <w:rPr>
          <w:sz w:val="24"/>
          <w:szCs w:val="24"/>
        </w:rPr>
        <w:t xml:space="preserve">grafiškai </w:t>
      </w:r>
      <w:r w:rsidRPr="00B74ECC">
        <w:rPr>
          <w:sz w:val="24"/>
          <w:szCs w:val="24"/>
        </w:rPr>
        <w:t xml:space="preserve">pavaizduotas 2 pav., o detalesnė informacija </w:t>
      </w:r>
      <w:r w:rsidR="00974AFD" w:rsidRPr="00B74ECC">
        <w:rPr>
          <w:sz w:val="24"/>
          <w:szCs w:val="24"/>
        </w:rPr>
        <w:t>ir paaiškinimai</w:t>
      </w:r>
      <w:r w:rsidR="005D76D6" w:rsidRPr="00B74ECC">
        <w:rPr>
          <w:sz w:val="24"/>
          <w:szCs w:val="24"/>
        </w:rPr>
        <w:t xml:space="preserve"> </w:t>
      </w:r>
      <w:r w:rsidRPr="00B74ECC">
        <w:rPr>
          <w:sz w:val="24"/>
          <w:szCs w:val="24"/>
        </w:rPr>
        <w:t>pateikiam</w:t>
      </w:r>
      <w:r w:rsidR="00974AFD" w:rsidRPr="00B74ECC">
        <w:rPr>
          <w:sz w:val="24"/>
          <w:szCs w:val="24"/>
        </w:rPr>
        <w:t>i</w:t>
      </w:r>
      <w:r w:rsidRPr="00B74ECC">
        <w:rPr>
          <w:sz w:val="24"/>
          <w:szCs w:val="24"/>
        </w:rPr>
        <w:t xml:space="preserve"> žemiau tekste bei Ataskaitos 1 priede. </w:t>
      </w:r>
    </w:p>
    <w:p w14:paraId="3E07D8F7" w14:textId="185F97DF" w:rsidR="00D3474E" w:rsidRPr="00B74ECC" w:rsidRDefault="00D3474E" w:rsidP="00D3474E">
      <w:pPr>
        <w:pStyle w:val="Bodytext20"/>
        <w:shd w:val="clear" w:color="auto" w:fill="auto"/>
        <w:spacing w:line="240" w:lineRule="auto"/>
        <w:ind w:firstLine="709"/>
        <w:jc w:val="both"/>
        <w:rPr>
          <w:b/>
          <w:bCs/>
        </w:rPr>
      </w:pPr>
    </w:p>
    <w:p w14:paraId="0B92C556" w14:textId="478EDC88" w:rsidR="00374CC9" w:rsidRPr="00B74ECC" w:rsidRDefault="004E6806" w:rsidP="006F3166">
      <w:pPr>
        <w:pStyle w:val="Bodytext20"/>
        <w:shd w:val="clear" w:color="auto" w:fill="auto"/>
        <w:spacing w:line="240" w:lineRule="auto"/>
        <w:jc w:val="center"/>
      </w:pPr>
      <w:r w:rsidRPr="00B74ECC">
        <w:rPr>
          <w:noProof/>
        </w:rPr>
        <w:drawing>
          <wp:inline distT="0" distB="0" distL="0" distR="0" wp14:anchorId="54CC73CB" wp14:editId="03FA5C2C">
            <wp:extent cx="6385560" cy="2362200"/>
            <wp:effectExtent l="0" t="0" r="15240" b="0"/>
            <wp:docPr id="5" name="Chart 5">
              <a:extLst xmlns:a="http://schemas.openxmlformats.org/drawingml/2006/main">
                <a:ext uri="{FF2B5EF4-FFF2-40B4-BE49-F238E27FC236}">
                  <a16:creationId xmlns:a16="http://schemas.microsoft.com/office/drawing/2014/main" id="{9E80EC93-1CF2-4DA5-A665-533064E22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C3B68" w:rsidRPr="00B74ECC">
        <w:rPr>
          <w:b/>
          <w:bCs/>
        </w:rPr>
        <w:t xml:space="preserve"> </w:t>
      </w:r>
      <w:r w:rsidR="00374CC9" w:rsidRPr="00B74ECC">
        <w:rPr>
          <w:b/>
          <w:bCs/>
        </w:rPr>
        <w:t>2 pav.</w:t>
      </w:r>
      <w:r w:rsidR="00374CC9" w:rsidRPr="00B74ECC">
        <w:t xml:space="preserve"> 2021 m. Programos „Teismų centralizuotas aprūpinimas“ priemonių vykdymas</w:t>
      </w:r>
    </w:p>
    <w:p w14:paraId="51B10FCC" w14:textId="77777777" w:rsidR="00D3474E" w:rsidRPr="00B74ECC" w:rsidRDefault="00D3474E" w:rsidP="00D3474E">
      <w:pPr>
        <w:pStyle w:val="Bodytext20"/>
        <w:shd w:val="clear" w:color="auto" w:fill="auto"/>
        <w:spacing w:line="240" w:lineRule="auto"/>
        <w:jc w:val="both"/>
      </w:pPr>
    </w:p>
    <w:p w14:paraId="02BCBB84" w14:textId="629E2CB3" w:rsidR="000B5041" w:rsidRPr="00B74ECC" w:rsidRDefault="00374CC9" w:rsidP="006928BE">
      <w:pPr>
        <w:pStyle w:val="Bodytext20"/>
        <w:numPr>
          <w:ilvl w:val="0"/>
          <w:numId w:val="1"/>
        </w:numPr>
        <w:shd w:val="clear" w:color="auto" w:fill="FFFFFF" w:themeFill="background1"/>
        <w:spacing w:line="240" w:lineRule="auto"/>
        <w:ind w:left="0" w:firstLine="709"/>
        <w:jc w:val="both"/>
        <w:rPr>
          <w:sz w:val="24"/>
          <w:szCs w:val="24"/>
        </w:rPr>
      </w:pPr>
      <w:r w:rsidRPr="00B74ECC">
        <w:rPr>
          <w:b/>
          <w:bCs/>
          <w:sz w:val="24"/>
          <w:szCs w:val="24"/>
        </w:rPr>
        <w:t xml:space="preserve">Programos </w:t>
      </w:r>
      <w:r w:rsidRPr="00B74ECC">
        <w:rPr>
          <w:b/>
          <w:sz w:val="24"/>
          <w:szCs w:val="24"/>
        </w:rPr>
        <w:t xml:space="preserve">priemonei </w:t>
      </w:r>
      <w:r w:rsidR="005B0917" w:rsidRPr="00B74ECC">
        <w:rPr>
          <w:b/>
          <w:sz w:val="24"/>
          <w:szCs w:val="24"/>
        </w:rPr>
        <w:t xml:space="preserve">1.1 </w:t>
      </w:r>
      <w:r w:rsidRPr="00B74ECC">
        <w:rPr>
          <w:b/>
          <w:bCs/>
          <w:sz w:val="24"/>
          <w:szCs w:val="24"/>
        </w:rPr>
        <w:t>„Įvertinus teismų poreikius ir programos galimybes, centralizuotai pirkti teismams prekes, paslaugas ir turtą“ 2021 m</w:t>
      </w:r>
      <w:r w:rsidR="00F805F8" w:rsidRPr="00B74ECC">
        <w:rPr>
          <w:b/>
          <w:bCs/>
          <w:sz w:val="24"/>
          <w:szCs w:val="24"/>
        </w:rPr>
        <w:t>.</w:t>
      </w:r>
      <w:r w:rsidRPr="00B74ECC">
        <w:rPr>
          <w:sz w:val="24"/>
          <w:szCs w:val="24"/>
        </w:rPr>
        <w:t xml:space="preserve"> </w:t>
      </w:r>
      <w:r w:rsidRPr="00B74ECC">
        <w:rPr>
          <w:b/>
          <w:bCs/>
          <w:sz w:val="24"/>
          <w:szCs w:val="24"/>
        </w:rPr>
        <w:t>buvo suplanuota 1234 tūkst. eurų, o panaudota 1277,</w:t>
      </w:r>
      <w:r w:rsidR="00F3599A" w:rsidRPr="00B74ECC">
        <w:rPr>
          <w:b/>
          <w:bCs/>
          <w:sz w:val="24"/>
          <w:szCs w:val="24"/>
        </w:rPr>
        <w:t>92</w:t>
      </w:r>
      <w:r w:rsidRPr="00B74ECC">
        <w:rPr>
          <w:b/>
          <w:bCs/>
          <w:sz w:val="24"/>
          <w:szCs w:val="24"/>
        </w:rPr>
        <w:t xml:space="preserve"> tūkst. eurų</w:t>
      </w:r>
      <w:r w:rsidRPr="00B74ECC">
        <w:rPr>
          <w:sz w:val="24"/>
          <w:szCs w:val="24"/>
        </w:rPr>
        <w:t>, t. y. 103,</w:t>
      </w:r>
      <w:r w:rsidR="00F3599A" w:rsidRPr="00B74ECC">
        <w:rPr>
          <w:sz w:val="24"/>
          <w:szCs w:val="24"/>
        </w:rPr>
        <w:t>6</w:t>
      </w:r>
      <w:r w:rsidRPr="00B74ECC">
        <w:rPr>
          <w:sz w:val="24"/>
          <w:szCs w:val="24"/>
        </w:rPr>
        <w:t xml:space="preserve"> %</w:t>
      </w:r>
      <w:r w:rsidR="00ED18B6" w:rsidRPr="00B74ECC">
        <w:rPr>
          <w:sz w:val="24"/>
          <w:szCs w:val="24"/>
        </w:rPr>
        <w:t xml:space="preserve"> (iš viso 43,9 tūkst. eurų daugiau).</w:t>
      </w:r>
    </w:p>
    <w:p w14:paraId="2BD0163E" w14:textId="0D352E76" w:rsidR="00374CC9" w:rsidRPr="00B74ECC" w:rsidRDefault="006A2AD1" w:rsidP="000B5041">
      <w:pPr>
        <w:pStyle w:val="Bodytext20"/>
        <w:shd w:val="clear" w:color="auto" w:fill="auto"/>
        <w:spacing w:line="240" w:lineRule="auto"/>
        <w:ind w:firstLine="760"/>
        <w:jc w:val="both"/>
        <w:rPr>
          <w:sz w:val="24"/>
          <w:szCs w:val="24"/>
        </w:rPr>
      </w:pPr>
      <w:r w:rsidRPr="00B74ECC">
        <w:rPr>
          <w:sz w:val="24"/>
          <w:szCs w:val="24"/>
        </w:rPr>
        <w:t>Šioje priemonėje panaudota daugiau</w:t>
      </w:r>
      <w:r w:rsidR="00681F24" w:rsidRPr="00B74ECC">
        <w:rPr>
          <w:sz w:val="24"/>
          <w:szCs w:val="24"/>
        </w:rPr>
        <w:t xml:space="preserve"> lėšų, atsiradus papildomam </w:t>
      </w:r>
      <w:r w:rsidR="007E7ABB" w:rsidRPr="00B74ECC">
        <w:rPr>
          <w:sz w:val="24"/>
          <w:szCs w:val="24"/>
        </w:rPr>
        <w:t xml:space="preserve">poreikiui </w:t>
      </w:r>
      <w:r w:rsidR="00681F24" w:rsidRPr="00B74ECC">
        <w:rPr>
          <w:sz w:val="24"/>
          <w:szCs w:val="24"/>
        </w:rPr>
        <w:t xml:space="preserve">ir galimybei </w:t>
      </w:r>
      <w:r w:rsidR="007E7ABB" w:rsidRPr="00B74ECC">
        <w:rPr>
          <w:sz w:val="24"/>
          <w:szCs w:val="24"/>
        </w:rPr>
        <w:t xml:space="preserve">įsigyti daugiau prekių ir paslaugų teismams (ZOOM </w:t>
      </w:r>
      <w:r w:rsidR="007E7ABB" w:rsidRPr="00B74ECC">
        <w:rPr>
          <w:rStyle w:val="Bodytext2Bold"/>
          <w:b w:val="0"/>
          <w:bCs w:val="0"/>
          <w:sz w:val="24"/>
          <w:szCs w:val="24"/>
        </w:rPr>
        <w:t>programos licencijų praplėtimas,</w:t>
      </w:r>
      <w:r w:rsidR="00390D44" w:rsidRPr="00B74ECC">
        <w:rPr>
          <w:rStyle w:val="Bodytext2Bold"/>
          <w:b w:val="0"/>
          <w:bCs w:val="0"/>
          <w:sz w:val="24"/>
          <w:szCs w:val="24"/>
        </w:rPr>
        <w:t xml:space="preserve"> </w:t>
      </w:r>
      <w:r w:rsidR="00681F24" w:rsidRPr="00B74ECC">
        <w:rPr>
          <w:rStyle w:val="Bodytext2Bold"/>
          <w:b w:val="0"/>
          <w:bCs w:val="0"/>
          <w:sz w:val="24"/>
          <w:szCs w:val="24"/>
        </w:rPr>
        <w:t>informacinių technologijų įrangai</w:t>
      </w:r>
      <w:r w:rsidR="007E7ABB" w:rsidRPr="00B74ECC">
        <w:rPr>
          <w:rStyle w:val="Bodytext2Bold"/>
          <w:b w:val="0"/>
          <w:bCs w:val="0"/>
          <w:sz w:val="24"/>
          <w:szCs w:val="24"/>
        </w:rPr>
        <w:t>)</w:t>
      </w:r>
      <w:r w:rsidR="00681F24" w:rsidRPr="00B74ECC">
        <w:rPr>
          <w:rStyle w:val="Bodytext2Bold"/>
          <w:b w:val="0"/>
          <w:bCs w:val="0"/>
          <w:sz w:val="24"/>
          <w:szCs w:val="24"/>
        </w:rPr>
        <w:t>,</w:t>
      </w:r>
      <w:r w:rsidR="007E7ABB" w:rsidRPr="00B74ECC">
        <w:rPr>
          <w:rStyle w:val="Bodytext2Bold"/>
          <w:b w:val="0"/>
          <w:bCs w:val="0"/>
          <w:sz w:val="24"/>
          <w:szCs w:val="24"/>
        </w:rPr>
        <w:t xml:space="preserve"> </w:t>
      </w:r>
      <w:r w:rsidR="007E7ABB" w:rsidRPr="00B74ECC">
        <w:rPr>
          <w:sz w:val="24"/>
          <w:szCs w:val="24"/>
        </w:rPr>
        <w:t>m</w:t>
      </w:r>
      <w:r w:rsidRPr="00B74ECC">
        <w:rPr>
          <w:sz w:val="24"/>
          <w:szCs w:val="24"/>
        </w:rPr>
        <w:t>etų pabaigoje</w:t>
      </w:r>
      <w:r w:rsidR="00F84EEF" w:rsidRPr="00B74ECC">
        <w:rPr>
          <w:sz w:val="24"/>
          <w:szCs w:val="24"/>
        </w:rPr>
        <w:t xml:space="preserve"> </w:t>
      </w:r>
      <w:r w:rsidR="007E7ABB" w:rsidRPr="00B74ECC">
        <w:rPr>
          <w:sz w:val="24"/>
          <w:szCs w:val="24"/>
        </w:rPr>
        <w:t xml:space="preserve">paaiškėjus sutaupymams </w:t>
      </w:r>
      <w:r w:rsidR="00F84EEF" w:rsidRPr="00B74ECC">
        <w:rPr>
          <w:sz w:val="24"/>
          <w:szCs w:val="24"/>
        </w:rPr>
        <w:t>bei</w:t>
      </w:r>
      <w:r w:rsidR="007E7ABB" w:rsidRPr="00B74ECC">
        <w:rPr>
          <w:sz w:val="24"/>
          <w:szCs w:val="24"/>
        </w:rPr>
        <w:t xml:space="preserve"> </w:t>
      </w:r>
      <w:r w:rsidR="007E7ABB" w:rsidRPr="00B74ECC">
        <w:rPr>
          <w:rStyle w:val="Bodytext2Bold"/>
          <w:b w:val="0"/>
          <w:bCs w:val="0"/>
          <w:sz w:val="24"/>
          <w:szCs w:val="24"/>
        </w:rPr>
        <w:t>rizika</w:t>
      </w:r>
      <w:r w:rsidR="00F84EEF" w:rsidRPr="00B74ECC">
        <w:rPr>
          <w:rStyle w:val="Bodytext2Bold"/>
          <w:b w:val="0"/>
          <w:bCs w:val="0"/>
          <w:sz w:val="24"/>
          <w:szCs w:val="24"/>
        </w:rPr>
        <w:t>i</w:t>
      </w:r>
      <w:r w:rsidR="007E7ABB" w:rsidRPr="00B74ECC">
        <w:rPr>
          <w:rStyle w:val="Bodytext2Bold"/>
          <w:b w:val="0"/>
          <w:bCs w:val="0"/>
          <w:sz w:val="24"/>
          <w:szCs w:val="24"/>
        </w:rPr>
        <w:t xml:space="preserve"> nepanaudoti dalies lėšų</w:t>
      </w:r>
      <w:r w:rsidR="007E7ABB" w:rsidRPr="00B74ECC">
        <w:rPr>
          <w:sz w:val="24"/>
          <w:szCs w:val="24"/>
        </w:rPr>
        <w:t xml:space="preserve"> </w:t>
      </w:r>
      <w:r w:rsidRPr="00B74ECC">
        <w:rPr>
          <w:sz w:val="24"/>
          <w:szCs w:val="24"/>
        </w:rPr>
        <w:t xml:space="preserve">Programos priemonėse 2.1. ir 3.1. </w:t>
      </w:r>
    </w:p>
    <w:p w14:paraId="6BB7F055" w14:textId="18F558D4" w:rsidR="00F805F8" w:rsidRPr="00B74ECC" w:rsidRDefault="00F83A68" w:rsidP="00F83A68">
      <w:pPr>
        <w:pStyle w:val="Bodytext20"/>
        <w:numPr>
          <w:ilvl w:val="1"/>
          <w:numId w:val="1"/>
        </w:numPr>
        <w:shd w:val="clear" w:color="auto" w:fill="auto"/>
        <w:spacing w:line="240" w:lineRule="auto"/>
        <w:ind w:left="0" w:firstLine="760"/>
        <w:jc w:val="both"/>
        <w:rPr>
          <w:sz w:val="24"/>
          <w:szCs w:val="24"/>
        </w:rPr>
      </w:pPr>
      <w:r w:rsidRPr="00B74ECC">
        <w:rPr>
          <w:rStyle w:val="Bodytext2Bold"/>
          <w:b w:val="0"/>
          <w:bCs w:val="0"/>
          <w:sz w:val="24"/>
          <w:szCs w:val="24"/>
        </w:rPr>
        <w:t xml:space="preserve"> </w:t>
      </w:r>
      <w:r w:rsidR="00F805F8" w:rsidRPr="00B74ECC">
        <w:rPr>
          <w:rStyle w:val="Bodytext2Bold"/>
          <w:b w:val="0"/>
          <w:bCs w:val="0"/>
          <w:sz w:val="24"/>
          <w:szCs w:val="24"/>
        </w:rPr>
        <w:t xml:space="preserve">Programos </w:t>
      </w:r>
      <w:r w:rsidR="00F141FA" w:rsidRPr="00B74ECC">
        <w:rPr>
          <w:rStyle w:val="Bodytext2Bold"/>
          <w:b w:val="0"/>
          <w:bCs w:val="0"/>
          <w:sz w:val="24"/>
          <w:szCs w:val="24"/>
        </w:rPr>
        <w:t>priemonėje</w:t>
      </w:r>
      <w:r w:rsidR="00FB6C5B" w:rsidRPr="00B74ECC">
        <w:rPr>
          <w:rStyle w:val="Bodytext2Bold"/>
          <w:b w:val="0"/>
          <w:bCs w:val="0"/>
          <w:sz w:val="24"/>
          <w:szCs w:val="24"/>
        </w:rPr>
        <w:t xml:space="preserve"> </w:t>
      </w:r>
      <w:r w:rsidR="00F805F8" w:rsidRPr="00B74ECC">
        <w:rPr>
          <w:rStyle w:val="Bodytext2Bold"/>
          <w:b w:val="0"/>
          <w:bCs w:val="0"/>
          <w:sz w:val="24"/>
          <w:szCs w:val="24"/>
        </w:rPr>
        <w:t>2.1.</w:t>
      </w:r>
      <w:r w:rsidR="00374CC9" w:rsidRPr="00B74ECC">
        <w:rPr>
          <w:rStyle w:val="Bodytext2Bold"/>
          <w:b w:val="0"/>
          <w:bCs w:val="0"/>
          <w:sz w:val="24"/>
          <w:szCs w:val="24"/>
        </w:rPr>
        <w:t xml:space="preserve"> </w:t>
      </w:r>
      <w:r w:rsidR="00F805F8" w:rsidRPr="00B74ECC">
        <w:rPr>
          <w:rStyle w:val="Bodytext2Bold"/>
          <w:b w:val="0"/>
          <w:bCs w:val="0"/>
          <w:sz w:val="24"/>
          <w:szCs w:val="24"/>
        </w:rPr>
        <w:t>sutaupius 3,852 tūkst. eurų</w:t>
      </w:r>
      <w:r w:rsidR="00DE06F6" w:rsidRPr="00B74ECC">
        <w:rPr>
          <w:rStyle w:val="Bodytext2Bold"/>
          <w:b w:val="0"/>
          <w:bCs w:val="0"/>
          <w:sz w:val="24"/>
          <w:szCs w:val="24"/>
        </w:rPr>
        <w:t xml:space="preserve"> išlaidoms,</w:t>
      </w:r>
      <w:r w:rsidR="00F805F8" w:rsidRPr="00B74ECC">
        <w:rPr>
          <w:rStyle w:val="Bodytext2Bold"/>
          <w:b w:val="0"/>
          <w:bCs w:val="0"/>
          <w:sz w:val="24"/>
          <w:szCs w:val="24"/>
        </w:rPr>
        <w:t xml:space="preserve"> </w:t>
      </w:r>
      <w:r w:rsidR="00F84EEF" w:rsidRPr="00B74ECC">
        <w:rPr>
          <w:rStyle w:val="Bodytext2Bold"/>
          <w:b w:val="0"/>
          <w:bCs w:val="0"/>
          <w:sz w:val="24"/>
          <w:szCs w:val="24"/>
        </w:rPr>
        <w:t>o</w:t>
      </w:r>
      <w:r w:rsidR="00F805F8" w:rsidRPr="00B74ECC">
        <w:rPr>
          <w:rStyle w:val="Bodytext2Bold"/>
          <w:b w:val="0"/>
          <w:bCs w:val="0"/>
          <w:sz w:val="24"/>
          <w:szCs w:val="24"/>
        </w:rPr>
        <w:t xml:space="preserve"> 3.1. priemonės dalyje 3.1.3. „Vilniaus regiono apylinkės teismo Ukmergės rūmų perkėlimo išlaidos - paslaugos ir prekės“ </w:t>
      </w:r>
      <w:r w:rsidR="00F84EEF" w:rsidRPr="00B74ECC">
        <w:rPr>
          <w:rStyle w:val="Bodytext2Bold"/>
          <w:b w:val="0"/>
          <w:bCs w:val="0"/>
          <w:sz w:val="24"/>
          <w:szCs w:val="24"/>
        </w:rPr>
        <w:t xml:space="preserve">sutaupius </w:t>
      </w:r>
      <w:r w:rsidR="00F805F8" w:rsidRPr="00B74ECC">
        <w:rPr>
          <w:rStyle w:val="Bodytext2Bold"/>
          <w:b w:val="0"/>
          <w:bCs w:val="0"/>
          <w:sz w:val="24"/>
          <w:szCs w:val="24"/>
        </w:rPr>
        <w:t>8,952 tūkst. eurų</w:t>
      </w:r>
      <w:r w:rsidR="00DE06F6" w:rsidRPr="00B74ECC">
        <w:rPr>
          <w:rStyle w:val="Bodytext2Bold"/>
          <w:b w:val="0"/>
          <w:bCs w:val="0"/>
          <w:sz w:val="24"/>
          <w:szCs w:val="24"/>
        </w:rPr>
        <w:t xml:space="preserve"> išlaidoms</w:t>
      </w:r>
      <w:r w:rsidR="00F84EEF" w:rsidRPr="00B74ECC">
        <w:rPr>
          <w:rStyle w:val="Bodytext2Bold"/>
          <w:b w:val="0"/>
          <w:bCs w:val="0"/>
          <w:sz w:val="24"/>
          <w:szCs w:val="24"/>
        </w:rPr>
        <w:t xml:space="preserve">, </w:t>
      </w:r>
      <w:r w:rsidR="00390D44" w:rsidRPr="00B74ECC">
        <w:rPr>
          <w:rStyle w:val="Bodytext2Bold"/>
          <w:b w:val="0"/>
          <w:bCs w:val="0"/>
          <w:sz w:val="24"/>
          <w:szCs w:val="24"/>
        </w:rPr>
        <w:t>be to</w:t>
      </w:r>
      <w:r w:rsidR="00F84EEF" w:rsidRPr="00B74ECC">
        <w:rPr>
          <w:rStyle w:val="Bodytext2Bold"/>
          <w:b w:val="0"/>
          <w:bCs w:val="0"/>
          <w:sz w:val="24"/>
          <w:szCs w:val="24"/>
        </w:rPr>
        <w:t xml:space="preserve"> 3.1. priemonės dalyje</w:t>
      </w:r>
      <w:r w:rsidR="00F805F8" w:rsidRPr="00B74ECC">
        <w:rPr>
          <w:rStyle w:val="Bodytext2Bold"/>
          <w:b w:val="0"/>
          <w:bCs w:val="0"/>
          <w:sz w:val="24"/>
          <w:szCs w:val="24"/>
        </w:rPr>
        <w:t xml:space="preserve"> 3.1.4. „Klaipėdos apygardos teismo pastato paprastasis remontas“ iškil</w:t>
      </w:r>
      <w:r w:rsidR="00390D44" w:rsidRPr="00B74ECC">
        <w:rPr>
          <w:rStyle w:val="Bodytext2Bold"/>
          <w:b w:val="0"/>
          <w:bCs w:val="0"/>
          <w:sz w:val="24"/>
          <w:szCs w:val="24"/>
        </w:rPr>
        <w:t>us</w:t>
      </w:r>
      <w:r w:rsidR="00F805F8" w:rsidRPr="00B74ECC">
        <w:rPr>
          <w:rStyle w:val="Bodytext2Bold"/>
          <w:b w:val="0"/>
          <w:bCs w:val="0"/>
          <w:sz w:val="24"/>
          <w:szCs w:val="24"/>
        </w:rPr>
        <w:t xml:space="preserve"> rizika</w:t>
      </w:r>
      <w:r w:rsidR="00390D44" w:rsidRPr="00B74ECC">
        <w:rPr>
          <w:rStyle w:val="Bodytext2Bold"/>
          <w:b w:val="0"/>
          <w:bCs w:val="0"/>
          <w:sz w:val="24"/>
          <w:szCs w:val="24"/>
        </w:rPr>
        <w:t>i</w:t>
      </w:r>
      <w:r w:rsidR="00F805F8" w:rsidRPr="00B74ECC">
        <w:rPr>
          <w:rStyle w:val="Bodytext2Bold"/>
          <w:b w:val="0"/>
          <w:bCs w:val="0"/>
          <w:sz w:val="24"/>
          <w:szCs w:val="24"/>
        </w:rPr>
        <w:t xml:space="preserve"> nepanaudoti 81,</w:t>
      </w:r>
      <w:r w:rsidR="00313A8C" w:rsidRPr="00B74ECC">
        <w:rPr>
          <w:rStyle w:val="Bodytext2Bold"/>
          <w:b w:val="0"/>
          <w:bCs w:val="0"/>
          <w:sz w:val="24"/>
          <w:szCs w:val="24"/>
        </w:rPr>
        <w:t>5</w:t>
      </w:r>
      <w:r w:rsidR="00F805F8" w:rsidRPr="00B74ECC">
        <w:rPr>
          <w:rStyle w:val="Bodytext2Bold"/>
          <w:b w:val="0"/>
          <w:bCs w:val="0"/>
          <w:sz w:val="24"/>
          <w:szCs w:val="24"/>
        </w:rPr>
        <w:t xml:space="preserve"> tūkst. eurų lėšų</w:t>
      </w:r>
      <w:r w:rsidR="00DE06F6" w:rsidRPr="00B74ECC">
        <w:rPr>
          <w:rStyle w:val="Bodytext2Bold"/>
          <w:b w:val="0"/>
          <w:bCs w:val="0"/>
          <w:sz w:val="24"/>
          <w:szCs w:val="24"/>
        </w:rPr>
        <w:t xml:space="preserve"> išlaidoms</w:t>
      </w:r>
      <w:r w:rsidR="00F805F8" w:rsidRPr="00B74ECC">
        <w:rPr>
          <w:rStyle w:val="Bodytext2Bold"/>
          <w:b w:val="0"/>
          <w:bCs w:val="0"/>
          <w:sz w:val="24"/>
          <w:szCs w:val="24"/>
        </w:rPr>
        <w:t xml:space="preserve">, buvo </w:t>
      </w:r>
      <w:r w:rsidR="00390D44" w:rsidRPr="00B74ECC">
        <w:rPr>
          <w:rStyle w:val="Bodytext2Bold"/>
          <w:b w:val="0"/>
          <w:bCs w:val="0"/>
          <w:sz w:val="24"/>
          <w:szCs w:val="24"/>
        </w:rPr>
        <w:t xml:space="preserve">nuspręsta dalį šių lėšų panaudoti reikiamoms </w:t>
      </w:r>
      <w:r w:rsidR="00390D44" w:rsidRPr="00B74ECC">
        <w:rPr>
          <w:sz w:val="24"/>
          <w:szCs w:val="24"/>
        </w:rPr>
        <w:t xml:space="preserve">paslaugoms </w:t>
      </w:r>
      <w:r w:rsidR="004A5146" w:rsidRPr="00B74ECC">
        <w:rPr>
          <w:sz w:val="24"/>
          <w:szCs w:val="24"/>
        </w:rPr>
        <w:t xml:space="preserve">ir prekėms </w:t>
      </w:r>
      <w:r w:rsidR="00390D44" w:rsidRPr="00B74ECC">
        <w:rPr>
          <w:sz w:val="24"/>
          <w:szCs w:val="24"/>
        </w:rPr>
        <w:t>teismams įsigyti:</w:t>
      </w:r>
    </w:p>
    <w:p w14:paraId="31F3DE41" w14:textId="498D903D" w:rsidR="008218B6" w:rsidRPr="00B74ECC" w:rsidRDefault="004A5146" w:rsidP="00527E2D">
      <w:pPr>
        <w:pStyle w:val="Bodytext20"/>
        <w:shd w:val="clear" w:color="auto" w:fill="auto"/>
        <w:spacing w:line="240" w:lineRule="auto"/>
        <w:ind w:firstLine="760"/>
        <w:jc w:val="both"/>
        <w:rPr>
          <w:rStyle w:val="Bodytext2Bold"/>
          <w:b w:val="0"/>
          <w:bCs w:val="0"/>
          <w:sz w:val="24"/>
          <w:szCs w:val="24"/>
        </w:rPr>
      </w:pPr>
      <w:r w:rsidRPr="00B74ECC">
        <w:rPr>
          <w:rStyle w:val="Bodytext2Bold"/>
          <w:b w:val="0"/>
          <w:bCs w:val="0"/>
          <w:sz w:val="24"/>
          <w:szCs w:val="24"/>
        </w:rPr>
        <w:t xml:space="preserve">1) </w:t>
      </w:r>
      <w:r w:rsidR="00CA2593" w:rsidRPr="00B74ECC">
        <w:rPr>
          <w:rStyle w:val="Bodytext2Bold"/>
          <w:b w:val="0"/>
          <w:bCs w:val="0"/>
          <w:sz w:val="24"/>
          <w:szCs w:val="24"/>
        </w:rPr>
        <w:t>Kadangi t</w:t>
      </w:r>
      <w:r w:rsidR="00390D44" w:rsidRPr="00B74ECC">
        <w:rPr>
          <w:rStyle w:val="Bodytext2Bold"/>
          <w:b w:val="0"/>
          <w:bCs w:val="0"/>
          <w:sz w:val="24"/>
          <w:szCs w:val="24"/>
        </w:rPr>
        <w:t xml:space="preserve">eismams vis dar trūksta ZOOM licencijų </w:t>
      </w:r>
      <w:r w:rsidR="00C00F80" w:rsidRPr="00B74ECC">
        <w:rPr>
          <w:rStyle w:val="Bodytext2Bold"/>
          <w:b w:val="0"/>
          <w:bCs w:val="0"/>
          <w:sz w:val="24"/>
          <w:szCs w:val="24"/>
        </w:rPr>
        <w:t xml:space="preserve">ir </w:t>
      </w:r>
      <w:r w:rsidR="00390D44" w:rsidRPr="00B74ECC">
        <w:rPr>
          <w:rStyle w:val="Bodytext2Bold"/>
          <w:b w:val="0"/>
          <w:bCs w:val="0"/>
          <w:sz w:val="24"/>
          <w:szCs w:val="24"/>
        </w:rPr>
        <w:t>kartais naudoja</w:t>
      </w:r>
      <w:r w:rsidR="00CA2593" w:rsidRPr="00B74ECC">
        <w:rPr>
          <w:rStyle w:val="Bodytext2Bold"/>
          <w:b w:val="0"/>
          <w:bCs w:val="0"/>
          <w:sz w:val="24"/>
          <w:szCs w:val="24"/>
        </w:rPr>
        <w:t>mos</w:t>
      </w:r>
      <w:r w:rsidR="00390D44" w:rsidRPr="00B74ECC">
        <w:rPr>
          <w:rStyle w:val="Bodytext2Bold"/>
          <w:b w:val="0"/>
          <w:bCs w:val="0"/>
          <w:sz w:val="24"/>
          <w:szCs w:val="24"/>
        </w:rPr>
        <w:t xml:space="preserve"> nemokam</w:t>
      </w:r>
      <w:r w:rsidR="00CA2593" w:rsidRPr="00B74ECC">
        <w:rPr>
          <w:rStyle w:val="Bodytext2Bold"/>
          <w:b w:val="0"/>
          <w:bCs w:val="0"/>
          <w:sz w:val="24"/>
          <w:szCs w:val="24"/>
        </w:rPr>
        <w:t>o</w:t>
      </w:r>
      <w:r w:rsidR="00390D44" w:rsidRPr="00B74ECC">
        <w:rPr>
          <w:rStyle w:val="Bodytext2Bold"/>
          <w:b w:val="0"/>
          <w:bCs w:val="0"/>
          <w:sz w:val="24"/>
          <w:szCs w:val="24"/>
        </w:rPr>
        <w:t>s ZOOM licencijos</w:t>
      </w:r>
      <w:r w:rsidR="00C00F80" w:rsidRPr="00B74ECC">
        <w:rPr>
          <w:rStyle w:val="Bodytext2Bold"/>
          <w:b w:val="0"/>
          <w:bCs w:val="0"/>
          <w:sz w:val="24"/>
          <w:szCs w:val="24"/>
        </w:rPr>
        <w:t xml:space="preserve"> (</w:t>
      </w:r>
      <w:r w:rsidR="00390D44" w:rsidRPr="00B74ECC">
        <w:rPr>
          <w:rStyle w:val="Bodytext2Bold"/>
          <w:b w:val="0"/>
          <w:bCs w:val="0"/>
          <w:sz w:val="24"/>
          <w:szCs w:val="24"/>
        </w:rPr>
        <w:t xml:space="preserve">kuomet susitikimo trukmė ribojama </w:t>
      </w:r>
      <w:r w:rsidR="00AD2E21" w:rsidRPr="00B74ECC">
        <w:rPr>
          <w:rStyle w:val="Bodytext2Bold"/>
          <w:b w:val="0"/>
          <w:bCs w:val="0"/>
          <w:sz w:val="24"/>
          <w:szCs w:val="24"/>
        </w:rPr>
        <w:t xml:space="preserve">iki </w:t>
      </w:r>
      <w:r w:rsidR="00390D44" w:rsidRPr="00B74ECC">
        <w:rPr>
          <w:rStyle w:val="Bodytext2Bold"/>
          <w:b w:val="0"/>
          <w:bCs w:val="0"/>
          <w:sz w:val="24"/>
          <w:szCs w:val="24"/>
        </w:rPr>
        <w:t>40 minučių</w:t>
      </w:r>
      <w:r w:rsidR="00C00F80" w:rsidRPr="00B74ECC">
        <w:rPr>
          <w:rStyle w:val="Bodytext2Bold"/>
          <w:b w:val="0"/>
          <w:bCs w:val="0"/>
          <w:sz w:val="24"/>
          <w:szCs w:val="24"/>
        </w:rPr>
        <w:t>)</w:t>
      </w:r>
      <w:r w:rsidR="00CA2593" w:rsidRPr="00B74ECC">
        <w:rPr>
          <w:rStyle w:val="Bodytext2Bold"/>
          <w:b w:val="0"/>
          <w:bCs w:val="0"/>
          <w:sz w:val="24"/>
          <w:szCs w:val="24"/>
        </w:rPr>
        <w:t xml:space="preserve">, </w:t>
      </w:r>
      <w:r w:rsidR="00527E2D" w:rsidRPr="00B74ECC">
        <w:rPr>
          <w:rStyle w:val="Bodytext2Bold"/>
          <w:b w:val="0"/>
          <w:bCs w:val="0"/>
          <w:sz w:val="24"/>
          <w:szCs w:val="24"/>
        </w:rPr>
        <w:t>1.1. priemonės dal</w:t>
      </w:r>
      <w:r w:rsidRPr="00B74ECC">
        <w:rPr>
          <w:rStyle w:val="Bodytext2Bold"/>
          <w:b w:val="0"/>
          <w:bCs w:val="0"/>
          <w:sz w:val="24"/>
          <w:szCs w:val="24"/>
        </w:rPr>
        <w:t>yje</w:t>
      </w:r>
      <w:r w:rsidR="00527E2D" w:rsidRPr="00B74ECC">
        <w:rPr>
          <w:rStyle w:val="Bodytext2Bold"/>
          <w:b w:val="0"/>
          <w:bCs w:val="0"/>
          <w:sz w:val="24"/>
          <w:szCs w:val="24"/>
        </w:rPr>
        <w:t xml:space="preserve"> 1.1.11. </w:t>
      </w:r>
      <w:r w:rsidRPr="00B74ECC">
        <w:rPr>
          <w:rStyle w:val="Bodytext2Bold"/>
          <w:b w:val="0"/>
          <w:bCs w:val="0"/>
          <w:sz w:val="24"/>
          <w:szCs w:val="24"/>
        </w:rPr>
        <w:t xml:space="preserve">„Vaizdo konferencijų licencijų praplėtimas“ </w:t>
      </w:r>
      <w:r w:rsidR="00CA2593" w:rsidRPr="00B74ECC">
        <w:rPr>
          <w:rStyle w:val="Bodytext2Bold"/>
          <w:b w:val="0"/>
          <w:bCs w:val="0"/>
          <w:sz w:val="24"/>
          <w:szCs w:val="24"/>
        </w:rPr>
        <w:t xml:space="preserve">buvo įsigytas </w:t>
      </w:r>
      <w:r w:rsidR="00313A8C" w:rsidRPr="00B74ECC">
        <w:rPr>
          <w:rStyle w:val="Bodytext2Bold"/>
          <w:b w:val="0"/>
          <w:bCs w:val="0"/>
          <w:sz w:val="24"/>
          <w:szCs w:val="24"/>
        </w:rPr>
        <w:t xml:space="preserve">papildomas </w:t>
      </w:r>
      <w:r w:rsidR="00527E2D" w:rsidRPr="00B74ECC">
        <w:rPr>
          <w:rStyle w:val="Bodytext2Bold"/>
          <w:b w:val="0"/>
          <w:bCs w:val="0"/>
          <w:sz w:val="24"/>
          <w:szCs w:val="24"/>
        </w:rPr>
        <w:t>vaizdo konferencijų licencijų</w:t>
      </w:r>
      <w:r w:rsidR="00527E2D" w:rsidRPr="00B74ECC">
        <w:rPr>
          <w:rStyle w:val="Bodytext2Bold"/>
          <w:sz w:val="24"/>
          <w:szCs w:val="24"/>
        </w:rPr>
        <w:t xml:space="preserve"> </w:t>
      </w:r>
      <w:r w:rsidR="00CA2593" w:rsidRPr="00B74ECC">
        <w:rPr>
          <w:rStyle w:val="Bodytext2Bold"/>
          <w:b w:val="0"/>
          <w:bCs w:val="0"/>
          <w:sz w:val="24"/>
          <w:szCs w:val="24"/>
        </w:rPr>
        <w:t>praplėtimas</w:t>
      </w:r>
      <w:r w:rsidR="00CD69D9" w:rsidRPr="00B74ECC">
        <w:rPr>
          <w:rStyle w:val="Bodytext2Bold"/>
          <w:b w:val="0"/>
          <w:bCs w:val="0"/>
          <w:sz w:val="24"/>
          <w:szCs w:val="24"/>
        </w:rPr>
        <w:t xml:space="preserve"> </w:t>
      </w:r>
      <w:r w:rsidR="00C00F80" w:rsidRPr="00B74ECC">
        <w:rPr>
          <w:bCs/>
          <w:sz w:val="24"/>
          <w:szCs w:val="24"/>
        </w:rPr>
        <w:t>–</w:t>
      </w:r>
      <w:r w:rsidR="00DA0000" w:rsidRPr="00B74ECC">
        <w:rPr>
          <w:rStyle w:val="Bodytext2Bold"/>
          <w:b w:val="0"/>
          <w:bCs w:val="0"/>
          <w:sz w:val="24"/>
          <w:szCs w:val="24"/>
        </w:rPr>
        <w:t>7</w:t>
      </w:r>
      <w:r w:rsidR="00CD69D9" w:rsidRPr="00B74ECC">
        <w:rPr>
          <w:rStyle w:val="Bodytext2Bold"/>
          <w:b w:val="0"/>
          <w:bCs w:val="0"/>
          <w:sz w:val="24"/>
          <w:szCs w:val="24"/>
        </w:rPr>
        <w:t>5 vnt. ir pratęstos šiuo metu naudojamos 200 vnt. licencijų</w:t>
      </w:r>
      <w:r w:rsidR="00AD2E21" w:rsidRPr="00B74ECC">
        <w:rPr>
          <w:rStyle w:val="Bodytext2Bold"/>
          <w:b w:val="0"/>
          <w:bCs w:val="0"/>
          <w:sz w:val="24"/>
          <w:szCs w:val="24"/>
        </w:rPr>
        <w:t>.</w:t>
      </w:r>
      <w:r w:rsidR="00ED08B4" w:rsidRPr="00B74ECC">
        <w:rPr>
          <w:rStyle w:val="Bodytext2Bold"/>
          <w:b w:val="0"/>
          <w:bCs w:val="0"/>
          <w:sz w:val="24"/>
          <w:szCs w:val="24"/>
        </w:rPr>
        <w:t xml:space="preserve"> </w:t>
      </w:r>
      <w:r w:rsidR="00527E2D" w:rsidRPr="00B74ECC">
        <w:rPr>
          <w:rStyle w:val="Bodytext2Bold"/>
          <w:b w:val="0"/>
          <w:bCs w:val="0"/>
          <w:sz w:val="24"/>
          <w:szCs w:val="24"/>
        </w:rPr>
        <w:t>2021 m. vaizdo konferencijų</w:t>
      </w:r>
      <w:r w:rsidR="00CA2593" w:rsidRPr="00B74ECC">
        <w:rPr>
          <w:rStyle w:val="Bodytext2Bold"/>
          <w:b w:val="0"/>
          <w:bCs w:val="0"/>
          <w:sz w:val="24"/>
          <w:szCs w:val="24"/>
        </w:rPr>
        <w:t xml:space="preserve"> </w:t>
      </w:r>
      <w:r w:rsidR="00F805F8" w:rsidRPr="00B74ECC">
        <w:rPr>
          <w:rStyle w:val="Bodytext2Bold"/>
          <w:b w:val="0"/>
          <w:bCs w:val="0"/>
          <w:sz w:val="24"/>
          <w:szCs w:val="24"/>
        </w:rPr>
        <w:t xml:space="preserve">praplėtimui išleista dvigubai daugiau nei planuota </w:t>
      </w:r>
      <w:bookmarkStart w:id="5" w:name="_Hlk92698832"/>
      <w:r w:rsidR="00F805F8" w:rsidRPr="00B74ECC">
        <w:rPr>
          <w:rStyle w:val="Bodytext2Bold"/>
          <w:b w:val="0"/>
          <w:bCs w:val="0"/>
          <w:sz w:val="24"/>
          <w:szCs w:val="24"/>
        </w:rPr>
        <w:t>–</w:t>
      </w:r>
      <w:bookmarkEnd w:id="5"/>
      <w:r w:rsidR="00F805F8" w:rsidRPr="00B74ECC">
        <w:rPr>
          <w:rStyle w:val="Bodytext2Bold"/>
          <w:b w:val="0"/>
          <w:bCs w:val="0"/>
          <w:sz w:val="24"/>
          <w:szCs w:val="24"/>
        </w:rPr>
        <w:t xml:space="preserve"> iš viso </w:t>
      </w:r>
      <w:r w:rsidRPr="00B74ECC">
        <w:rPr>
          <w:rStyle w:val="Bodytext2Bold"/>
          <w:b w:val="0"/>
          <w:bCs w:val="0"/>
          <w:sz w:val="24"/>
          <w:szCs w:val="24"/>
        </w:rPr>
        <w:t>71,21</w:t>
      </w:r>
      <w:r w:rsidR="00F805F8" w:rsidRPr="00B74ECC">
        <w:rPr>
          <w:rStyle w:val="Bodytext2Bold"/>
          <w:b w:val="0"/>
          <w:bCs w:val="0"/>
          <w:sz w:val="24"/>
          <w:szCs w:val="24"/>
        </w:rPr>
        <w:t xml:space="preserve"> tūkst. eurų</w:t>
      </w:r>
      <w:r w:rsidR="00DA0000" w:rsidRPr="00B74ECC">
        <w:rPr>
          <w:rStyle w:val="Bodytext2Bold"/>
          <w:b w:val="0"/>
          <w:bCs w:val="0"/>
          <w:sz w:val="24"/>
          <w:szCs w:val="24"/>
        </w:rPr>
        <w:t xml:space="preserve"> </w:t>
      </w:r>
      <w:r w:rsidR="00F805F8" w:rsidRPr="00B74ECC">
        <w:rPr>
          <w:rStyle w:val="Bodytext2Bold"/>
          <w:b w:val="0"/>
          <w:bCs w:val="0"/>
          <w:sz w:val="24"/>
          <w:szCs w:val="24"/>
        </w:rPr>
        <w:t>(planuota 34 tūkst. eurų)</w:t>
      </w:r>
      <w:r w:rsidR="00527E2D" w:rsidRPr="00B74ECC">
        <w:rPr>
          <w:rStyle w:val="Bodytext2Bold"/>
          <w:b w:val="0"/>
          <w:bCs w:val="0"/>
          <w:sz w:val="24"/>
          <w:szCs w:val="24"/>
        </w:rPr>
        <w:t>.</w:t>
      </w:r>
      <w:r w:rsidR="001759D8" w:rsidRPr="00B74ECC">
        <w:rPr>
          <w:rStyle w:val="Bodytext2Bold"/>
          <w:b w:val="0"/>
          <w:bCs w:val="0"/>
          <w:sz w:val="24"/>
          <w:szCs w:val="24"/>
        </w:rPr>
        <w:t xml:space="preserve"> Dar 10 vnt. naujų nuotolinio bendradarbiavimo įrankio </w:t>
      </w:r>
      <w:proofErr w:type="spellStart"/>
      <w:r w:rsidR="001759D8" w:rsidRPr="00B74ECC">
        <w:rPr>
          <w:rStyle w:val="Bodytext2Bold"/>
          <w:b w:val="0"/>
          <w:bCs w:val="0"/>
          <w:sz w:val="24"/>
          <w:szCs w:val="24"/>
        </w:rPr>
        <w:t>Zoom</w:t>
      </w:r>
      <w:proofErr w:type="spellEnd"/>
      <w:r w:rsidR="001759D8" w:rsidRPr="00B74ECC">
        <w:rPr>
          <w:rStyle w:val="Bodytext2Bold"/>
          <w:b w:val="0"/>
          <w:bCs w:val="0"/>
          <w:sz w:val="24"/>
          <w:szCs w:val="24"/>
        </w:rPr>
        <w:t xml:space="preserve"> licencijų </w:t>
      </w:r>
      <w:r w:rsidR="00AD2E21" w:rsidRPr="00B74ECC">
        <w:rPr>
          <w:rStyle w:val="Bodytext2Bold"/>
          <w:b w:val="0"/>
          <w:bCs w:val="0"/>
          <w:sz w:val="24"/>
          <w:szCs w:val="24"/>
        </w:rPr>
        <w:t xml:space="preserve">buvo apmokėta sutaupius eilutėje 1.1.16. „Teismų turto rezervas IT įrangai įsigyti“ (2,03 tūkst. eurų). </w:t>
      </w:r>
      <w:r w:rsidR="003D6C98" w:rsidRPr="00B74ECC">
        <w:rPr>
          <w:rStyle w:val="Bodytext2Bold"/>
          <w:b w:val="0"/>
          <w:bCs w:val="0"/>
          <w:sz w:val="24"/>
          <w:szCs w:val="24"/>
        </w:rPr>
        <w:t>Nuo 2022 m. balandžio mėn.</w:t>
      </w:r>
      <w:r w:rsidR="001C3B68" w:rsidRPr="00B74ECC">
        <w:rPr>
          <w:rStyle w:val="Bodytext2Bold"/>
          <w:b w:val="0"/>
          <w:bCs w:val="0"/>
          <w:sz w:val="24"/>
          <w:szCs w:val="24"/>
        </w:rPr>
        <w:t xml:space="preserve"> </w:t>
      </w:r>
      <w:r w:rsidR="003D6C98" w:rsidRPr="00B74ECC">
        <w:rPr>
          <w:rStyle w:val="Bodytext2Bold"/>
          <w:b w:val="0"/>
          <w:bCs w:val="0"/>
          <w:sz w:val="24"/>
          <w:szCs w:val="24"/>
        </w:rPr>
        <w:t>bus naudojamos</w:t>
      </w:r>
      <w:r w:rsidR="001C3B68" w:rsidRPr="00B74ECC">
        <w:rPr>
          <w:rStyle w:val="Bodytext2Bold"/>
          <w:b w:val="0"/>
          <w:bCs w:val="0"/>
          <w:sz w:val="24"/>
          <w:szCs w:val="24"/>
        </w:rPr>
        <w:t xml:space="preserve"> </w:t>
      </w:r>
      <w:r w:rsidR="00AD2E21" w:rsidRPr="00B74ECC">
        <w:rPr>
          <w:rStyle w:val="Bodytext2Bold"/>
          <w:b w:val="0"/>
          <w:bCs w:val="0"/>
          <w:sz w:val="24"/>
          <w:szCs w:val="24"/>
        </w:rPr>
        <w:t>285 vnt. licencijos</w:t>
      </w:r>
      <w:r w:rsidR="00C00F80" w:rsidRPr="00B74ECC">
        <w:rPr>
          <w:rStyle w:val="Bodytext2Bold"/>
          <w:b w:val="0"/>
          <w:bCs w:val="0"/>
          <w:sz w:val="24"/>
          <w:szCs w:val="24"/>
        </w:rPr>
        <w:t>, kurios</w:t>
      </w:r>
      <w:r w:rsidR="00AD2E21" w:rsidRPr="00B74ECC">
        <w:rPr>
          <w:rStyle w:val="Bodytext2Bold"/>
          <w:b w:val="0"/>
          <w:bCs w:val="0"/>
          <w:sz w:val="24"/>
          <w:szCs w:val="24"/>
        </w:rPr>
        <w:t xml:space="preserve"> galios iki 2023 m. balandžio 24 d.</w:t>
      </w:r>
    </w:p>
    <w:p w14:paraId="6291F4AE" w14:textId="2E7C2BD5" w:rsidR="008218B6" w:rsidRPr="00B74ECC" w:rsidRDefault="004A5146" w:rsidP="00BA6972">
      <w:pPr>
        <w:pStyle w:val="Bodytext20"/>
        <w:shd w:val="clear" w:color="auto" w:fill="auto"/>
        <w:spacing w:line="240" w:lineRule="auto"/>
        <w:ind w:firstLine="760"/>
        <w:jc w:val="both"/>
        <w:rPr>
          <w:rStyle w:val="Bodytext2Bold"/>
          <w:b w:val="0"/>
          <w:bCs w:val="0"/>
          <w:sz w:val="24"/>
          <w:szCs w:val="24"/>
        </w:rPr>
      </w:pPr>
      <w:r w:rsidRPr="00B74ECC">
        <w:rPr>
          <w:rStyle w:val="Bodytext2Bold"/>
          <w:b w:val="0"/>
          <w:bCs w:val="0"/>
          <w:sz w:val="24"/>
          <w:szCs w:val="24"/>
        </w:rPr>
        <w:t xml:space="preserve">2) </w:t>
      </w:r>
      <w:r w:rsidR="00BE3CAC" w:rsidRPr="00B74ECC">
        <w:rPr>
          <w:rStyle w:val="Bodytext2Bold"/>
          <w:b w:val="0"/>
          <w:bCs w:val="0"/>
          <w:sz w:val="24"/>
          <w:szCs w:val="24"/>
        </w:rPr>
        <w:t>1.1 p</w:t>
      </w:r>
      <w:r w:rsidR="008218B6" w:rsidRPr="00B74ECC">
        <w:rPr>
          <w:rStyle w:val="Bodytext2Bold"/>
          <w:b w:val="0"/>
          <w:bCs w:val="0"/>
          <w:sz w:val="24"/>
          <w:szCs w:val="24"/>
        </w:rPr>
        <w:t xml:space="preserve">riemonės dalyje 1.1.19. „Kompiuterių monitoriams, ekranams posėdžių salėse ir kitai įrangai“ </w:t>
      </w:r>
      <w:r w:rsidR="00BA6972" w:rsidRPr="00B74ECC">
        <w:rPr>
          <w:rStyle w:val="Bodytext2Bold"/>
          <w:b w:val="0"/>
          <w:bCs w:val="0"/>
          <w:sz w:val="24"/>
          <w:szCs w:val="24"/>
        </w:rPr>
        <w:t xml:space="preserve">planuota 30 tūkst. eurų, tačiau atsiradus poreikiui įsigyti papildomos įrangos </w:t>
      </w:r>
      <w:r w:rsidR="008477B4" w:rsidRPr="00B74ECC">
        <w:rPr>
          <w:rStyle w:val="Bodytext2Bold"/>
          <w:b w:val="0"/>
          <w:bCs w:val="0"/>
          <w:sz w:val="24"/>
          <w:szCs w:val="24"/>
        </w:rPr>
        <w:t xml:space="preserve">– papildomų </w:t>
      </w:r>
      <w:r w:rsidR="00BA6972" w:rsidRPr="00B74ECC">
        <w:rPr>
          <w:rStyle w:val="Bodytext2Bold"/>
          <w:b w:val="0"/>
          <w:bCs w:val="0"/>
          <w:sz w:val="24"/>
          <w:szCs w:val="24"/>
        </w:rPr>
        <w:t>stalčių blok</w:t>
      </w:r>
      <w:r w:rsidR="008477B4" w:rsidRPr="00B74ECC">
        <w:rPr>
          <w:rStyle w:val="Bodytext2Bold"/>
          <w:b w:val="0"/>
          <w:bCs w:val="0"/>
          <w:sz w:val="24"/>
          <w:szCs w:val="24"/>
        </w:rPr>
        <w:t>ų</w:t>
      </w:r>
      <w:r w:rsidR="00BA6972" w:rsidRPr="00B74ECC">
        <w:rPr>
          <w:rStyle w:val="Bodytext2Bold"/>
          <w:b w:val="0"/>
          <w:bCs w:val="0"/>
          <w:sz w:val="24"/>
          <w:szCs w:val="24"/>
        </w:rPr>
        <w:t xml:space="preserve"> daugiafunkciniams aparatams (17 vnt.)</w:t>
      </w:r>
      <w:r w:rsidR="008477B4" w:rsidRPr="00B74ECC">
        <w:rPr>
          <w:rStyle w:val="Bodytext2Bold"/>
          <w:b w:val="0"/>
          <w:bCs w:val="0"/>
          <w:sz w:val="24"/>
          <w:szCs w:val="24"/>
        </w:rPr>
        <w:t>,</w:t>
      </w:r>
      <w:r w:rsidR="008218B6" w:rsidRPr="00B74ECC">
        <w:rPr>
          <w:rStyle w:val="Bodytext2Bold"/>
          <w:b w:val="0"/>
          <w:bCs w:val="0"/>
          <w:sz w:val="24"/>
          <w:szCs w:val="24"/>
        </w:rPr>
        <w:t xml:space="preserve"> p</w:t>
      </w:r>
      <w:r w:rsidR="00BA6972" w:rsidRPr="00B74ECC">
        <w:rPr>
          <w:rStyle w:val="Bodytext2Bold"/>
          <w:b w:val="0"/>
          <w:bCs w:val="0"/>
          <w:sz w:val="24"/>
          <w:szCs w:val="24"/>
        </w:rPr>
        <w:t>a</w:t>
      </w:r>
      <w:r w:rsidR="008218B6" w:rsidRPr="00B74ECC">
        <w:rPr>
          <w:rStyle w:val="Bodytext2Bold"/>
          <w:b w:val="0"/>
          <w:bCs w:val="0"/>
          <w:sz w:val="24"/>
          <w:szCs w:val="24"/>
        </w:rPr>
        <w:t>n</w:t>
      </w:r>
      <w:r w:rsidR="00BA6972" w:rsidRPr="00B74ECC">
        <w:rPr>
          <w:rStyle w:val="Bodytext2Bold"/>
          <w:b w:val="0"/>
          <w:bCs w:val="0"/>
          <w:sz w:val="24"/>
          <w:szCs w:val="24"/>
        </w:rPr>
        <w:t>a</w:t>
      </w:r>
      <w:r w:rsidR="008218B6" w:rsidRPr="00B74ECC">
        <w:rPr>
          <w:rStyle w:val="Bodytext2Bold"/>
          <w:b w:val="0"/>
          <w:bCs w:val="0"/>
          <w:sz w:val="24"/>
          <w:szCs w:val="24"/>
        </w:rPr>
        <w:t>u</w:t>
      </w:r>
      <w:r w:rsidR="00BA6972" w:rsidRPr="00B74ECC">
        <w:rPr>
          <w:rStyle w:val="Bodytext2Bold"/>
          <w:b w:val="0"/>
          <w:bCs w:val="0"/>
          <w:sz w:val="24"/>
          <w:szCs w:val="24"/>
        </w:rPr>
        <w:t>d</w:t>
      </w:r>
      <w:r w:rsidR="008218B6" w:rsidRPr="00B74ECC">
        <w:rPr>
          <w:rStyle w:val="Bodytext2Bold"/>
          <w:b w:val="0"/>
          <w:bCs w:val="0"/>
          <w:sz w:val="24"/>
          <w:szCs w:val="24"/>
        </w:rPr>
        <w:t xml:space="preserve">ota </w:t>
      </w:r>
      <w:r w:rsidRPr="00B74ECC">
        <w:rPr>
          <w:rStyle w:val="Bodytext2Bold"/>
          <w:b w:val="0"/>
          <w:bCs w:val="0"/>
          <w:sz w:val="24"/>
          <w:szCs w:val="24"/>
        </w:rPr>
        <w:t>8</w:t>
      </w:r>
      <w:r w:rsidR="008218B6" w:rsidRPr="00B74ECC">
        <w:rPr>
          <w:rStyle w:val="Bodytext2Bold"/>
          <w:b w:val="0"/>
          <w:bCs w:val="0"/>
          <w:sz w:val="24"/>
          <w:szCs w:val="24"/>
        </w:rPr>
        <w:t>,</w:t>
      </w:r>
      <w:r w:rsidRPr="00B74ECC">
        <w:rPr>
          <w:rStyle w:val="Bodytext2Bold"/>
          <w:b w:val="0"/>
          <w:bCs w:val="0"/>
          <w:sz w:val="24"/>
          <w:szCs w:val="24"/>
        </w:rPr>
        <w:t>5</w:t>
      </w:r>
      <w:r w:rsidR="008218B6" w:rsidRPr="00B74ECC">
        <w:rPr>
          <w:rStyle w:val="Bodytext2Bold"/>
          <w:b w:val="0"/>
          <w:bCs w:val="0"/>
          <w:sz w:val="24"/>
          <w:szCs w:val="24"/>
        </w:rPr>
        <w:t xml:space="preserve"> tūkst. eurų </w:t>
      </w:r>
      <w:r w:rsidR="00BA6972" w:rsidRPr="00B74ECC">
        <w:rPr>
          <w:rStyle w:val="Bodytext2Bold"/>
          <w:b w:val="0"/>
          <w:bCs w:val="0"/>
          <w:sz w:val="24"/>
          <w:szCs w:val="24"/>
        </w:rPr>
        <w:t>daugiau.</w:t>
      </w:r>
      <w:r w:rsidR="008218B6" w:rsidRPr="00B74ECC">
        <w:rPr>
          <w:rStyle w:val="Bodytext2Bold"/>
          <w:b w:val="0"/>
          <w:bCs w:val="0"/>
          <w:sz w:val="24"/>
          <w:szCs w:val="24"/>
        </w:rPr>
        <w:t xml:space="preserve"> </w:t>
      </w:r>
    </w:p>
    <w:p w14:paraId="2C98CFE5" w14:textId="27D2CB5F" w:rsidR="00E54D08" w:rsidRPr="00B74ECC" w:rsidRDefault="00F83A68" w:rsidP="00F83A68">
      <w:pPr>
        <w:pStyle w:val="Bodytext20"/>
        <w:numPr>
          <w:ilvl w:val="1"/>
          <w:numId w:val="1"/>
        </w:numPr>
        <w:shd w:val="clear" w:color="auto" w:fill="auto"/>
        <w:spacing w:line="240" w:lineRule="auto"/>
        <w:ind w:left="0" w:firstLine="760"/>
        <w:jc w:val="both"/>
        <w:rPr>
          <w:rStyle w:val="Bodytext2Bold"/>
          <w:b w:val="0"/>
          <w:bCs w:val="0"/>
          <w:sz w:val="24"/>
          <w:szCs w:val="24"/>
        </w:rPr>
      </w:pPr>
      <w:r w:rsidRPr="00B74ECC">
        <w:rPr>
          <w:rStyle w:val="Bodytext2Bold"/>
          <w:b w:val="0"/>
          <w:bCs w:val="0"/>
          <w:sz w:val="24"/>
          <w:szCs w:val="24"/>
        </w:rPr>
        <w:t xml:space="preserve"> </w:t>
      </w:r>
      <w:r w:rsidR="00E54D08" w:rsidRPr="00B74ECC">
        <w:rPr>
          <w:rStyle w:val="Bodytext2Bold"/>
          <w:b w:val="0"/>
          <w:bCs w:val="0"/>
          <w:sz w:val="24"/>
          <w:szCs w:val="24"/>
        </w:rPr>
        <w:t xml:space="preserve">Paminėtina tai, kad </w:t>
      </w:r>
      <w:r w:rsidR="008A2048" w:rsidRPr="00B74ECC">
        <w:rPr>
          <w:rStyle w:val="Bodytext2Bold"/>
          <w:b w:val="0"/>
          <w:bCs w:val="0"/>
          <w:sz w:val="24"/>
          <w:szCs w:val="24"/>
        </w:rPr>
        <w:t xml:space="preserve">1.1 priemonės dalyje 1.1.13. </w:t>
      </w:r>
      <w:r w:rsidR="003A7F39" w:rsidRPr="00B74ECC">
        <w:rPr>
          <w:rStyle w:val="Bodytext2Bold"/>
          <w:b w:val="0"/>
          <w:bCs w:val="0"/>
          <w:sz w:val="24"/>
          <w:szCs w:val="24"/>
        </w:rPr>
        <w:t>„Teismams turtui įsigyti - kompiuteriai“</w:t>
      </w:r>
      <w:r w:rsidR="00A421F9" w:rsidRPr="00B74ECC">
        <w:rPr>
          <w:rStyle w:val="Bodytext2Bold"/>
          <w:b w:val="0"/>
          <w:bCs w:val="0"/>
          <w:sz w:val="24"/>
          <w:szCs w:val="24"/>
        </w:rPr>
        <w:t xml:space="preserve"> buvo suplanuota 136 </w:t>
      </w:r>
      <w:r w:rsidR="00A421F9" w:rsidRPr="00B74ECC">
        <w:rPr>
          <w:rStyle w:val="Bodytext2Bold"/>
          <w:b w:val="0"/>
          <w:bCs w:val="0"/>
          <w:sz w:val="24"/>
          <w:szCs w:val="24"/>
          <w:lang w:eastAsia="en-US" w:bidi="ar-SA"/>
        </w:rPr>
        <w:t xml:space="preserve">tūkst. eurų, o panaudota </w:t>
      </w:r>
      <w:r w:rsidR="00FA4EF4" w:rsidRPr="00B74ECC">
        <w:rPr>
          <w:rStyle w:val="Bodytext2Bold"/>
          <w:b w:val="0"/>
          <w:bCs w:val="0"/>
          <w:sz w:val="24"/>
          <w:szCs w:val="24"/>
          <w:lang w:eastAsia="en-US" w:bidi="ar-SA"/>
        </w:rPr>
        <w:t xml:space="preserve">117,06 tūkst. eurų </w:t>
      </w:r>
      <w:r w:rsidR="003A7F39" w:rsidRPr="00B74ECC">
        <w:rPr>
          <w:rStyle w:val="Bodytext2Bold"/>
          <w:b w:val="0"/>
          <w:bCs w:val="0"/>
          <w:sz w:val="24"/>
          <w:szCs w:val="24"/>
          <w:lang w:eastAsia="en-US" w:bidi="ar-SA"/>
        </w:rPr>
        <w:t>(</w:t>
      </w:r>
      <w:r w:rsidR="00A421F9" w:rsidRPr="00B74ECC">
        <w:rPr>
          <w:rStyle w:val="Bodytext2Bold"/>
          <w:b w:val="0"/>
          <w:bCs w:val="0"/>
          <w:sz w:val="24"/>
          <w:szCs w:val="24"/>
          <w:lang w:eastAsia="en-US" w:bidi="ar-SA"/>
        </w:rPr>
        <w:t>14</w:t>
      </w:r>
      <w:r w:rsidR="00A421F9" w:rsidRPr="00B74ECC">
        <w:rPr>
          <w:rStyle w:val="Bodytext2Bold"/>
          <w:b w:val="0"/>
          <w:bCs w:val="0"/>
          <w:sz w:val="24"/>
          <w:szCs w:val="24"/>
        </w:rPr>
        <w:t>% mažiau</w:t>
      </w:r>
      <w:r w:rsidR="00FA4EF4" w:rsidRPr="00B74ECC">
        <w:rPr>
          <w:rStyle w:val="Bodytext2Bold"/>
          <w:b w:val="0"/>
          <w:bCs w:val="0"/>
          <w:sz w:val="24"/>
          <w:szCs w:val="24"/>
        </w:rPr>
        <w:t>)</w:t>
      </w:r>
      <w:r w:rsidR="00A421F9" w:rsidRPr="00B74ECC">
        <w:rPr>
          <w:rStyle w:val="Bodytext2Bold"/>
          <w:b w:val="0"/>
          <w:bCs w:val="0"/>
          <w:sz w:val="24"/>
          <w:szCs w:val="24"/>
        </w:rPr>
        <w:t xml:space="preserve">, </w:t>
      </w:r>
      <w:r w:rsidR="008A2048" w:rsidRPr="00B74ECC">
        <w:rPr>
          <w:rStyle w:val="Bodytext2Bold"/>
          <w:b w:val="0"/>
          <w:bCs w:val="0"/>
          <w:sz w:val="24"/>
          <w:szCs w:val="24"/>
        </w:rPr>
        <w:t>nes</w:t>
      </w:r>
      <w:r w:rsidR="00FA4EF4" w:rsidRPr="00B74ECC">
        <w:rPr>
          <w:rStyle w:val="Bodytext2Bold"/>
          <w:b w:val="0"/>
          <w:bCs w:val="0"/>
          <w:sz w:val="24"/>
          <w:szCs w:val="24"/>
        </w:rPr>
        <w:t xml:space="preserve"> paskutini</w:t>
      </w:r>
      <w:r w:rsidR="00E54D08" w:rsidRPr="00B74ECC">
        <w:rPr>
          <w:rStyle w:val="Bodytext2Bold"/>
          <w:b w:val="0"/>
          <w:bCs w:val="0"/>
          <w:sz w:val="24"/>
          <w:szCs w:val="24"/>
        </w:rPr>
        <w:t>s 2021 m.</w:t>
      </w:r>
      <w:r w:rsidR="00FA4EF4" w:rsidRPr="00B74ECC">
        <w:rPr>
          <w:rStyle w:val="Bodytext2Bold"/>
          <w:b w:val="0"/>
          <w:bCs w:val="0"/>
          <w:sz w:val="24"/>
          <w:szCs w:val="24"/>
        </w:rPr>
        <w:t xml:space="preserve"> </w:t>
      </w:r>
      <w:r w:rsidR="00E54D08" w:rsidRPr="00B74ECC">
        <w:rPr>
          <w:rStyle w:val="Bodytext2Bold"/>
          <w:b w:val="0"/>
          <w:bCs w:val="0"/>
          <w:sz w:val="24"/>
          <w:szCs w:val="24"/>
        </w:rPr>
        <w:t xml:space="preserve">vykdytas </w:t>
      </w:r>
      <w:r w:rsidR="00FA4EF4" w:rsidRPr="00B74ECC">
        <w:rPr>
          <w:rStyle w:val="Bodytext2Bold"/>
          <w:b w:val="0"/>
          <w:bCs w:val="0"/>
          <w:sz w:val="24"/>
          <w:szCs w:val="24"/>
        </w:rPr>
        <w:t>kompiuterių</w:t>
      </w:r>
      <w:r w:rsidR="00E54D08" w:rsidRPr="00B74ECC">
        <w:rPr>
          <w:rStyle w:val="Bodytext2Bold"/>
          <w:b w:val="0"/>
          <w:bCs w:val="0"/>
          <w:sz w:val="24"/>
          <w:szCs w:val="24"/>
        </w:rPr>
        <w:t xml:space="preserve"> pirkimas </w:t>
      </w:r>
      <w:r w:rsidR="008A2048" w:rsidRPr="00B74ECC">
        <w:rPr>
          <w:rStyle w:val="Bodytext2Bold"/>
          <w:b w:val="0"/>
          <w:bCs w:val="0"/>
          <w:sz w:val="24"/>
          <w:szCs w:val="24"/>
        </w:rPr>
        <w:t xml:space="preserve">metų pabaigoje </w:t>
      </w:r>
      <w:r w:rsidR="00A421F9" w:rsidRPr="00B74ECC">
        <w:rPr>
          <w:rStyle w:val="Bodytext2Bold"/>
          <w:b w:val="0"/>
          <w:bCs w:val="0"/>
          <w:sz w:val="24"/>
          <w:szCs w:val="24"/>
        </w:rPr>
        <w:t>Viešųjų pirkimų tarnyb</w:t>
      </w:r>
      <w:r w:rsidR="00E54D08" w:rsidRPr="00B74ECC">
        <w:rPr>
          <w:rStyle w:val="Bodytext2Bold"/>
          <w:b w:val="0"/>
          <w:bCs w:val="0"/>
          <w:sz w:val="24"/>
          <w:szCs w:val="24"/>
        </w:rPr>
        <w:t>os</w:t>
      </w:r>
      <w:r w:rsidR="00A73879" w:rsidRPr="00B74ECC">
        <w:rPr>
          <w:rStyle w:val="Bodytext2Bold"/>
          <w:b w:val="0"/>
          <w:bCs w:val="0"/>
          <w:sz w:val="24"/>
          <w:szCs w:val="24"/>
        </w:rPr>
        <w:t xml:space="preserve"> buvo sustabdytas</w:t>
      </w:r>
      <w:r w:rsidR="008A2048" w:rsidRPr="00B74ECC">
        <w:rPr>
          <w:rStyle w:val="Bodytext2Bold"/>
          <w:b w:val="0"/>
          <w:bCs w:val="0"/>
          <w:sz w:val="24"/>
          <w:szCs w:val="24"/>
        </w:rPr>
        <w:t>,</w:t>
      </w:r>
      <w:r w:rsidR="00E54D08" w:rsidRPr="00B74ECC">
        <w:rPr>
          <w:rStyle w:val="Bodytext2Bold"/>
          <w:b w:val="0"/>
          <w:bCs w:val="0"/>
          <w:sz w:val="24"/>
          <w:szCs w:val="24"/>
        </w:rPr>
        <w:t xml:space="preserve"> todėl </w:t>
      </w:r>
      <w:r w:rsidR="00A73879" w:rsidRPr="00B74ECC">
        <w:rPr>
          <w:rStyle w:val="Bodytext2Bold"/>
          <w:b w:val="0"/>
          <w:bCs w:val="0"/>
          <w:sz w:val="24"/>
          <w:szCs w:val="24"/>
        </w:rPr>
        <w:t>Administracija</w:t>
      </w:r>
      <w:r w:rsidR="00E54D08" w:rsidRPr="00B74ECC">
        <w:rPr>
          <w:rStyle w:val="Bodytext2Bold"/>
          <w:b w:val="0"/>
          <w:bCs w:val="0"/>
          <w:sz w:val="24"/>
          <w:szCs w:val="24"/>
        </w:rPr>
        <w:t xml:space="preserve"> </w:t>
      </w:r>
      <w:r w:rsidR="00A73879" w:rsidRPr="00B74ECC">
        <w:rPr>
          <w:rStyle w:val="Bodytext2Bold"/>
          <w:b w:val="0"/>
          <w:bCs w:val="0"/>
          <w:sz w:val="24"/>
          <w:szCs w:val="24"/>
        </w:rPr>
        <w:t>skubiai suorganizavo pirkimą dėl</w:t>
      </w:r>
      <w:r w:rsidR="00E54D08" w:rsidRPr="00B74ECC">
        <w:rPr>
          <w:rStyle w:val="Bodytext2Bold"/>
          <w:b w:val="0"/>
          <w:bCs w:val="0"/>
          <w:sz w:val="24"/>
          <w:szCs w:val="24"/>
        </w:rPr>
        <w:t xml:space="preserve"> </w:t>
      </w:r>
      <w:r w:rsidR="00D82183" w:rsidRPr="00B74ECC">
        <w:rPr>
          <w:rStyle w:val="Bodytext2Bold"/>
          <w:b w:val="0"/>
          <w:bCs w:val="0"/>
          <w:sz w:val="24"/>
          <w:szCs w:val="24"/>
        </w:rPr>
        <w:t>papildomos</w:t>
      </w:r>
      <w:r w:rsidR="00E54D08" w:rsidRPr="00B74ECC">
        <w:rPr>
          <w:rStyle w:val="Bodytext2Bold"/>
          <w:b w:val="0"/>
          <w:bCs w:val="0"/>
          <w:sz w:val="24"/>
          <w:szCs w:val="24"/>
        </w:rPr>
        <w:t xml:space="preserve"> </w:t>
      </w:r>
      <w:r w:rsidR="00A73879" w:rsidRPr="00B74ECC">
        <w:rPr>
          <w:rStyle w:val="Bodytext2Bold"/>
          <w:b w:val="0"/>
          <w:bCs w:val="0"/>
          <w:sz w:val="24"/>
          <w:szCs w:val="24"/>
        </w:rPr>
        <w:t>informacinių technologijų įrangos įsigijimo kitoje 1.1.</w:t>
      </w:r>
      <w:r w:rsidR="00E54D08" w:rsidRPr="00B74ECC">
        <w:rPr>
          <w:rStyle w:val="Bodytext2Bold"/>
          <w:b w:val="0"/>
          <w:bCs w:val="0"/>
          <w:sz w:val="24"/>
          <w:szCs w:val="24"/>
        </w:rPr>
        <w:t>priemonės dalyje</w:t>
      </w:r>
      <w:r w:rsidR="008A2048" w:rsidRPr="00B74ECC">
        <w:rPr>
          <w:rStyle w:val="Bodytext2Bold"/>
          <w:b w:val="0"/>
          <w:bCs w:val="0"/>
          <w:sz w:val="24"/>
          <w:szCs w:val="24"/>
        </w:rPr>
        <w:t xml:space="preserve"> </w:t>
      </w:r>
      <w:r w:rsidR="00E54D08" w:rsidRPr="00B74ECC">
        <w:rPr>
          <w:rStyle w:val="Bodytext2Bold"/>
          <w:b w:val="0"/>
          <w:bCs w:val="0"/>
          <w:sz w:val="24"/>
          <w:szCs w:val="24"/>
          <w:lang w:eastAsia="en-US" w:bidi="ar-SA"/>
        </w:rPr>
        <w:t xml:space="preserve">1.1.15. „Teismams turtui įsigyti </w:t>
      </w:r>
      <w:r w:rsidR="00A73879" w:rsidRPr="00B74ECC">
        <w:rPr>
          <w:rStyle w:val="Bodytext2Bold"/>
          <w:b w:val="0"/>
          <w:bCs w:val="0"/>
          <w:sz w:val="24"/>
          <w:szCs w:val="24"/>
        </w:rPr>
        <w:t>–</w:t>
      </w:r>
      <w:r w:rsidR="00E54D08" w:rsidRPr="00B74ECC">
        <w:rPr>
          <w:rStyle w:val="Bodytext2Bold"/>
          <w:b w:val="0"/>
          <w:bCs w:val="0"/>
          <w:sz w:val="24"/>
          <w:szCs w:val="24"/>
          <w:lang w:eastAsia="en-US" w:bidi="ar-SA"/>
        </w:rPr>
        <w:t xml:space="preserve"> IT įrangai“ informacinių technologijų (daugiafunkciniams, spausdintuvams)</w:t>
      </w:r>
      <w:r w:rsidR="00D82183" w:rsidRPr="00B74ECC">
        <w:rPr>
          <w:rStyle w:val="Bodytext2Bold"/>
          <w:b w:val="0"/>
          <w:bCs w:val="0"/>
          <w:sz w:val="24"/>
          <w:szCs w:val="24"/>
          <w:lang w:eastAsia="en-US" w:bidi="ar-SA"/>
        </w:rPr>
        <w:t>. Šioje priemonės dalyje papildomai įsigyti 4 daugiafunkciniai įrenginiai ir 10 vnt. spausdintuvų už</w:t>
      </w:r>
      <w:r w:rsidR="00E54D08" w:rsidRPr="00B74ECC">
        <w:rPr>
          <w:rStyle w:val="Bodytext2Bold"/>
          <w:b w:val="0"/>
          <w:bCs w:val="0"/>
          <w:sz w:val="24"/>
          <w:szCs w:val="24"/>
          <w:lang w:eastAsia="en-US" w:bidi="ar-SA"/>
        </w:rPr>
        <w:t xml:space="preserve"> </w:t>
      </w:r>
      <w:r w:rsidR="00D82183" w:rsidRPr="00B74ECC">
        <w:rPr>
          <w:rStyle w:val="Bodytext2Bold"/>
          <w:b w:val="0"/>
          <w:bCs w:val="0"/>
          <w:sz w:val="24"/>
          <w:szCs w:val="24"/>
          <w:lang w:eastAsia="en-US" w:bidi="ar-SA"/>
        </w:rPr>
        <w:t>1</w:t>
      </w:r>
      <w:r w:rsidR="00E54D08" w:rsidRPr="00B74ECC">
        <w:rPr>
          <w:rStyle w:val="Bodytext2Bold"/>
          <w:b w:val="0"/>
          <w:bCs w:val="0"/>
          <w:sz w:val="24"/>
          <w:szCs w:val="24"/>
          <w:lang w:eastAsia="en-US" w:bidi="ar-SA"/>
        </w:rPr>
        <w:t>5 tūkst. eurų</w:t>
      </w:r>
      <w:r w:rsidR="00D82183" w:rsidRPr="00B74ECC">
        <w:rPr>
          <w:rStyle w:val="Bodytext2Bold"/>
          <w:b w:val="0"/>
          <w:bCs w:val="0"/>
          <w:sz w:val="24"/>
          <w:szCs w:val="24"/>
          <w:lang w:eastAsia="en-US" w:bidi="ar-SA"/>
        </w:rPr>
        <w:t>.</w:t>
      </w:r>
    </w:p>
    <w:p w14:paraId="02F52B2B" w14:textId="61769D4A" w:rsidR="002E24A0" w:rsidRPr="00B74ECC" w:rsidRDefault="00FD07A1" w:rsidP="002B2F11">
      <w:pPr>
        <w:pStyle w:val="Bodytext20"/>
        <w:numPr>
          <w:ilvl w:val="1"/>
          <w:numId w:val="1"/>
        </w:numPr>
        <w:shd w:val="clear" w:color="auto" w:fill="auto"/>
        <w:spacing w:line="240" w:lineRule="auto"/>
        <w:ind w:left="0" w:firstLine="760"/>
        <w:jc w:val="both"/>
      </w:pPr>
      <w:r w:rsidRPr="00B74ECC">
        <w:rPr>
          <w:rStyle w:val="Bodytext2Bold"/>
          <w:noProof/>
          <w:sz w:val="24"/>
          <w:szCs w:val="24"/>
        </w:rPr>
        <w:lastRenderedPageBreak/>
        <w:drawing>
          <wp:anchor distT="0" distB="0" distL="114300" distR="114300" simplePos="0" relativeHeight="251665408" behindDoc="0" locked="0" layoutInCell="1" allowOverlap="1" wp14:anchorId="488D5894" wp14:editId="3EFA580C">
            <wp:simplePos x="0" y="0"/>
            <wp:positionH relativeFrom="margin">
              <wp:posOffset>57150</wp:posOffset>
            </wp:positionH>
            <wp:positionV relativeFrom="paragraph">
              <wp:posOffset>1146810</wp:posOffset>
            </wp:positionV>
            <wp:extent cx="6400800" cy="3947160"/>
            <wp:effectExtent l="0" t="0" r="0" b="15240"/>
            <wp:wrapTopAndBottom/>
            <wp:docPr id="1" name="Chart 1">
              <a:extLst xmlns:a="http://schemas.openxmlformats.org/drawingml/2006/main">
                <a:ext uri="{FF2B5EF4-FFF2-40B4-BE49-F238E27FC236}">
                  <a16:creationId xmlns:a16="http://schemas.microsoft.com/office/drawing/2014/main" id="{FCC15719-4BC9-41D8-A3DD-C6F1FC91BC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2B2F11" w:rsidRPr="00B74ECC">
        <w:rPr>
          <w:rStyle w:val="Bodytext2Bold"/>
          <w:b w:val="0"/>
          <w:bCs w:val="0"/>
          <w:sz w:val="24"/>
          <w:szCs w:val="24"/>
        </w:rPr>
        <w:t xml:space="preserve"> </w:t>
      </w:r>
      <w:r w:rsidR="002E24A0" w:rsidRPr="00B74ECC">
        <w:rPr>
          <w:rStyle w:val="Bodytext2Bold"/>
          <w:b w:val="0"/>
          <w:bCs w:val="0"/>
          <w:sz w:val="24"/>
          <w:szCs w:val="24"/>
        </w:rPr>
        <w:t xml:space="preserve">3 paveiksle galima pastebėti, kad didžiausia dalis 1.1 priemonės lėšų – apie 46 % (565 tūkst. eurų) buvo panaudota teismams nešiojamiems kompiuteriams ir vaizdo konferencinei įrangai įsigyti (papildomos priemonės Covid-19 ligos valdymui), apie 10 </w:t>
      </w:r>
      <w:r w:rsidR="002E24A0" w:rsidRPr="00B74ECC">
        <w:rPr>
          <w:sz w:val="24"/>
          <w:szCs w:val="24"/>
        </w:rPr>
        <w:t>%</w:t>
      </w:r>
      <w:r w:rsidR="002E24A0" w:rsidRPr="00B74ECC">
        <w:t xml:space="preserve"> (120,79</w:t>
      </w:r>
      <w:r w:rsidR="002E24A0" w:rsidRPr="00B74ECC">
        <w:rPr>
          <w:rStyle w:val="Bodytext2Bold"/>
          <w:b w:val="0"/>
          <w:bCs w:val="0"/>
          <w:sz w:val="24"/>
          <w:szCs w:val="24"/>
        </w:rPr>
        <w:t xml:space="preserve"> tūkst. eurų</w:t>
      </w:r>
      <w:r w:rsidR="002E24A0" w:rsidRPr="00B74ECC">
        <w:t xml:space="preserve">) </w:t>
      </w:r>
      <w:r w:rsidR="002E24A0" w:rsidRPr="00B74ECC">
        <w:rPr>
          <w:rStyle w:val="Bodytext2Bold"/>
          <w:b w:val="0"/>
          <w:bCs w:val="0"/>
          <w:sz w:val="24"/>
          <w:szCs w:val="24"/>
        </w:rPr>
        <w:t xml:space="preserve">– </w:t>
      </w:r>
      <w:r w:rsidR="002E24A0" w:rsidRPr="00B74ECC">
        <w:rPr>
          <w:sz w:val="24"/>
          <w:szCs w:val="24"/>
        </w:rPr>
        <w:t xml:space="preserve">automobiliams, dar </w:t>
      </w:r>
      <w:r w:rsidR="002E24A0" w:rsidRPr="00B74ECC">
        <w:rPr>
          <w:rStyle w:val="Bodytext2Bold"/>
          <w:b w:val="0"/>
          <w:bCs w:val="0"/>
          <w:sz w:val="24"/>
          <w:szCs w:val="24"/>
        </w:rPr>
        <w:t xml:space="preserve">apie 10 </w:t>
      </w:r>
      <w:r w:rsidR="002E24A0" w:rsidRPr="00B74ECC">
        <w:rPr>
          <w:sz w:val="24"/>
          <w:szCs w:val="24"/>
        </w:rPr>
        <w:t>%</w:t>
      </w:r>
      <w:r w:rsidR="002E24A0" w:rsidRPr="00B74ECC">
        <w:t xml:space="preserve"> (117,06 </w:t>
      </w:r>
      <w:r w:rsidR="002E24A0" w:rsidRPr="00B74ECC">
        <w:rPr>
          <w:rStyle w:val="Bodytext2Bold"/>
          <w:b w:val="0"/>
          <w:bCs w:val="0"/>
          <w:sz w:val="24"/>
          <w:szCs w:val="24"/>
        </w:rPr>
        <w:t>tūkst. eurų)</w:t>
      </w:r>
      <w:r w:rsidR="002E24A0" w:rsidRPr="00B74ECC">
        <w:rPr>
          <w:rStyle w:val="Bodytext2Bold"/>
          <w:b w:val="0"/>
          <w:bCs w:val="0"/>
          <w:color w:val="auto"/>
          <w:shd w:val="clear" w:color="auto" w:fill="auto"/>
          <w:lang w:eastAsia="en-US" w:bidi="ar-SA"/>
        </w:rPr>
        <w:t xml:space="preserve"> </w:t>
      </w:r>
      <w:r w:rsidR="002E24A0" w:rsidRPr="00B74ECC">
        <w:rPr>
          <w:rStyle w:val="Bodytext2Bold"/>
          <w:b w:val="0"/>
          <w:bCs w:val="0"/>
          <w:sz w:val="24"/>
          <w:szCs w:val="24"/>
        </w:rPr>
        <w:t xml:space="preserve">– kompiuteriams, apie 6 </w:t>
      </w:r>
      <w:r w:rsidR="002E24A0" w:rsidRPr="00B74ECC">
        <w:rPr>
          <w:sz w:val="24"/>
          <w:szCs w:val="24"/>
        </w:rPr>
        <w:t>%</w:t>
      </w:r>
      <w:r w:rsidR="002E24A0" w:rsidRPr="00B74ECC">
        <w:t xml:space="preserve"> (76,83 </w:t>
      </w:r>
      <w:r w:rsidR="002E24A0" w:rsidRPr="00B74ECC">
        <w:rPr>
          <w:rStyle w:val="Bodytext2Bold"/>
          <w:b w:val="0"/>
          <w:bCs w:val="0"/>
          <w:sz w:val="24"/>
          <w:szCs w:val="24"/>
        </w:rPr>
        <w:t>tūkst. eurų</w:t>
      </w:r>
      <w:r w:rsidR="002E24A0" w:rsidRPr="00B74ECC">
        <w:t xml:space="preserve">) </w:t>
      </w:r>
      <w:r w:rsidR="002E24A0" w:rsidRPr="00B74ECC">
        <w:rPr>
          <w:rStyle w:val="Bodytext2Bold"/>
          <w:b w:val="0"/>
          <w:bCs w:val="0"/>
          <w:sz w:val="24"/>
          <w:szCs w:val="24"/>
        </w:rPr>
        <w:t>spausdinimo popieriui. Likusi dalis lėšų buvo panaudota skirtingomis proporcijomis tarp kitų priemonės dalių</w:t>
      </w:r>
      <w:r w:rsidR="00AE2558" w:rsidRPr="00B74ECC">
        <w:rPr>
          <w:rStyle w:val="Bodytext2Bold"/>
          <w:b w:val="0"/>
          <w:bCs w:val="0"/>
          <w:sz w:val="24"/>
          <w:szCs w:val="24"/>
        </w:rPr>
        <w:t xml:space="preserve"> (iš viso 1.1 priemonę sudaro</w:t>
      </w:r>
      <w:r w:rsidR="00AE2558" w:rsidRPr="00B74ECC">
        <w:rPr>
          <w:b/>
          <w:bCs/>
        </w:rPr>
        <w:t xml:space="preserve"> </w:t>
      </w:r>
      <w:r w:rsidR="00AE2558" w:rsidRPr="00B74ECC">
        <w:rPr>
          <w:rStyle w:val="Bodytext2Bold"/>
          <w:b w:val="0"/>
          <w:bCs w:val="0"/>
          <w:sz w:val="24"/>
          <w:szCs w:val="24"/>
        </w:rPr>
        <w:t xml:space="preserve">19 </w:t>
      </w:r>
      <w:r w:rsidR="00EC0C4B" w:rsidRPr="00B74ECC">
        <w:rPr>
          <w:rStyle w:val="Bodytext2Bold"/>
          <w:b w:val="0"/>
          <w:bCs w:val="0"/>
          <w:sz w:val="24"/>
          <w:szCs w:val="24"/>
        </w:rPr>
        <w:t>veiklų</w:t>
      </w:r>
      <w:r w:rsidR="00AE2558" w:rsidRPr="00B74ECC">
        <w:rPr>
          <w:rStyle w:val="Bodytext2Bold"/>
          <w:b w:val="0"/>
          <w:bCs w:val="0"/>
          <w:sz w:val="24"/>
          <w:szCs w:val="24"/>
        </w:rPr>
        <w:t>)</w:t>
      </w:r>
      <w:r w:rsidR="002E24A0" w:rsidRPr="00B74ECC">
        <w:rPr>
          <w:rStyle w:val="Bodytext2Bold"/>
          <w:b w:val="0"/>
          <w:bCs w:val="0"/>
          <w:sz w:val="24"/>
          <w:szCs w:val="24"/>
        </w:rPr>
        <w:t xml:space="preserve">. </w:t>
      </w:r>
      <w:r w:rsidR="00AE2558" w:rsidRPr="00B74ECC">
        <w:rPr>
          <w:rStyle w:val="Bodytext2Bold"/>
          <w:b w:val="0"/>
          <w:bCs w:val="0"/>
          <w:sz w:val="24"/>
          <w:szCs w:val="24"/>
        </w:rPr>
        <w:t>(žiūrėti</w:t>
      </w:r>
      <w:r w:rsidR="002E24A0" w:rsidRPr="00B74ECC">
        <w:rPr>
          <w:sz w:val="24"/>
          <w:szCs w:val="24"/>
        </w:rPr>
        <w:t xml:space="preserve"> 1 pried</w:t>
      </w:r>
      <w:r w:rsidR="00AE2558" w:rsidRPr="00B74ECC">
        <w:rPr>
          <w:sz w:val="24"/>
          <w:szCs w:val="24"/>
        </w:rPr>
        <w:t>ą)</w:t>
      </w:r>
      <w:r w:rsidR="002E24A0" w:rsidRPr="00B74ECC">
        <w:t>.</w:t>
      </w:r>
    </w:p>
    <w:p w14:paraId="6A4860B8" w14:textId="16EC5687" w:rsidR="008B20C0" w:rsidRPr="00B74ECC" w:rsidRDefault="008B20C0" w:rsidP="008B20C0">
      <w:pPr>
        <w:pStyle w:val="Bodytext20"/>
        <w:ind w:firstLine="760"/>
        <w:jc w:val="center"/>
        <w:rPr>
          <w:color w:val="000000"/>
          <w:shd w:val="clear" w:color="auto" w:fill="FFFFFF"/>
          <w:lang w:bidi="lt-LT"/>
        </w:rPr>
      </w:pPr>
      <w:r w:rsidRPr="00B74ECC">
        <w:rPr>
          <w:rStyle w:val="Bodytext2Bold"/>
        </w:rPr>
        <w:t xml:space="preserve">3 pav. </w:t>
      </w:r>
      <w:r w:rsidRPr="00B74ECC">
        <w:rPr>
          <w:color w:val="000000"/>
          <w:shd w:val="clear" w:color="auto" w:fill="FFFFFF"/>
          <w:lang w:bidi="lt-LT"/>
        </w:rPr>
        <w:t>Programos priemonės 1.1. vykdymas.</w:t>
      </w:r>
    </w:p>
    <w:p w14:paraId="43F8DB34" w14:textId="77777777" w:rsidR="00441A48" w:rsidRPr="00B74ECC" w:rsidRDefault="00441A48" w:rsidP="008B20C0">
      <w:pPr>
        <w:pStyle w:val="Bodytext20"/>
        <w:ind w:firstLine="760"/>
        <w:jc w:val="center"/>
        <w:rPr>
          <w:color w:val="000000"/>
          <w:shd w:val="clear" w:color="auto" w:fill="FFFFFF"/>
          <w:lang w:bidi="lt-LT"/>
        </w:rPr>
      </w:pPr>
    </w:p>
    <w:p w14:paraId="2AD8E37A" w14:textId="0A82F324" w:rsidR="00922E2F" w:rsidRPr="00B74ECC" w:rsidRDefault="002B2F11" w:rsidP="002B2F11">
      <w:pPr>
        <w:pStyle w:val="Bodytext20"/>
        <w:numPr>
          <w:ilvl w:val="1"/>
          <w:numId w:val="1"/>
        </w:numPr>
        <w:shd w:val="clear" w:color="auto" w:fill="auto"/>
        <w:spacing w:line="240" w:lineRule="auto"/>
        <w:ind w:left="0" w:firstLine="760"/>
        <w:jc w:val="both"/>
        <w:rPr>
          <w:rStyle w:val="Bodytext2Bold"/>
          <w:b w:val="0"/>
          <w:bCs w:val="0"/>
          <w:sz w:val="24"/>
          <w:szCs w:val="24"/>
        </w:rPr>
      </w:pPr>
      <w:r w:rsidRPr="00B74ECC">
        <w:rPr>
          <w:rStyle w:val="Bodytext2Bold"/>
          <w:b w:val="0"/>
          <w:bCs w:val="0"/>
          <w:sz w:val="24"/>
          <w:szCs w:val="24"/>
        </w:rPr>
        <w:t xml:space="preserve"> </w:t>
      </w:r>
      <w:r w:rsidR="00441A48" w:rsidRPr="00B74ECC">
        <w:rPr>
          <w:rStyle w:val="Bodytext2Bold"/>
          <w:b w:val="0"/>
          <w:bCs w:val="0"/>
          <w:sz w:val="24"/>
          <w:szCs w:val="24"/>
        </w:rPr>
        <w:t>Tam, kad teismai galėtų efektyviau vykdyti savo funkcijas nuotoliniu būdu, 2021 m. buvo siekiama pagerinti teismų galimybes vykdyti nuotolinius posėdžius tiek naudojant centralizuotą vaizdo konferencinę įrangą, tiek kitus įrankius, įrengti teismo posėdžių sales, pritaikytas organizuoti mišrius teismo posėdžius</w:t>
      </w:r>
      <w:r w:rsidR="00C7566C" w:rsidRPr="00B74ECC">
        <w:rPr>
          <w:rStyle w:val="Bodytext2Bold"/>
          <w:b w:val="0"/>
          <w:bCs w:val="0"/>
          <w:sz w:val="24"/>
          <w:szCs w:val="24"/>
        </w:rPr>
        <w:t xml:space="preserve">, </w:t>
      </w:r>
      <w:r w:rsidR="00922E2F" w:rsidRPr="00B74ECC">
        <w:rPr>
          <w:rStyle w:val="Bodytext2Bold"/>
          <w:b w:val="0"/>
          <w:bCs w:val="0"/>
          <w:sz w:val="24"/>
          <w:szCs w:val="24"/>
        </w:rPr>
        <w:t>todėl didelis</w:t>
      </w:r>
      <w:r w:rsidR="00C7566C" w:rsidRPr="00B74ECC">
        <w:rPr>
          <w:rStyle w:val="Bodytext2Bold"/>
          <w:b w:val="0"/>
          <w:bCs w:val="0"/>
          <w:sz w:val="24"/>
          <w:szCs w:val="24"/>
        </w:rPr>
        <w:t xml:space="preserve"> dėmesys buvo skiriamas </w:t>
      </w:r>
      <w:r w:rsidR="00922E2F" w:rsidRPr="00B74ECC">
        <w:rPr>
          <w:rStyle w:val="Bodytext2Bold"/>
          <w:b w:val="0"/>
          <w:bCs w:val="0"/>
          <w:sz w:val="24"/>
          <w:szCs w:val="24"/>
        </w:rPr>
        <w:t>reikiamos įrangos įsigijimui:</w:t>
      </w:r>
      <w:r w:rsidR="00B55623" w:rsidRPr="00B74ECC">
        <w:rPr>
          <w:rStyle w:val="Bodytext2Bold"/>
          <w:b w:val="0"/>
          <w:bCs w:val="0"/>
          <w:sz w:val="24"/>
          <w:szCs w:val="24"/>
        </w:rPr>
        <w:t xml:space="preserve"> buvo įsigyt</w:t>
      </w:r>
      <w:r w:rsidR="00922E2F" w:rsidRPr="00B74ECC">
        <w:rPr>
          <w:rStyle w:val="Bodytext2Bold"/>
          <w:b w:val="0"/>
          <w:bCs w:val="0"/>
          <w:sz w:val="24"/>
          <w:szCs w:val="24"/>
        </w:rPr>
        <w:t>os</w:t>
      </w:r>
      <w:r w:rsidR="00B55623" w:rsidRPr="00B74ECC">
        <w:rPr>
          <w:rStyle w:val="Bodytext2Bold"/>
          <w:b w:val="0"/>
          <w:bCs w:val="0"/>
          <w:sz w:val="24"/>
          <w:szCs w:val="24"/>
        </w:rPr>
        <w:t xml:space="preserve"> </w:t>
      </w:r>
      <w:proofErr w:type="spellStart"/>
      <w:r w:rsidR="00B55623" w:rsidRPr="00B74ECC">
        <w:rPr>
          <w:rStyle w:val="Bodytext2Bold"/>
          <w:b w:val="0"/>
          <w:bCs w:val="0"/>
          <w:sz w:val="24"/>
          <w:szCs w:val="24"/>
        </w:rPr>
        <w:t>Web</w:t>
      </w:r>
      <w:proofErr w:type="spellEnd"/>
      <w:r w:rsidR="00B55623" w:rsidRPr="00B74ECC">
        <w:rPr>
          <w:rStyle w:val="Bodytext2Bold"/>
          <w:b w:val="0"/>
          <w:bCs w:val="0"/>
          <w:sz w:val="24"/>
          <w:szCs w:val="24"/>
        </w:rPr>
        <w:t xml:space="preserve"> kamer</w:t>
      </w:r>
      <w:r w:rsidR="00922E2F" w:rsidRPr="00B74ECC">
        <w:rPr>
          <w:rStyle w:val="Bodytext2Bold"/>
          <w:b w:val="0"/>
          <w:bCs w:val="0"/>
          <w:sz w:val="24"/>
          <w:szCs w:val="24"/>
        </w:rPr>
        <w:t>os</w:t>
      </w:r>
      <w:r w:rsidR="00B55623" w:rsidRPr="00B74ECC">
        <w:rPr>
          <w:rStyle w:val="Bodytext2Bold"/>
          <w:b w:val="0"/>
          <w:bCs w:val="0"/>
          <w:sz w:val="24"/>
          <w:szCs w:val="24"/>
        </w:rPr>
        <w:t xml:space="preserve"> (268), nešiojam</w:t>
      </w:r>
      <w:r w:rsidR="00922E2F" w:rsidRPr="00B74ECC">
        <w:rPr>
          <w:rStyle w:val="Bodytext2Bold"/>
          <w:b w:val="0"/>
          <w:bCs w:val="0"/>
          <w:sz w:val="24"/>
          <w:szCs w:val="24"/>
        </w:rPr>
        <w:t>i</w:t>
      </w:r>
      <w:r w:rsidR="00B55623" w:rsidRPr="00B74ECC">
        <w:rPr>
          <w:rStyle w:val="Bodytext2Bold"/>
          <w:b w:val="0"/>
          <w:bCs w:val="0"/>
          <w:sz w:val="24"/>
          <w:szCs w:val="24"/>
        </w:rPr>
        <w:t xml:space="preserve"> kompiuteri</w:t>
      </w:r>
      <w:r w:rsidR="00922E2F" w:rsidRPr="00B74ECC">
        <w:rPr>
          <w:rStyle w:val="Bodytext2Bold"/>
          <w:b w:val="0"/>
          <w:bCs w:val="0"/>
          <w:sz w:val="24"/>
          <w:szCs w:val="24"/>
        </w:rPr>
        <w:t>ai</w:t>
      </w:r>
      <w:r w:rsidR="00B55623" w:rsidRPr="00B74ECC">
        <w:rPr>
          <w:rStyle w:val="Bodytext2Bold"/>
          <w:b w:val="0"/>
          <w:bCs w:val="0"/>
          <w:sz w:val="24"/>
          <w:szCs w:val="24"/>
        </w:rPr>
        <w:t xml:space="preserve"> </w:t>
      </w:r>
      <w:r w:rsidR="00436F2A" w:rsidRPr="00B74ECC">
        <w:rPr>
          <w:rStyle w:val="Bodytext2Bold"/>
          <w:b w:val="0"/>
          <w:bCs w:val="0"/>
          <w:sz w:val="24"/>
          <w:szCs w:val="24"/>
        </w:rPr>
        <w:t>(256) ir valdom</w:t>
      </w:r>
      <w:r w:rsidR="00922E2F" w:rsidRPr="00B74ECC">
        <w:rPr>
          <w:rStyle w:val="Bodytext2Bold"/>
          <w:b w:val="0"/>
          <w:bCs w:val="0"/>
          <w:sz w:val="24"/>
          <w:szCs w:val="24"/>
        </w:rPr>
        <w:t>os</w:t>
      </w:r>
      <w:r w:rsidR="00436F2A" w:rsidRPr="00B74ECC">
        <w:rPr>
          <w:rStyle w:val="Bodytext2Bold"/>
          <w:b w:val="0"/>
          <w:bCs w:val="0"/>
          <w:sz w:val="24"/>
          <w:szCs w:val="24"/>
        </w:rPr>
        <w:t xml:space="preserve"> kamer</w:t>
      </w:r>
      <w:r w:rsidR="00922E2F" w:rsidRPr="00B74ECC">
        <w:rPr>
          <w:rStyle w:val="Bodytext2Bold"/>
          <w:b w:val="0"/>
          <w:bCs w:val="0"/>
          <w:sz w:val="24"/>
          <w:szCs w:val="24"/>
        </w:rPr>
        <w:t>os</w:t>
      </w:r>
      <w:r w:rsidR="00436F2A" w:rsidRPr="00B74ECC">
        <w:rPr>
          <w:rStyle w:val="Bodytext2Bold"/>
          <w:b w:val="0"/>
          <w:bCs w:val="0"/>
          <w:sz w:val="24"/>
          <w:szCs w:val="24"/>
        </w:rPr>
        <w:t xml:space="preserve"> (111)</w:t>
      </w:r>
      <w:r w:rsidR="00922E2F" w:rsidRPr="00B74ECC">
        <w:rPr>
          <w:rStyle w:val="Bodytext2Bold"/>
          <w:b w:val="0"/>
          <w:bCs w:val="0"/>
          <w:sz w:val="24"/>
          <w:szCs w:val="24"/>
        </w:rPr>
        <w:t>, televizoriai (58) ir kt</w:t>
      </w:r>
      <w:r w:rsidR="00436F2A" w:rsidRPr="00B74ECC">
        <w:rPr>
          <w:rStyle w:val="Bodytext2Bold"/>
          <w:b w:val="0"/>
          <w:bCs w:val="0"/>
          <w:sz w:val="24"/>
          <w:szCs w:val="24"/>
        </w:rPr>
        <w:t xml:space="preserve">. </w:t>
      </w:r>
    </w:p>
    <w:p w14:paraId="0EFF2E68" w14:textId="3E40666F" w:rsidR="0005406D" w:rsidRPr="00B74ECC" w:rsidRDefault="00441A48" w:rsidP="00441A48">
      <w:pPr>
        <w:pStyle w:val="Bodytext20"/>
        <w:shd w:val="clear" w:color="auto" w:fill="auto"/>
        <w:spacing w:line="240" w:lineRule="auto"/>
        <w:ind w:firstLine="760"/>
        <w:jc w:val="both"/>
        <w:rPr>
          <w:rStyle w:val="Bodytext2Bold"/>
          <w:b w:val="0"/>
          <w:bCs w:val="0"/>
          <w:sz w:val="24"/>
          <w:szCs w:val="24"/>
        </w:rPr>
      </w:pPr>
      <w:r w:rsidRPr="00B74ECC">
        <w:rPr>
          <w:rStyle w:val="Bodytext2Bold"/>
          <w:b w:val="0"/>
          <w:bCs w:val="0"/>
          <w:sz w:val="24"/>
          <w:szCs w:val="24"/>
        </w:rPr>
        <w:t xml:space="preserve">4 paveiksle pavaizduota informacija apie teismams iš Programos priemonės </w:t>
      </w:r>
      <w:r w:rsidR="005B0917" w:rsidRPr="00B74ECC">
        <w:rPr>
          <w:rStyle w:val="Bodytext2Bold"/>
          <w:b w:val="0"/>
          <w:bCs w:val="0"/>
          <w:sz w:val="24"/>
          <w:szCs w:val="24"/>
        </w:rPr>
        <w:t xml:space="preserve">1.1. </w:t>
      </w:r>
      <w:r w:rsidRPr="00B74ECC">
        <w:rPr>
          <w:rStyle w:val="Bodytext2Bold"/>
          <w:b w:val="0"/>
          <w:bCs w:val="0"/>
          <w:sz w:val="24"/>
          <w:szCs w:val="24"/>
        </w:rPr>
        <w:t>lėšų nupirktą turtą, o paskirstymas pagal teismus</w:t>
      </w:r>
      <w:r w:rsidR="001C3B68" w:rsidRPr="00B74ECC">
        <w:rPr>
          <w:rStyle w:val="Bodytext2Bold"/>
          <w:b w:val="0"/>
          <w:bCs w:val="0"/>
          <w:sz w:val="24"/>
          <w:szCs w:val="24"/>
        </w:rPr>
        <w:t xml:space="preserve"> </w:t>
      </w:r>
      <w:r w:rsidRPr="00B74ECC">
        <w:rPr>
          <w:rStyle w:val="Bodytext2Bold"/>
          <w:b w:val="0"/>
          <w:bCs w:val="0"/>
          <w:sz w:val="24"/>
          <w:szCs w:val="24"/>
        </w:rPr>
        <w:t>pateikiamas Ataskaitos 2 priede.</w:t>
      </w:r>
    </w:p>
    <w:p w14:paraId="1C6B2872" w14:textId="47A68418" w:rsidR="00B55623" w:rsidRPr="00B74ECC" w:rsidRDefault="007E3AC6" w:rsidP="00922E2F">
      <w:pPr>
        <w:jc w:val="center"/>
        <w:rPr>
          <w:rStyle w:val="Bodytext2Bold"/>
          <w:rFonts w:eastAsiaTheme="minorEastAsia"/>
          <w:b w:val="0"/>
          <w:bCs w:val="0"/>
        </w:rPr>
      </w:pPr>
      <w:r w:rsidRPr="00B74ECC">
        <w:rPr>
          <w:noProof/>
          <w:sz w:val="22"/>
          <w:szCs w:val="22"/>
          <w:lang w:val="lt-LT" w:eastAsia="en-US"/>
        </w:rPr>
        <w:drawing>
          <wp:anchor distT="0" distB="0" distL="114300" distR="114300" simplePos="0" relativeHeight="251667456" behindDoc="0" locked="0" layoutInCell="1" allowOverlap="1" wp14:anchorId="2F851EE0" wp14:editId="0EA688B6">
            <wp:simplePos x="0" y="0"/>
            <wp:positionH relativeFrom="page">
              <wp:posOffset>1516380</wp:posOffset>
            </wp:positionH>
            <wp:positionV relativeFrom="paragraph">
              <wp:posOffset>158750</wp:posOffset>
            </wp:positionV>
            <wp:extent cx="4930140" cy="2232660"/>
            <wp:effectExtent l="0" t="0" r="3810" b="15240"/>
            <wp:wrapTopAndBottom/>
            <wp:docPr id="3" name="Chart 3">
              <a:extLst xmlns:a="http://schemas.openxmlformats.org/drawingml/2006/main">
                <a:ext uri="{FF2B5EF4-FFF2-40B4-BE49-F238E27FC236}">
                  <a16:creationId xmlns:a16="http://schemas.microsoft.com/office/drawing/2014/main" id="{C63A2F42-CF1B-4207-9AF0-47E38FD9C6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B55623" w:rsidRPr="00B74ECC">
        <w:rPr>
          <w:rStyle w:val="Bodytext2Bold"/>
          <w:rFonts w:eastAsiaTheme="minorEastAsia"/>
        </w:rPr>
        <w:t>4 pav</w:t>
      </w:r>
      <w:r w:rsidR="00B55623" w:rsidRPr="00B74ECC">
        <w:rPr>
          <w:rStyle w:val="Bodytext2Bold"/>
          <w:rFonts w:eastAsiaTheme="minorEastAsia"/>
          <w:b w:val="0"/>
          <w:bCs w:val="0"/>
        </w:rPr>
        <w:t>. 2021 m. nupirkto turto sąrašas.</w:t>
      </w:r>
    </w:p>
    <w:p w14:paraId="4E82912D" w14:textId="12C641BA" w:rsidR="00831E40" w:rsidRPr="00B74ECC" w:rsidRDefault="00980696" w:rsidP="0085040D">
      <w:pPr>
        <w:pStyle w:val="Bodytext20"/>
        <w:numPr>
          <w:ilvl w:val="0"/>
          <w:numId w:val="1"/>
        </w:numPr>
        <w:shd w:val="clear" w:color="auto" w:fill="FFFFFF" w:themeFill="background1"/>
        <w:spacing w:line="240" w:lineRule="auto"/>
        <w:ind w:left="0" w:firstLine="709"/>
        <w:jc w:val="both"/>
      </w:pPr>
      <w:r w:rsidRPr="00B74ECC">
        <w:rPr>
          <w:b/>
          <w:bCs/>
          <w:sz w:val="24"/>
          <w:szCs w:val="24"/>
        </w:rPr>
        <w:lastRenderedPageBreak/>
        <w:t xml:space="preserve">Programos </w:t>
      </w:r>
      <w:r w:rsidRPr="00B74ECC">
        <w:rPr>
          <w:b/>
          <w:sz w:val="24"/>
          <w:szCs w:val="24"/>
        </w:rPr>
        <w:t>priemonei</w:t>
      </w:r>
      <w:r w:rsidR="0033785A" w:rsidRPr="00B74ECC">
        <w:rPr>
          <w:sz w:val="24"/>
          <w:szCs w:val="24"/>
        </w:rPr>
        <w:t xml:space="preserve"> </w:t>
      </w:r>
      <w:r w:rsidR="005B0917" w:rsidRPr="00B74ECC">
        <w:rPr>
          <w:b/>
          <w:sz w:val="24"/>
          <w:szCs w:val="24"/>
        </w:rPr>
        <w:t xml:space="preserve">2.1. </w:t>
      </w:r>
      <w:r w:rsidR="0033785A" w:rsidRPr="00B74ECC">
        <w:rPr>
          <w:b/>
          <w:bCs/>
          <w:sz w:val="24"/>
          <w:szCs w:val="24"/>
        </w:rPr>
        <w:t>„Finansuoti tarnybines komandiruotes ir renginius, susijusius su Europos teismų tarybų tinklo veikla bei kitu teismų savivaldos tarptautiniu bendradarbiavimu bei priemones, susijusias su teismų sistemos ir savivaldos komunikacija bei reprezentavimu“</w:t>
      </w:r>
      <w:r w:rsidR="00FE2EE8" w:rsidRPr="00B74ECC">
        <w:rPr>
          <w:b/>
          <w:bCs/>
          <w:sz w:val="24"/>
          <w:szCs w:val="24"/>
        </w:rPr>
        <w:t xml:space="preserve"> 2021 m.</w:t>
      </w:r>
      <w:r w:rsidR="00FE2EE8" w:rsidRPr="00B74ECC">
        <w:rPr>
          <w:sz w:val="24"/>
          <w:szCs w:val="24"/>
        </w:rPr>
        <w:t xml:space="preserve"> </w:t>
      </w:r>
      <w:r w:rsidR="00FE2EE8" w:rsidRPr="00B74ECC">
        <w:rPr>
          <w:b/>
          <w:bCs/>
          <w:sz w:val="24"/>
          <w:szCs w:val="24"/>
        </w:rPr>
        <w:t>buvo suplanuotos 115 tūkst. eurų i</w:t>
      </w:r>
      <w:r w:rsidR="00247279" w:rsidRPr="00B74ECC">
        <w:rPr>
          <w:b/>
          <w:bCs/>
          <w:sz w:val="24"/>
          <w:szCs w:val="24"/>
        </w:rPr>
        <w:t>š</w:t>
      </w:r>
      <w:r w:rsidR="00FE2EE8" w:rsidRPr="00B74ECC">
        <w:rPr>
          <w:b/>
          <w:bCs/>
          <w:sz w:val="24"/>
          <w:szCs w:val="24"/>
        </w:rPr>
        <w:t>laidos, o panaudota 110,99 tūkst. eurų</w:t>
      </w:r>
      <w:r w:rsidR="00FE2EE8" w:rsidRPr="00B74ECC">
        <w:rPr>
          <w:sz w:val="24"/>
          <w:szCs w:val="24"/>
        </w:rPr>
        <w:t xml:space="preserve">, t. y. </w:t>
      </w:r>
      <w:r w:rsidR="00C23FEC" w:rsidRPr="00B74ECC">
        <w:rPr>
          <w:sz w:val="24"/>
          <w:szCs w:val="24"/>
        </w:rPr>
        <w:t>96,5%.</w:t>
      </w:r>
    </w:p>
    <w:p w14:paraId="3275375C" w14:textId="63ED9CDB" w:rsidR="00422C74" w:rsidRPr="00B74ECC" w:rsidRDefault="00422C74" w:rsidP="00422C74">
      <w:pPr>
        <w:pStyle w:val="Bodytext20"/>
        <w:shd w:val="clear" w:color="auto" w:fill="auto"/>
        <w:spacing w:line="240" w:lineRule="auto"/>
        <w:ind w:firstLine="760"/>
        <w:jc w:val="both"/>
        <w:rPr>
          <w:rStyle w:val="Bodytext2Bold"/>
          <w:rFonts w:eastAsiaTheme="minorEastAsia"/>
        </w:rPr>
      </w:pPr>
      <w:r w:rsidRPr="00B74ECC">
        <w:rPr>
          <w:rStyle w:val="Bodytext2Bold"/>
          <w:rFonts w:eastAsiaTheme="minorEastAsia"/>
          <w:noProof/>
        </w:rPr>
        <w:drawing>
          <wp:anchor distT="0" distB="0" distL="114300" distR="114300" simplePos="0" relativeHeight="251666432" behindDoc="0" locked="0" layoutInCell="1" allowOverlap="1" wp14:anchorId="66503C1F" wp14:editId="06864E9D">
            <wp:simplePos x="0" y="0"/>
            <wp:positionH relativeFrom="margin">
              <wp:posOffset>582930</wp:posOffset>
            </wp:positionH>
            <wp:positionV relativeFrom="paragraph">
              <wp:posOffset>636270</wp:posOffset>
            </wp:positionV>
            <wp:extent cx="5524500" cy="2697480"/>
            <wp:effectExtent l="0" t="0" r="0" b="7620"/>
            <wp:wrapTopAndBottom/>
            <wp:docPr id="6" name="Chart 6">
              <a:extLst xmlns:a="http://schemas.openxmlformats.org/drawingml/2006/main">
                <a:ext uri="{FF2B5EF4-FFF2-40B4-BE49-F238E27FC236}">
                  <a16:creationId xmlns:a16="http://schemas.microsoft.com/office/drawing/2014/main" id="{DCDCF60F-A1A3-428F-B8CC-1FEEA08FC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B74ECC">
        <w:rPr>
          <w:rStyle w:val="Bodytext2Bold"/>
          <w:b w:val="0"/>
          <w:bCs w:val="0"/>
          <w:sz w:val="24"/>
          <w:szCs w:val="24"/>
        </w:rPr>
        <w:t xml:space="preserve">Programos priemonės </w:t>
      </w:r>
      <w:r w:rsidR="005B0917" w:rsidRPr="00B74ECC">
        <w:rPr>
          <w:rStyle w:val="Bodytext2Bold"/>
          <w:b w:val="0"/>
          <w:bCs w:val="0"/>
          <w:sz w:val="24"/>
          <w:szCs w:val="24"/>
        </w:rPr>
        <w:t xml:space="preserve">2.1. </w:t>
      </w:r>
      <w:r w:rsidRPr="00B74ECC">
        <w:rPr>
          <w:rStyle w:val="Bodytext2Bold"/>
          <w:b w:val="0"/>
          <w:bCs w:val="0"/>
          <w:sz w:val="24"/>
          <w:szCs w:val="24"/>
        </w:rPr>
        <w:t>dalių (iš viso – 4 dalys) planas ir vykdymas pavaizduotas 5 paveiksle</w:t>
      </w:r>
      <w:r w:rsidR="00FD3B89" w:rsidRPr="00B74ECC">
        <w:rPr>
          <w:rStyle w:val="Bodytext2Bold"/>
          <w:b w:val="0"/>
          <w:bCs w:val="0"/>
          <w:sz w:val="24"/>
          <w:szCs w:val="24"/>
        </w:rPr>
        <w:t xml:space="preserve">. Vykdytos veiklos trumpai </w:t>
      </w:r>
      <w:r w:rsidRPr="00B74ECC">
        <w:rPr>
          <w:rStyle w:val="Bodytext2Bold"/>
          <w:b w:val="0"/>
          <w:bCs w:val="0"/>
          <w:sz w:val="24"/>
          <w:szCs w:val="24"/>
        </w:rPr>
        <w:t>apraš</w:t>
      </w:r>
      <w:r w:rsidR="00FD3B89" w:rsidRPr="00B74ECC">
        <w:rPr>
          <w:rStyle w:val="Bodytext2Bold"/>
          <w:b w:val="0"/>
          <w:bCs w:val="0"/>
          <w:sz w:val="24"/>
          <w:szCs w:val="24"/>
        </w:rPr>
        <w:t>omo</w:t>
      </w:r>
      <w:r w:rsidRPr="00B74ECC">
        <w:rPr>
          <w:rStyle w:val="Bodytext2Bold"/>
          <w:b w:val="0"/>
          <w:bCs w:val="0"/>
          <w:sz w:val="24"/>
          <w:szCs w:val="24"/>
        </w:rPr>
        <w:t xml:space="preserve">s </w:t>
      </w:r>
      <w:r w:rsidR="00FD3B89" w:rsidRPr="00B74ECC">
        <w:rPr>
          <w:rStyle w:val="Bodytext2Bold"/>
          <w:b w:val="0"/>
          <w:bCs w:val="0"/>
          <w:sz w:val="24"/>
          <w:szCs w:val="24"/>
        </w:rPr>
        <w:t>žemiau tekste, o detalesnę informaciją galima rasti</w:t>
      </w:r>
      <w:r w:rsidRPr="00B74ECC">
        <w:rPr>
          <w:rStyle w:val="Bodytext2Bold"/>
          <w:b w:val="0"/>
          <w:bCs w:val="0"/>
          <w:sz w:val="24"/>
          <w:szCs w:val="24"/>
        </w:rPr>
        <w:t xml:space="preserve"> Ataskaitos </w:t>
      </w:r>
      <w:r w:rsidR="00FD3B89" w:rsidRPr="00B74ECC">
        <w:rPr>
          <w:rStyle w:val="Bodytext2Bold"/>
          <w:b w:val="0"/>
          <w:bCs w:val="0"/>
          <w:sz w:val="24"/>
          <w:szCs w:val="24"/>
        </w:rPr>
        <w:t xml:space="preserve">1 </w:t>
      </w:r>
      <w:r w:rsidRPr="00B74ECC">
        <w:rPr>
          <w:rStyle w:val="Bodytext2Bold"/>
          <w:b w:val="0"/>
          <w:bCs w:val="0"/>
          <w:sz w:val="24"/>
          <w:szCs w:val="24"/>
        </w:rPr>
        <w:t>priede.</w:t>
      </w:r>
    </w:p>
    <w:p w14:paraId="71C43838" w14:textId="065F3128" w:rsidR="00103D7C" w:rsidRPr="00B74ECC" w:rsidRDefault="00103D7C" w:rsidP="00F94367">
      <w:pPr>
        <w:jc w:val="center"/>
        <w:rPr>
          <w:rFonts w:eastAsiaTheme="minorEastAsia"/>
          <w:color w:val="000000"/>
          <w:sz w:val="22"/>
          <w:szCs w:val="22"/>
          <w:shd w:val="clear" w:color="auto" w:fill="FFFFFF"/>
          <w:lang w:val="lt-LT" w:bidi="lt-LT"/>
        </w:rPr>
      </w:pPr>
      <w:r w:rsidRPr="00B74ECC">
        <w:rPr>
          <w:rStyle w:val="Bodytext2Bold"/>
          <w:rFonts w:eastAsiaTheme="minorEastAsia"/>
        </w:rPr>
        <w:t>5 pav</w:t>
      </w:r>
      <w:r w:rsidRPr="00B74ECC">
        <w:rPr>
          <w:rStyle w:val="Bodytext2Bold"/>
          <w:rFonts w:eastAsiaTheme="minorEastAsia"/>
          <w:b w:val="0"/>
          <w:bCs w:val="0"/>
        </w:rPr>
        <w:t xml:space="preserve">. </w:t>
      </w:r>
      <w:r w:rsidRPr="00B74ECC">
        <w:rPr>
          <w:rFonts w:eastAsiaTheme="minorEastAsia"/>
          <w:color w:val="000000"/>
          <w:sz w:val="22"/>
          <w:szCs w:val="22"/>
          <w:shd w:val="clear" w:color="auto" w:fill="FFFFFF"/>
          <w:lang w:val="lt-LT" w:bidi="lt-LT"/>
        </w:rPr>
        <w:t>Programos priemonės 2.1. vy</w:t>
      </w:r>
      <w:r w:rsidR="00F94367" w:rsidRPr="00B74ECC">
        <w:rPr>
          <w:rFonts w:eastAsiaTheme="minorEastAsia"/>
          <w:color w:val="000000"/>
          <w:sz w:val="22"/>
          <w:szCs w:val="22"/>
          <w:shd w:val="clear" w:color="auto" w:fill="FFFFFF"/>
          <w:lang w:val="lt-LT" w:bidi="lt-LT"/>
        </w:rPr>
        <w:t>k</w:t>
      </w:r>
      <w:r w:rsidRPr="00B74ECC">
        <w:rPr>
          <w:rFonts w:eastAsiaTheme="minorEastAsia"/>
          <w:color w:val="000000"/>
          <w:sz w:val="22"/>
          <w:szCs w:val="22"/>
          <w:shd w:val="clear" w:color="auto" w:fill="FFFFFF"/>
          <w:lang w:val="lt-LT" w:bidi="lt-LT"/>
        </w:rPr>
        <w:t>dymas</w:t>
      </w:r>
      <w:r w:rsidR="00F94367" w:rsidRPr="00B74ECC">
        <w:rPr>
          <w:rFonts w:eastAsiaTheme="minorEastAsia"/>
          <w:color w:val="000000"/>
          <w:sz w:val="22"/>
          <w:szCs w:val="22"/>
          <w:shd w:val="clear" w:color="auto" w:fill="FFFFFF"/>
          <w:lang w:val="lt-LT" w:bidi="lt-LT"/>
        </w:rPr>
        <w:t>.</w:t>
      </w:r>
    </w:p>
    <w:p w14:paraId="79D0F61F" w14:textId="77777777" w:rsidR="00F94367" w:rsidRPr="00B74ECC" w:rsidRDefault="00F94367" w:rsidP="00103D7C">
      <w:pPr>
        <w:jc w:val="center"/>
        <w:rPr>
          <w:rFonts w:eastAsiaTheme="minorEastAsia"/>
          <w:b/>
          <w:bCs/>
          <w:color w:val="000000"/>
          <w:sz w:val="22"/>
          <w:szCs w:val="22"/>
          <w:shd w:val="clear" w:color="auto" w:fill="FFFFFF"/>
          <w:lang w:val="lt-LT" w:bidi="lt-LT"/>
        </w:rPr>
      </w:pPr>
    </w:p>
    <w:p w14:paraId="1110B9E5" w14:textId="33DDF596" w:rsidR="0053225E" w:rsidRPr="00B74ECC" w:rsidRDefault="00F83A68" w:rsidP="00F83A68">
      <w:pPr>
        <w:pStyle w:val="Bodytext20"/>
        <w:numPr>
          <w:ilvl w:val="1"/>
          <w:numId w:val="1"/>
        </w:numPr>
        <w:shd w:val="clear" w:color="auto" w:fill="auto"/>
        <w:spacing w:line="240" w:lineRule="auto"/>
        <w:ind w:left="0" w:firstLine="760"/>
        <w:jc w:val="both"/>
        <w:rPr>
          <w:rStyle w:val="Bodytext2Bold"/>
          <w:b w:val="0"/>
          <w:bCs w:val="0"/>
          <w:sz w:val="24"/>
          <w:szCs w:val="24"/>
        </w:rPr>
      </w:pPr>
      <w:r w:rsidRPr="00B74ECC">
        <w:rPr>
          <w:rStyle w:val="Bodytext2Bold"/>
          <w:b w:val="0"/>
          <w:bCs w:val="0"/>
          <w:sz w:val="24"/>
          <w:szCs w:val="24"/>
        </w:rPr>
        <w:t xml:space="preserve"> </w:t>
      </w:r>
      <w:r w:rsidR="0053225E" w:rsidRPr="00B74ECC">
        <w:rPr>
          <w:rStyle w:val="Bodytext2Bold"/>
          <w:b w:val="0"/>
          <w:bCs w:val="0"/>
          <w:sz w:val="24"/>
          <w:szCs w:val="24"/>
        </w:rPr>
        <w:t>Įgyvendinant su tarptautiniu bendradarbiavimu susijusias veiklas buvo panaudota 22,54 tūkst. eurų,</w:t>
      </w:r>
      <w:r w:rsidR="00DC030C" w:rsidRPr="00B74ECC">
        <w:rPr>
          <w:rStyle w:val="Bodytext2Bold"/>
          <w:b w:val="0"/>
          <w:bCs w:val="0"/>
          <w:sz w:val="24"/>
          <w:szCs w:val="24"/>
        </w:rPr>
        <w:t xml:space="preserve"> </w:t>
      </w:r>
      <w:r w:rsidR="0053225E" w:rsidRPr="00B74ECC">
        <w:rPr>
          <w:rStyle w:val="Bodytext2Bold"/>
          <w:b w:val="0"/>
          <w:bCs w:val="0"/>
          <w:sz w:val="24"/>
          <w:szCs w:val="24"/>
        </w:rPr>
        <w:t>t. y. 75 % suplanuotų lėšų</w:t>
      </w:r>
      <w:r w:rsidR="00DC030C" w:rsidRPr="00B74ECC">
        <w:rPr>
          <w:rStyle w:val="Bodytext2Bold"/>
          <w:b w:val="0"/>
          <w:bCs w:val="0"/>
          <w:sz w:val="24"/>
          <w:szCs w:val="24"/>
        </w:rPr>
        <w:t xml:space="preserve"> (planuota 30 tūkst. eurų)</w:t>
      </w:r>
      <w:r w:rsidR="0053225E" w:rsidRPr="00B74ECC">
        <w:rPr>
          <w:rStyle w:val="Bodytext2Bold"/>
          <w:b w:val="0"/>
          <w:bCs w:val="0"/>
          <w:sz w:val="24"/>
          <w:szCs w:val="24"/>
        </w:rPr>
        <w:t>.</w:t>
      </w:r>
      <w:r w:rsidR="00876DA0" w:rsidRPr="00B74ECC">
        <w:rPr>
          <w:rStyle w:val="Bodytext2Bold"/>
          <w:b w:val="0"/>
          <w:bCs w:val="0"/>
          <w:sz w:val="24"/>
          <w:szCs w:val="24"/>
        </w:rPr>
        <w:t xml:space="preserve"> </w:t>
      </w:r>
      <w:r w:rsidR="00043BC7" w:rsidRPr="00B74ECC">
        <w:rPr>
          <w:rStyle w:val="Bodytext2Bold"/>
          <w:b w:val="0"/>
          <w:bCs w:val="0"/>
          <w:sz w:val="24"/>
          <w:szCs w:val="24"/>
        </w:rPr>
        <w:t xml:space="preserve">Kadangi pirmą </w:t>
      </w:r>
      <w:r w:rsidR="00812BFE" w:rsidRPr="00B74ECC">
        <w:rPr>
          <w:rStyle w:val="Bodytext2Bold"/>
          <w:b w:val="0"/>
          <w:bCs w:val="0"/>
          <w:sz w:val="24"/>
          <w:szCs w:val="24"/>
        </w:rPr>
        <w:t>š. m. pusmetį komandiruotės bei tarptautiniai renginiai nebuvo organizuojami</w:t>
      </w:r>
      <w:r w:rsidR="00784247" w:rsidRPr="00B74ECC">
        <w:rPr>
          <w:rStyle w:val="Bodytext2Bold"/>
          <w:b w:val="0"/>
          <w:bCs w:val="0"/>
          <w:sz w:val="24"/>
          <w:szCs w:val="24"/>
        </w:rPr>
        <w:t xml:space="preserve"> dėl Lietuvoje ir visoje Europoje COVID-19</w:t>
      </w:r>
      <w:r w:rsidR="00664B20" w:rsidRPr="00B74ECC">
        <w:rPr>
          <w:rStyle w:val="Bodytext2Bold"/>
          <w:b w:val="0"/>
          <w:bCs w:val="0"/>
          <w:sz w:val="24"/>
          <w:szCs w:val="24"/>
        </w:rPr>
        <w:t xml:space="preserve"> ligos plitimo taikomų apribojimų</w:t>
      </w:r>
      <w:r w:rsidR="00135A9F" w:rsidRPr="00B74ECC">
        <w:rPr>
          <w:rStyle w:val="Bodytext2Bold"/>
          <w:b w:val="0"/>
          <w:bCs w:val="0"/>
          <w:sz w:val="24"/>
          <w:szCs w:val="24"/>
        </w:rPr>
        <w:t>, susitaupė dalis lėšų</w:t>
      </w:r>
      <w:r w:rsidR="00812BFE" w:rsidRPr="00B74ECC">
        <w:rPr>
          <w:rStyle w:val="Bodytext2Bold"/>
          <w:b w:val="0"/>
          <w:bCs w:val="0"/>
          <w:sz w:val="24"/>
          <w:szCs w:val="24"/>
        </w:rPr>
        <w:t xml:space="preserve">. </w:t>
      </w:r>
      <w:r w:rsidR="00AB783D" w:rsidRPr="00B74ECC">
        <w:rPr>
          <w:rStyle w:val="Bodytext2Bold"/>
          <w:b w:val="0"/>
          <w:bCs w:val="0"/>
          <w:sz w:val="24"/>
          <w:szCs w:val="24"/>
        </w:rPr>
        <w:t xml:space="preserve">Antrą metų pusmetį </w:t>
      </w:r>
      <w:r w:rsidR="008466B5" w:rsidRPr="00B74ECC">
        <w:rPr>
          <w:rStyle w:val="Bodytext2Bold"/>
          <w:b w:val="0"/>
          <w:bCs w:val="0"/>
          <w:sz w:val="24"/>
          <w:szCs w:val="24"/>
        </w:rPr>
        <w:t>įvyko tik</w:t>
      </w:r>
      <w:r w:rsidR="00D8312B" w:rsidRPr="00B74ECC">
        <w:rPr>
          <w:rStyle w:val="Bodytext2Bold"/>
          <w:b w:val="0"/>
          <w:bCs w:val="0"/>
          <w:sz w:val="24"/>
          <w:szCs w:val="24"/>
        </w:rPr>
        <w:t xml:space="preserve"> </w:t>
      </w:r>
      <w:r w:rsidR="00734E40" w:rsidRPr="00B74ECC">
        <w:rPr>
          <w:rStyle w:val="Bodytext2Bold"/>
          <w:b w:val="0"/>
          <w:bCs w:val="0"/>
          <w:sz w:val="24"/>
          <w:szCs w:val="24"/>
        </w:rPr>
        <w:t>2</w:t>
      </w:r>
      <w:r w:rsidR="00D8312B" w:rsidRPr="00B74ECC">
        <w:rPr>
          <w:rStyle w:val="Bodytext2Bold"/>
          <w:b w:val="0"/>
          <w:bCs w:val="0"/>
          <w:sz w:val="24"/>
          <w:szCs w:val="24"/>
        </w:rPr>
        <w:t xml:space="preserve"> </w:t>
      </w:r>
      <w:r w:rsidR="008466B5" w:rsidRPr="00B74ECC">
        <w:rPr>
          <w:rStyle w:val="Bodytext2Bold"/>
          <w:b w:val="0"/>
          <w:bCs w:val="0"/>
          <w:sz w:val="24"/>
          <w:szCs w:val="24"/>
        </w:rPr>
        <w:t>komandiruotės, tačiau buvo suorganizuot</w:t>
      </w:r>
      <w:r w:rsidR="00783C1C" w:rsidRPr="00B74ECC">
        <w:rPr>
          <w:rStyle w:val="Bodytext2Bold"/>
          <w:b w:val="0"/>
          <w:bCs w:val="0"/>
          <w:sz w:val="24"/>
          <w:szCs w:val="24"/>
        </w:rPr>
        <w:t xml:space="preserve">a keletas sėkmingų renginių Lietuvoje: tarptautinė diskusija „Privatumo ribos bendrojo duomenų apsaugos reglamento kontekste“ bei konferencija „Teismų nepriklausomumas: realybė ir siekiamybė“. </w:t>
      </w:r>
      <w:r w:rsidRPr="00B74ECC">
        <w:rPr>
          <w:rStyle w:val="Bodytext2Bold"/>
          <w:b w:val="0"/>
          <w:bCs w:val="0"/>
          <w:sz w:val="24"/>
          <w:szCs w:val="24"/>
        </w:rPr>
        <w:t xml:space="preserve">Šioje priemonės dalyje </w:t>
      </w:r>
      <w:r w:rsidR="002D0CCC" w:rsidRPr="00B74ECC">
        <w:rPr>
          <w:rStyle w:val="Bodytext2Bold"/>
          <w:b w:val="0"/>
          <w:bCs w:val="0"/>
          <w:sz w:val="24"/>
          <w:szCs w:val="24"/>
        </w:rPr>
        <w:t>sutaup</w:t>
      </w:r>
      <w:r w:rsidRPr="00B74ECC">
        <w:rPr>
          <w:rStyle w:val="Bodytext2Bold"/>
          <w:b w:val="0"/>
          <w:bCs w:val="0"/>
          <w:sz w:val="24"/>
          <w:szCs w:val="24"/>
        </w:rPr>
        <w:t xml:space="preserve">ytos </w:t>
      </w:r>
      <w:r w:rsidR="00AA7D1F" w:rsidRPr="00B74ECC">
        <w:rPr>
          <w:rStyle w:val="Bodytext2Bold"/>
          <w:b w:val="0"/>
          <w:bCs w:val="0"/>
          <w:sz w:val="24"/>
          <w:szCs w:val="24"/>
        </w:rPr>
        <w:t xml:space="preserve">lėšos </w:t>
      </w:r>
      <w:r w:rsidRPr="00B74ECC">
        <w:rPr>
          <w:rStyle w:val="Bodytext2Bold"/>
          <w:b w:val="0"/>
          <w:bCs w:val="0"/>
          <w:sz w:val="24"/>
          <w:szCs w:val="24"/>
        </w:rPr>
        <w:t xml:space="preserve">buvo </w:t>
      </w:r>
      <w:r w:rsidR="002D0CCC" w:rsidRPr="00B74ECC">
        <w:rPr>
          <w:rStyle w:val="Bodytext2Bold"/>
          <w:b w:val="0"/>
          <w:bCs w:val="0"/>
          <w:sz w:val="24"/>
          <w:szCs w:val="24"/>
        </w:rPr>
        <w:t>panaudot</w:t>
      </w:r>
      <w:r w:rsidRPr="00B74ECC">
        <w:rPr>
          <w:rStyle w:val="Bodytext2Bold"/>
          <w:b w:val="0"/>
          <w:bCs w:val="0"/>
          <w:sz w:val="24"/>
          <w:szCs w:val="24"/>
        </w:rPr>
        <w:t>os Programos priemonėje 1.1.</w:t>
      </w:r>
      <w:r w:rsidR="001C3B68" w:rsidRPr="00B74ECC">
        <w:rPr>
          <w:rStyle w:val="Bodytext2Bold"/>
          <w:b w:val="0"/>
          <w:bCs w:val="0"/>
          <w:sz w:val="24"/>
          <w:szCs w:val="24"/>
        </w:rPr>
        <w:t xml:space="preserve"> </w:t>
      </w:r>
      <w:r w:rsidR="002D0CCC" w:rsidRPr="00B74ECC">
        <w:rPr>
          <w:rStyle w:val="Bodytext2Bold"/>
          <w:b w:val="0"/>
          <w:bCs w:val="0"/>
          <w:sz w:val="24"/>
          <w:szCs w:val="24"/>
        </w:rPr>
        <w:t xml:space="preserve">reikiamoms </w:t>
      </w:r>
      <w:r w:rsidR="002D0CCC" w:rsidRPr="00B74ECC">
        <w:rPr>
          <w:sz w:val="24"/>
          <w:szCs w:val="24"/>
        </w:rPr>
        <w:t>paslaugoms ir prekėms teismams įsigyti</w:t>
      </w:r>
      <w:r w:rsidRPr="00B74ECC">
        <w:rPr>
          <w:sz w:val="24"/>
          <w:szCs w:val="24"/>
        </w:rPr>
        <w:t>.</w:t>
      </w:r>
    </w:p>
    <w:p w14:paraId="1F934B6F" w14:textId="139C7CF2" w:rsidR="00664B20" w:rsidRPr="00B74ECC" w:rsidRDefault="00F83A68" w:rsidP="00F83A68">
      <w:pPr>
        <w:pStyle w:val="Bodytext20"/>
        <w:numPr>
          <w:ilvl w:val="1"/>
          <w:numId w:val="1"/>
        </w:numPr>
        <w:shd w:val="clear" w:color="auto" w:fill="auto"/>
        <w:spacing w:line="240" w:lineRule="auto"/>
        <w:ind w:left="0" w:firstLine="760"/>
        <w:jc w:val="both"/>
        <w:rPr>
          <w:rStyle w:val="Bodytext2Bold"/>
          <w:b w:val="0"/>
          <w:bCs w:val="0"/>
          <w:sz w:val="24"/>
          <w:szCs w:val="24"/>
        </w:rPr>
      </w:pPr>
      <w:r w:rsidRPr="00B74ECC">
        <w:rPr>
          <w:rStyle w:val="Bodytext2Bold"/>
          <w:b w:val="0"/>
          <w:bCs w:val="0"/>
          <w:sz w:val="24"/>
          <w:szCs w:val="24"/>
        </w:rPr>
        <w:t xml:space="preserve"> </w:t>
      </w:r>
      <w:r w:rsidR="00DC030C" w:rsidRPr="00B74ECC">
        <w:rPr>
          <w:rStyle w:val="Bodytext2Bold"/>
          <w:b w:val="0"/>
          <w:bCs w:val="0"/>
          <w:sz w:val="24"/>
          <w:szCs w:val="24"/>
        </w:rPr>
        <w:t xml:space="preserve">Vykdant reprezentacinių ir komunikacijos priemonių bei renginių Lietuvoje organizavimo veiklas buvo panaudota </w:t>
      </w:r>
      <w:r w:rsidR="00783C1C" w:rsidRPr="00B74ECC">
        <w:rPr>
          <w:rStyle w:val="Bodytext2Bold"/>
          <w:b w:val="0"/>
          <w:bCs w:val="0"/>
          <w:sz w:val="24"/>
          <w:szCs w:val="24"/>
        </w:rPr>
        <w:t xml:space="preserve">36,71 tūkst. eurų (planuota 35 tūkst. eurų), </w:t>
      </w:r>
      <w:r w:rsidR="00103D7C" w:rsidRPr="00B74ECC">
        <w:rPr>
          <w:rStyle w:val="Bodytext2Bold"/>
          <w:b w:val="0"/>
          <w:bCs w:val="0"/>
          <w:sz w:val="24"/>
          <w:szCs w:val="24"/>
        </w:rPr>
        <w:t xml:space="preserve">t. y. beveik 5% </w:t>
      </w:r>
      <w:r w:rsidR="00DC030C" w:rsidRPr="00B74ECC">
        <w:rPr>
          <w:rStyle w:val="Bodytext2Bold"/>
          <w:b w:val="0"/>
          <w:bCs w:val="0"/>
          <w:sz w:val="24"/>
          <w:szCs w:val="24"/>
        </w:rPr>
        <w:t xml:space="preserve">daugiau, nei planuota dėl </w:t>
      </w:r>
      <w:r w:rsidR="008466B5" w:rsidRPr="00B74ECC">
        <w:rPr>
          <w:rStyle w:val="Bodytext2Bold"/>
          <w:b w:val="0"/>
          <w:bCs w:val="0"/>
          <w:sz w:val="24"/>
          <w:szCs w:val="24"/>
        </w:rPr>
        <w:t>pa</w:t>
      </w:r>
      <w:r w:rsidR="00DC030C" w:rsidRPr="00B74ECC">
        <w:rPr>
          <w:rStyle w:val="Bodytext2Bold"/>
          <w:b w:val="0"/>
          <w:bCs w:val="0"/>
          <w:sz w:val="24"/>
          <w:szCs w:val="24"/>
        </w:rPr>
        <w:t>brang</w:t>
      </w:r>
      <w:r w:rsidR="008466B5" w:rsidRPr="00B74ECC">
        <w:rPr>
          <w:rStyle w:val="Bodytext2Bold"/>
          <w:b w:val="0"/>
          <w:bCs w:val="0"/>
          <w:sz w:val="24"/>
          <w:szCs w:val="24"/>
        </w:rPr>
        <w:t>usių</w:t>
      </w:r>
      <w:r w:rsidR="00DC030C" w:rsidRPr="00B74ECC">
        <w:rPr>
          <w:rStyle w:val="Bodytext2Bold"/>
          <w:b w:val="0"/>
          <w:bCs w:val="0"/>
          <w:sz w:val="24"/>
          <w:szCs w:val="24"/>
        </w:rPr>
        <w:t xml:space="preserve"> pas</w:t>
      </w:r>
      <w:r w:rsidR="008466B5" w:rsidRPr="00B74ECC">
        <w:rPr>
          <w:rStyle w:val="Bodytext2Bold"/>
          <w:b w:val="0"/>
          <w:bCs w:val="0"/>
          <w:sz w:val="24"/>
          <w:szCs w:val="24"/>
        </w:rPr>
        <w:t>laugų kainų</w:t>
      </w:r>
      <w:r w:rsidR="00103D7C" w:rsidRPr="00B74ECC">
        <w:rPr>
          <w:rStyle w:val="Bodytext2Bold"/>
          <w:b w:val="0"/>
          <w:bCs w:val="0"/>
          <w:sz w:val="24"/>
          <w:szCs w:val="24"/>
        </w:rPr>
        <w:t>.</w:t>
      </w:r>
      <w:r w:rsidR="00FD3B89" w:rsidRPr="00B74ECC">
        <w:rPr>
          <w:rStyle w:val="Bodytext2Bold"/>
          <w:b w:val="0"/>
          <w:bCs w:val="0"/>
          <w:sz w:val="24"/>
          <w:szCs w:val="24"/>
        </w:rPr>
        <w:t xml:space="preserve"> </w:t>
      </w:r>
      <w:r w:rsidR="00103D7C" w:rsidRPr="00B74ECC">
        <w:rPr>
          <w:rStyle w:val="Bodytext2Bold"/>
          <w:b w:val="0"/>
          <w:bCs w:val="0"/>
          <w:sz w:val="24"/>
          <w:szCs w:val="24"/>
        </w:rPr>
        <w:t xml:space="preserve">2021 m. pavyko suorganizuoti </w:t>
      </w:r>
      <w:r w:rsidR="00FD3B89" w:rsidRPr="00B74ECC">
        <w:rPr>
          <w:rStyle w:val="Bodytext2Bold"/>
          <w:b w:val="0"/>
          <w:bCs w:val="0"/>
          <w:sz w:val="24"/>
          <w:szCs w:val="24"/>
        </w:rPr>
        <w:t>ne vieną komunikacinę priemonę bei</w:t>
      </w:r>
      <w:r w:rsidR="001C3B68" w:rsidRPr="00B74ECC">
        <w:rPr>
          <w:rStyle w:val="Bodytext2Bold"/>
          <w:b w:val="0"/>
          <w:bCs w:val="0"/>
          <w:sz w:val="24"/>
          <w:szCs w:val="24"/>
        </w:rPr>
        <w:t xml:space="preserve"> </w:t>
      </w:r>
      <w:r w:rsidR="00103D7C" w:rsidRPr="00B74ECC">
        <w:rPr>
          <w:rStyle w:val="Bodytext2Bold"/>
          <w:b w:val="0"/>
          <w:bCs w:val="0"/>
          <w:sz w:val="24"/>
          <w:szCs w:val="24"/>
        </w:rPr>
        <w:t>rengin</w:t>
      </w:r>
      <w:r w:rsidR="00176576" w:rsidRPr="00B74ECC">
        <w:rPr>
          <w:rStyle w:val="Bodytext2Bold"/>
          <w:b w:val="0"/>
          <w:bCs w:val="0"/>
          <w:sz w:val="24"/>
          <w:szCs w:val="24"/>
        </w:rPr>
        <w:t>į. Galima būtų paminėti</w:t>
      </w:r>
      <w:r w:rsidR="00103D7C" w:rsidRPr="00B74ECC">
        <w:rPr>
          <w:rStyle w:val="Bodytext2Bold"/>
          <w:b w:val="0"/>
          <w:bCs w:val="0"/>
          <w:sz w:val="24"/>
          <w:szCs w:val="24"/>
        </w:rPr>
        <w:t xml:space="preserve"> nuotolin</w:t>
      </w:r>
      <w:r w:rsidR="00176576" w:rsidRPr="00B74ECC">
        <w:rPr>
          <w:rStyle w:val="Bodytext2Bold"/>
          <w:b w:val="0"/>
          <w:bCs w:val="0"/>
          <w:sz w:val="24"/>
          <w:szCs w:val="24"/>
        </w:rPr>
        <w:t>į</w:t>
      </w:r>
      <w:r w:rsidR="00103D7C" w:rsidRPr="00B74ECC">
        <w:rPr>
          <w:rStyle w:val="Bodytext2Bold"/>
          <w:b w:val="0"/>
          <w:bCs w:val="0"/>
          <w:sz w:val="24"/>
          <w:szCs w:val="24"/>
        </w:rPr>
        <w:t xml:space="preserve"> Lietuvos teismų veiklos pristatym</w:t>
      </w:r>
      <w:r w:rsidR="00176576" w:rsidRPr="00B74ECC">
        <w:rPr>
          <w:rStyle w:val="Bodytext2Bold"/>
          <w:b w:val="0"/>
          <w:bCs w:val="0"/>
          <w:sz w:val="24"/>
          <w:szCs w:val="24"/>
        </w:rPr>
        <w:t>ą</w:t>
      </w:r>
      <w:r w:rsidR="00103D7C" w:rsidRPr="00B74ECC">
        <w:rPr>
          <w:rStyle w:val="Bodytext2Bold"/>
          <w:b w:val="0"/>
          <w:bCs w:val="0"/>
          <w:sz w:val="24"/>
          <w:szCs w:val="24"/>
        </w:rPr>
        <w:t xml:space="preserve"> ir diskusij</w:t>
      </w:r>
      <w:r w:rsidR="00176576" w:rsidRPr="00B74ECC">
        <w:rPr>
          <w:rStyle w:val="Bodytext2Bold"/>
          <w:b w:val="0"/>
          <w:bCs w:val="0"/>
          <w:sz w:val="24"/>
          <w:szCs w:val="24"/>
        </w:rPr>
        <w:t>ą</w:t>
      </w:r>
      <w:r w:rsidR="00103D7C" w:rsidRPr="00B74ECC">
        <w:rPr>
          <w:rStyle w:val="Bodytext2Bold"/>
          <w:b w:val="0"/>
          <w:bCs w:val="0"/>
          <w:sz w:val="24"/>
          <w:szCs w:val="24"/>
        </w:rPr>
        <w:t xml:space="preserve"> „Visuomenė, žiniasklaida, teismai: ar kalbame bendra kalba?“</w:t>
      </w:r>
      <w:r w:rsidR="00176576" w:rsidRPr="00B74ECC">
        <w:rPr>
          <w:rStyle w:val="Bodytext2Bold"/>
          <w:b w:val="0"/>
          <w:bCs w:val="0"/>
          <w:sz w:val="24"/>
          <w:szCs w:val="24"/>
        </w:rPr>
        <w:t>, nemokamas teisines konsultacijas teismuose „Jūs klausiate – mes atsakome!”, konferencija „Teismų nepriklausomumas: realybė ar siekiamybė“, teismų dienos virtualus renginys</w:t>
      </w:r>
      <w:r w:rsidR="00F220D6" w:rsidRPr="00B74ECC">
        <w:rPr>
          <w:rStyle w:val="Bodytext2Bold"/>
          <w:b w:val="0"/>
          <w:bCs w:val="0"/>
          <w:sz w:val="24"/>
          <w:szCs w:val="24"/>
        </w:rPr>
        <w:t>, savanorių viešinimo kampanija ir kt.</w:t>
      </w:r>
    </w:p>
    <w:p w14:paraId="47A78380" w14:textId="74F5D49C" w:rsidR="00F9127B" w:rsidRPr="00B74ECC" w:rsidRDefault="00F83A68" w:rsidP="00F83A68">
      <w:pPr>
        <w:pStyle w:val="Bodytext20"/>
        <w:numPr>
          <w:ilvl w:val="1"/>
          <w:numId w:val="1"/>
        </w:numPr>
        <w:shd w:val="clear" w:color="auto" w:fill="auto"/>
        <w:spacing w:line="240" w:lineRule="auto"/>
        <w:ind w:left="0" w:firstLine="760"/>
        <w:jc w:val="both"/>
        <w:rPr>
          <w:rStyle w:val="Bodytext2Bold"/>
          <w:b w:val="0"/>
          <w:bCs w:val="0"/>
          <w:sz w:val="24"/>
          <w:szCs w:val="24"/>
        </w:rPr>
      </w:pPr>
      <w:r w:rsidRPr="00B74ECC">
        <w:rPr>
          <w:rStyle w:val="Bodytext2Bold"/>
          <w:b w:val="0"/>
          <w:bCs w:val="0"/>
          <w:sz w:val="24"/>
          <w:szCs w:val="24"/>
        </w:rPr>
        <w:t xml:space="preserve"> </w:t>
      </w:r>
      <w:r w:rsidR="00F9127B" w:rsidRPr="00B74ECC">
        <w:rPr>
          <w:rStyle w:val="Bodytext2Bold"/>
          <w:b w:val="0"/>
          <w:bCs w:val="0"/>
          <w:sz w:val="24"/>
          <w:szCs w:val="24"/>
        </w:rPr>
        <w:t xml:space="preserve">2021 m. rugsėjo 4 d. VDU Botanikos sode buvo suorganizuotas, jau tradicija tapęs, </w:t>
      </w:r>
      <w:r w:rsidR="00F220D6" w:rsidRPr="00B74ECC">
        <w:rPr>
          <w:rStyle w:val="Bodytext2Bold"/>
          <w:b w:val="0"/>
          <w:bCs w:val="0"/>
          <w:sz w:val="24"/>
          <w:szCs w:val="24"/>
        </w:rPr>
        <w:t>Lietuvos teismų bendruomen</w:t>
      </w:r>
      <w:r w:rsidR="00F9127B" w:rsidRPr="00B74ECC">
        <w:rPr>
          <w:rStyle w:val="Bodytext2Bold"/>
          <w:b w:val="0"/>
          <w:bCs w:val="0"/>
          <w:sz w:val="24"/>
          <w:szCs w:val="24"/>
        </w:rPr>
        <w:t>ės</w:t>
      </w:r>
      <w:r w:rsidR="00F220D6" w:rsidRPr="00B74ECC">
        <w:rPr>
          <w:rStyle w:val="Bodytext2Bold"/>
          <w:b w:val="0"/>
          <w:bCs w:val="0"/>
          <w:sz w:val="24"/>
          <w:szCs w:val="24"/>
        </w:rPr>
        <w:t xml:space="preserve"> sąskryd</w:t>
      </w:r>
      <w:r w:rsidR="00F9127B" w:rsidRPr="00B74ECC">
        <w:rPr>
          <w:rStyle w:val="Bodytext2Bold"/>
          <w:b w:val="0"/>
          <w:bCs w:val="0"/>
          <w:sz w:val="24"/>
          <w:szCs w:val="24"/>
        </w:rPr>
        <w:t>is, kuriame sudalyvavo daugiau nei 500 dalyvių</w:t>
      </w:r>
      <w:r w:rsidR="00F220D6" w:rsidRPr="00B74ECC">
        <w:rPr>
          <w:rStyle w:val="Bodytext2Bold"/>
          <w:b w:val="0"/>
          <w:bCs w:val="0"/>
          <w:sz w:val="24"/>
          <w:szCs w:val="24"/>
        </w:rPr>
        <w:t xml:space="preserve">. </w:t>
      </w:r>
      <w:r w:rsidR="00A371DE" w:rsidRPr="00B74ECC">
        <w:rPr>
          <w:rStyle w:val="Bodytext2Bold"/>
          <w:b w:val="0"/>
          <w:bCs w:val="0"/>
          <w:sz w:val="24"/>
          <w:szCs w:val="24"/>
        </w:rPr>
        <w:t xml:space="preserve">Šiam renginiui buvo numatyta 30 tūkst. eurų, tiek ir panaudota. </w:t>
      </w:r>
    </w:p>
    <w:p w14:paraId="4163E84F" w14:textId="5D4F8987" w:rsidR="00A371DE" w:rsidRPr="00B74ECC" w:rsidRDefault="002B2F11" w:rsidP="000D5E84">
      <w:pPr>
        <w:pStyle w:val="Bodytext20"/>
        <w:numPr>
          <w:ilvl w:val="1"/>
          <w:numId w:val="1"/>
        </w:numPr>
        <w:shd w:val="clear" w:color="auto" w:fill="auto"/>
        <w:spacing w:line="240" w:lineRule="auto"/>
        <w:ind w:left="0" w:firstLine="760"/>
        <w:jc w:val="both"/>
        <w:rPr>
          <w:rStyle w:val="Bodytext2Bold"/>
          <w:b w:val="0"/>
          <w:bCs w:val="0"/>
          <w:sz w:val="24"/>
          <w:szCs w:val="24"/>
        </w:rPr>
      </w:pPr>
      <w:r w:rsidRPr="00B74ECC">
        <w:rPr>
          <w:rStyle w:val="Bodytext2Bold"/>
          <w:b w:val="0"/>
          <w:bCs w:val="0"/>
          <w:sz w:val="24"/>
          <w:szCs w:val="24"/>
        </w:rPr>
        <w:t xml:space="preserve"> </w:t>
      </w:r>
      <w:r w:rsidR="006D7965" w:rsidRPr="00B74ECC">
        <w:rPr>
          <w:rStyle w:val="Bodytext2Bold"/>
          <w:b w:val="0"/>
          <w:bCs w:val="0"/>
          <w:sz w:val="24"/>
          <w:szCs w:val="24"/>
        </w:rPr>
        <w:t xml:space="preserve">Iš Programos priemonės </w:t>
      </w:r>
      <w:r w:rsidR="005B0917" w:rsidRPr="00B74ECC">
        <w:rPr>
          <w:rStyle w:val="Bodytext2Bold"/>
          <w:b w:val="0"/>
          <w:bCs w:val="0"/>
          <w:sz w:val="24"/>
          <w:szCs w:val="24"/>
        </w:rPr>
        <w:t xml:space="preserve">2.1. </w:t>
      </w:r>
      <w:r w:rsidR="006D7965" w:rsidRPr="00B74ECC">
        <w:rPr>
          <w:rStyle w:val="Bodytext2Bold"/>
          <w:b w:val="0"/>
          <w:bCs w:val="0"/>
          <w:sz w:val="24"/>
          <w:szCs w:val="24"/>
        </w:rPr>
        <w:t xml:space="preserve">lėšų buvo organizuojama ENCJ Generalinė Asamblėja, kuriai išleista 21,84 tūkst. eurų (planuota 20 tūkst. eurų). Renginyje dalyvavo apie 50 ENCJ tinklo veikloje dalyvaujančių teisėjų tarybų atstovų. Paminėtina, kad </w:t>
      </w:r>
      <w:r w:rsidR="002D0CCC" w:rsidRPr="00B74ECC">
        <w:rPr>
          <w:rStyle w:val="Bodytext2Bold"/>
          <w:b w:val="0"/>
          <w:bCs w:val="0"/>
          <w:sz w:val="24"/>
          <w:szCs w:val="24"/>
        </w:rPr>
        <w:t xml:space="preserve">dalis </w:t>
      </w:r>
      <w:r w:rsidR="006D7965" w:rsidRPr="00B74ECC">
        <w:rPr>
          <w:rStyle w:val="Bodytext2Bold"/>
          <w:b w:val="0"/>
          <w:bCs w:val="0"/>
          <w:sz w:val="24"/>
          <w:szCs w:val="24"/>
        </w:rPr>
        <w:t>šio</w:t>
      </w:r>
      <w:r w:rsidR="00606C89" w:rsidRPr="00B74ECC">
        <w:rPr>
          <w:rStyle w:val="Bodytext2Bold"/>
          <w:b w:val="0"/>
          <w:bCs w:val="0"/>
          <w:sz w:val="24"/>
          <w:szCs w:val="24"/>
        </w:rPr>
        <w:t xml:space="preserve"> </w:t>
      </w:r>
      <w:r w:rsidR="006D7965" w:rsidRPr="00B74ECC">
        <w:rPr>
          <w:rStyle w:val="Bodytext2Bold"/>
          <w:b w:val="0"/>
          <w:bCs w:val="0"/>
          <w:sz w:val="24"/>
          <w:szCs w:val="24"/>
        </w:rPr>
        <w:t xml:space="preserve">renginio </w:t>
      </w:r>
      <w:r w:rsidR="00606C89" w:rsidRPr="00B74ECC">
        <w:rPr>
          <w:rStyle w:val="Bodytext2Bold"/>
          <w:b w:val="0"/>
          <w:bCs w:val="0"/>
          <w:sz w:val="24"/>
          <w:szCs w:val="24"/>
        </w:rPr>
        <w:t>išlaid</w:t>
      </w:r>
      <w:r w:rsidR="002D0CCC" w:rsidRPr="00B74ECC">
        <w:rPr>
          <w:rStyle w:val="Bodytext2Bold"/>
          <w:b w:val="0"/>
          <w:bCs w:val="0"/>
          <w:sz w:val="24"/>
          <w:szCs w:val="24"/>
        </w:rPr>
        <w:t>ų</w:t>
      </w:r>
      <w:r w:rsidR="00606C89" w:rsidRPr="00B74ECC">
        <w:rPr>
          <w:rStyle w:val="Bodytext2Bold"/>
          <w:b w:val="0"/>
          <w:bCs w:val="0"/>
          <w:sz w:val="24"/>
          <w:szCs w:val="24"/>
        </w:rPr>
        <w:t xml:space="preserve"> buvo apmokėtos ir iš </w:t>
      </w:r>
      <w:r w:rsidR="006D7965" w:rsidRPr="00B74ECC">
        <w:rPr>
          <w:rStyle w:val="Bodytext2Bold"/>
          <w:b w:val="0"/>
          <w:bCs w:val="0"/>
          <w:sz w:val="24"/>
          <w:szCs w:val="24"/>
        </w:rPr>
        <w:t xml:space="preserve">lėšų </w:t>
      </w:r>
      <w:r w:rsidR="00606C89" w:rsidRPr="00B74ECC">
        <w:rPr>
          <w:rStyle w:val="Bodytext2Bold"/>
          <w:b w:val="0"/>
          <w:bCs w:val="0"/>
          <w:sz w:val="24"/>
          <w:szCs w:val="24"/>
        </w:rPr>
        <w:t>skirtų</w:t>
      </w:r>
      <w:r w:rsidR="006D7965" w:rsidRPr="00B74ECC">
        <w:rPr>
          <w:rStyle w:val="Bodytext2Bold"/>
          <w:b w:val="0"/>
          <w:bCs w:val="0"/>
          <w:sz w:val="24"/>
          <w:szCs w:val="24"/>
        </w:rPr>
        <w:t xml:space="preserve"> </w:t>
      </w:r>
      <w:r w:rsidR="00606C89" w:rsidRPr="00B74ECC">
        <w:t>tarptautiniam</w:t>
      </w:r>
      <w:r w:rsidR="00606C89" w:rsidRPr="00B74ECC">
        <w:rPr>
          <w:rStyle w:val="Bodytext2Bold"/>
          <w:b w:val="0"/>
          <w:bCs w:val="0"/>
          <w:sz w:val="24"/>
          <w:szCs w:val="24"/>
        </w:rPr>
        <w:t xml:space="preserve"> bendradarbiavimui</w:t>
      </w:r>
      <w:r w:rsidR="002D0CCC" w:rsidRPr="00B74ECC">
        <w:rPr>
          <w:rStyle w:val="Bodytext2Bold"/>
          <w:b w:val="0"/>
          <w:bCs w:val="0"/>
          <w:sz w:val="24"/>
          <w:szCs w:val="24"/>
        </w:rPr>
        <w:t xml:space="preserve"> (4,8 tūkst. eurų)</w:t>
      </w:r>
      <w:r w:rsidR="006D7965" w:rsidRPr="00B74ECC">
        <w:rPr>
          <w:rStyle w:val="Bodytext2Bold"/>
          <w:b w:val="0"/>
          <w:bCs w:val="0"/>
          <w:sz w:val="24"/>
          <w:szCs w:val="24"/>
        </w:rPr>
        <w:t>.</w:t>
      </w:r>
    </w:p>
    <w:p w14:paraId="61ADA185" w14:textId="5D1A4920" w:rsidR="006501AD" w:rsidRPr="00B74ECC" w:rsidRDefault="006501AD" w:rsidP="000D5E84">
      <w:pPr>
        <w:pStyle w:val="Bodytext20"/>
        <w:shd w:val="clear" w:color="auto" w:fill="auto"/>
        <w:spacing w:line="240" w:lineRule="auto"/>
        <w:jc w:val="both"/>
        <w:rPr>
          <w:rStyle w:val="Bodytext2Bold"/>
          <w:b w:val="0"/>
          <w:bCs w:val="0"/>
          <w:sz w:val="24"/>
          <w:szCs w:val="24"/>
        </w:rPr>
      </w:pPr>
    </w:p>
    <w:p w14:paraId="181D9F4F" w14:textId="3B8435A8" w:rsidR="000D5E84" w:rsidRPr="00B74ECC" w:rsidRDefault="000D5E84" w:rsidP="000D5E84">
      <w:pPr>
        <w:pStyle w:val="Bodytext20"/>
        <w:numPr>
          <w:ilvl w:val="0"/>
          <w:numId w:val="1"/>
        </w:numPr>
        <w:shd w:val="clear" w:color="auto" w:fill="FFFFFF" w:themeFill="background1"/>
        <w:spacing w:line="240" w:lineRule="auto"/>
        <w:ind w:left="0" w:firstLine="709"/>
        <w:jc w:val="both"/>
        <w:rPr>
          <w:color w:val="000000"/>
          <w:sz w:val="24"/>
          <w:szCs w:val="24"/>
          <w:shd w:val="clear" w:color="auto" w:fill="FFFFFF"/>
          <w:lang w:eastAsia="lt-LT" w:bidi="lt-LT"/>
        </w:rPr>
      </w:pPr>
      <w:r w:rsidRPr="00B74ECC">
        <w:rPr>
          <w:b/>
          <w:bCs/>
          <w:sz w:val="24"/>
          <w:szCs w:val="24"/>
        </w:rPr>
        <w:t xml:space="preserve">Programos </w:t>
      </w:r>
      <w:r w:rsidRPr="00B74ECC">
        <w:rPr>
          <w:b/>
          <w:sz w:val="24"/>
          <w:szCs w:val="24"/>
        </w:rPr>
        <w:t>priemonei</w:t>
      </w:r>
      <w:r w:rsidRPr="00B74ECC">
        <w:rPr>
          <w:sz w:val="24"/>
          <w:szCs w:val="24"/>
        </w:rPr>
        <w:t xml:space="preserve"> </w:t>
      </w:r>
      <w:r w:rsidR="005B0917" w:rsidRPr="00B74ECC">
        <w:rPr>
          <w:b/>
          <w:sz w:val="24"/>
          <w:szCs w:val="24"/>
        </w:rPr>
        <w:t xml:space="preserve">3.1. </w:t>
      </w:r>
      <w:r w:rsidRPr="00B74ECC">
        <w:rPr>
          <w:b/>
          <w:bCs/>
          <w:sz w:val="24"/>
          <w:szCs w:val="24"/>
        </w:rPr>
        <w:t>„Įvertinus teismų pastatų ir patalpų bei inžinerinių sistemų būklę, pagal parengtą remonto darbų planą pirkti remonto darbus ir turtą bei prižiūrėti darbų vykdymą“ buvo suplanuotos 964 tūkst. eurų išlaidos, o panaudota 778,1 tūkst. eurų</w:t>
      </w:r>
      <w:r w:rsidRPr="00B74ECC">
        <w:rPr>
          <w:sz w:val="24"/>
          <w:szCs w:val="24"/>
        </w:rPr>
        <w:t xml:space="preserve">, t. y. </w:t>
      </w:r>
      <w:r w:rsidR="00716451" w:rsidRPr="00B74ECC">
        <w:rPr>
          <w:sz w:val="24"/>
          <w:szCs w:val="24"/>
        </w:rPr>
        <w:t>80,7</w:t>
      </w:r>
      <w:r w:rsidRPr="00B74ECC">
        <w:rPr>
          <w:sz w:val="24"/>
          <w:szCs w:val="24"/>
        </w:rPr>
        <w:t>%.</w:t>
      </w:r>
    </w:p>
    <w:p w14:paraId="52BCB3B9" w14:textId="4642BF01" w:rsidR="000D5E84" w:rsidRPr="00B74ECC" w:rsidRDefault="006838C4" w:rsidP="000D5E84">
      <w:pPr>
        <w:pStyle w:val="Bodytext20"/>
        <w:shd w:val="clear" w:color="auto" w:fill="auto"/>
        <w:spacing w:line="240" w:lineRule="auto"/>
        <w:ind w:firstLine="760"/>
        <w:jc w:val="both"/>
        <w:rPr>
          <w:rStyle w:val="Bodytext2Bold"/>
          <w:b w:val="0"/>
          <w:bCs w:val="0"/>
          <w:sz w:val="24"/>
          <w:szCs w:val="24"/>
        </w:rPr>
      </w:pPr>
      <w:r w:rsidRPr="00B74ECC">
        <w:rPr>
          <w:color w:val="000000"/>
          <w:sz w:val="24"/>
          <w:szCs w:val="24"/>
          <w:shd w:val="clear" w:color="auto" w:fill="FFFFFF"/>
          <w:lang w:eastAsia="lt-LT"/>
        </w:rPr>
        <w:t xml:space="preserve">Šioje Programos priemonėje 2021 m. pradžioje buvo suplanuota 15 remontų, o metų eigoje po </w:t>
      </w:r>
      <w:r w:rsidRPr="00B74ECC">
        <w:rPr>
          <w:color w:val="000000"/>
          <w:sz w:val="24"/>
          <w:szCs w:val="24"/>
          <w:shd w:val="clear" w:color="auto" w:fill="FFFFFF"/>
          <w:lang w:eastAsia="lt-LT"/>
        </w:rPr>
        <w:lastRenderedPageBreak/>
        <w:t xml:space="preserve">remontų viešųjų pirkimų paaiškėjus sutaupymams, Sąmata buvo papildyta dar 5 remontais, be to, </w:t>
      </w:r>
      <w:r w:rsidRPr="00B74ECC">
        <w:rPr>
          <w:sz w:val="24"/>
          <w:szCs w:val="24"/>
          <w:lang w:eastAsia="lt-LT"/>
        </w:rPr>
        <w:t xml:space="preserve">iš rezervui avarijų likvidavimo ir kitiems nenumatytiems remonto darbams buvo atlikti dar 5 remontai. </w:t>
      </w:r>
      <w:r w:rsidRPr="00B74ECC">
        <w:rPr>
          <w:color w:val="000000"/>
          <w:sz w:val="24"/>
          <w:szCs w:val="24"/>
          <w:shd w:val="clear" w:color="auto" w:fill="FFFFFF"/>
          <w:lang w:eastAsia="lt-LT"/>
        </w:rPr>
        <w:t>Programos priemonės 3.1. dalių</w:t>
      </w:r>
      <w:r w:rsidRPr="00B74ECC">
        <w:rPr>
          <w:b/>
          <w:bCs/>
          <w:color w:val="000000"/>
          <w:sz w:val="24"/>
          <w:szCs w:val="24"/>
          <w:shd w:val="clear" w:color="auto" w:fill="FFFFFF"/>
          <w:lang w:eastAsia="lt-LT"/>
        </w:rPr>
        <w:t xml:space="preserve"> </w:t>
      </w:r>
      <w:r w:rsidR="005E1F4B" w:rsidRPr="00B74ECC">
        <w:rPr>
          <w:sz w:val="24"/>
          <w:szCs w:val="24"/>
        </w:rPr>
        <w:t>vykdymas ir pokytis nuo plano grafiškai pavaizduotas 6 pav., o detalesnė informacija ir paaiškinimai pateikiami žemiau tekste bei Ataskaitos 1 priede</w:t>
      </w:r>
      <w:r w:rsidR="0042765C" w:rsidRPr="00B74ECC">
        <w:rPr>
          <w:sz w:val="24"/>
          <w:szCs w:val="24"/>
        </w:rPr>
        <w:t>.</w:t>
      </w:r>
    </w:p>
    <w:p w14:paraId="4C5D76D5" w14:textId="3A340CB4" w:rsidR="00716451" w:rsidRPr="00B74ECC" w:rsidRDefault="006838C4" w:rsidP="00716451">
      <w:pPr>
        <w:jc w:val="center"/>
        <w:rPr>
          <w:rFonts w:eastAsiaTheme="minorEastAsia"/>
          <w:color w:val="000000"/>
          <w:sz w:val="22"/>
          <w:szCs w:val="22"/>
          <w:shd w:val="clear" w:color="auto" w:fill="FFFFFF"/>
          <w:lang w:val="lt-LT" w:bidi="lt-LT"/>
        </w:rPr>
      </w:pPr>
      <w:r w:rsidRPr="00B74ECC">
        <w:rPr>
          <w:rStyle w:val="Bodytext2Bold"/>
          <w:b w:val="0"/>
          <w:bCs w:val="0"/>
          <w:noProof/>
          <w:sz w:val="24"/>
          <w:szCs w:val="24"/>
        </w:rPr>
        <w:drawing>
          <wp:anchor distT="0" distB="0" distL="114300" distR="114300" simplePos="0" relativeHeight="251668480" behindDoc="0" locked="0" layoutInCell="1" allowOverlap="1" wp14:anchorId="5BDC80C9" wp14:editId="76D4EDE0">
            <wp:simplePos x="0" y="0"/>
            <wp:positionH relativeFrom="margin">
              <wp:posOffset>49530</wp:posOffset>
            </wp:positionH>
            <wp:positionV relativeFrom="paragraph">
              <wp:posOffset>90170</wp:posOffset>
            </wp:positionV>
            <wp:extent cx="6332220" cy="366522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220" cy="3665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00E" w:rsidRPr="00B74ECC">
        <w:rPr>
          <w:rStyle w:val="Bodytext2Bold"/>
          <w:rFonts w:eastAsiaTheme="minorEastAsia"/>
        </w:rPr>
        <w:t>6</w:t>
      </w:r>
      <w:r w:rsidR="00716451" w:rsidRPr="00B74ECC">
        <w:rPr>
          <w:rStyle w:val="Bodytext2Bold"/>
          <w:rFonts w:eastAsiaTheme="minorEastAsia"/>
        </w:rPr>
        <w:t xml:space="preserve"> pav</w:t>
      </w:r>
      <w:r w:rsidR="00716451" w:rsidRPr="00B74ECC">
        <w:rPr>
          <w:rStyle w:val="Bodytext2Bold"/>
          <w:rFonts w:eastAsiaTheme="minorEastAsia"/>
          <w:b w:val="0"/>
          <w:bCs w:val="0"/>
        </w:rPr>
        <w:t xml:space="preserve">. </w:t>
      </w:r>
      <w:r w:rsidR="00716451" w:rsidRPr="00B74ECC">
        <w:rPr>
          <w:rFonts w:eastAsiaTheme="minorEastAsia"/>
          <w:color w:val="000000"/>
          <w:sz w:val="22"/>
          <w:szCs w:val="22"/>
          <w:shd w:val="clear" w:color="auto" w:fill="FFFFFF"/>
          <w:lang w:val="lt-LT" w:bidi="lt-LT"/>
        </w:rPr>
        <w:t>Programos priemonės 2.1. vykdymas</w:t>
      </w:r>
      <w:r w:rsidR="0029100E" w:rsidRPr="00B74ECC">
        <w:rPr>
          <w:rFonts w:eastAsiaTheme="minorEastAsia"/>
          <w:color w:val="000000"/>
          <w:sz w:val="22"/>
          <w:szCs w:val="22"/>
          <w:shd w:val="clear" w:color="auto" w:fill="FFFFFF"/>
          <w:lang w:val="lt-LT" w:bidi="lt-LT"/>
        </w:rPr>
        <w:t>.</w:t>
      </w:r>
    </w:p>
    <w:p w14:paraId="73AE029A" w14:textId="77777777" w:rsidR="0029100E" w:rsidRPr="00B74ECC" w:rsidRDefault="0029100E" w:rsidP="00716451">
      <w:pPr>
        <w:jc w:val="center"/>
        <w:rPr>
          <w:rFonts w:eastAsiaTheme="minorEastAsia"/>
          <w:color w:val="000000"/>
          <w:sz w:val="22"/>
          <w:szCs w:val="22"/>
          <w:shd w:val="clear" w:color="auto" w:fill="FFFFFF"/>
          <w:lang w:val="lt-LT" w:bidi="lt-LT"/>
        </w:rPr>
      </w:pPr>
    </w:p>
    <w:p w14:paraId="45C0C609" w14:textId="706E228E" w:rsidR="000C3129" w:rsidRPr="00B74ECC" w:rsidRDefault="0042765C" w:rsidP="00473944">
      <w:pPr>
        <w:pStyle w:val="Bodytext20"/>
        <w:shd w:val="clear" w:color="auto" w:fill="auto"/>
        <w:spacing w:line="240" w:lineRule="auto"/>
        <w:ind w:firstLine="709"/>
        <w:jc w:val="both"/>
        <w:rPr>
          <w:sz w:val="24"/>
          <w:szCs w:val="24"/>
        </w:rPr>
      </w:pPr>
      <w:r w:rsidRPr="00B74ECC">
        <w:rPr>
          <w:rStyle w:val="Bodytext2Bold"/>
          <w:b w:val="0"/>
          <w:bCs w:val="0"/>
          <w:sz w:val="24"/>
          <w:szCs w:val="24"/>
        </w:rPr>
        <w:t>D</w:t>
      </w:r>
      <w:r w:rsidR="00340E2E" w:rsidRPr="00B74ECC">
        <w:rPr>
          <w:rStyle w:val="Bodytext2Bold"/>
          <w:b w:val="0"/>
          <w:bCs w:val="0"/>
          <w:sz w:val="24"/>
          <w:szCs w:val="24"/>
        </w:rPr>
        <w:t>idžioji</w:t>
      </w:r>
      <w:r w:rsidR="00340E2E" w:rsidRPr="00B74ECC">
        <w:rPr>
          <w:sz w:val="24"/>
          <w:szCs w:val="24"/>
        </w:rPr>
        <w:t xml:space="preserve"> dalis veiklų buvo įgyvendintos kaip numatyta</w:t>
      </w:r>
      <w:r w:rsidRPr="00B74ECC">
        <w:rPr>
          <w:sz w:val="24"/>
          <w:szCs w:val="24"/>
        </w:rPr>
        <w:t>, tačiau metų pabaigoje</w:t>
      </w:r>
      <w:r w:rsidR="00F2545A" w:rsidRPr="00B74ECC">
        <w:rPr>
          <w:sz w:val="24"/>
          <w:szCs w:val="24"/>
        </w:rPr>
        <w:t xml:space="preserve"> reaguojant į besikeičiančią situaciją (neįvykus viešajam pirkim</w:t>
      </w:r>
      <w:r w:rsidR="00197788" w:rsidRPr="00B74ECC">
        <w:rPr>
          <w:sz w:val="24"/>
          <w:szCs w:val="24"/>
        </w:rPr>
        <w:t xml:space="preserve">ui ir </w:t>
      </w:r>
      <w:r w:rsidR="00473944" w:rsidRPr="00B74ECC">
        <w:rPr>
          <w:sz w:val="24"/>
          <w:szCs w:val="24"/>
        </w:rPr>
        <w:t>susidarius asignavimų trūkumui kitose Administracijos vykdomose programose</w:t>
      </w:r>
      <w:r w:rsidR="00F2545A" w:rsidRPr="00B74ECC">
        <w:rPr>
          <w:sz w:val="24"/>
          <w:szCs w:val="24"/>
        </w:rPr>
        <w:t xml:space="preserve">), </w:t>
      </w:r>
      <w:r w:rsidRPr="00B74ECC">
        <w:rPr>
          <w:sz w:val="24"/>
          <w:szCs w:val="24"/>
        </w:rPr>
        <w:t>Administracija</w:t>
      </w:r>
      <w:r w:rsidR="00F2545A" w:rsidRPr="00B74ECC">
        <w:rPr>
          <w:sz w:val="24"/>
          <w:szCs w:val="24"/>
        </w:rPr>
        <w:t>i</w:t>
      </w:r>
      <w:r w:rsidRPr="00B74ECC">
        <w:rPr>
          <w:sz w:val="24"/>
          <w:szCs w:val="24"/>
        </w:rPr>
        <w:t xml:space="preserve"> teko perskirstyti finansavimo srautus tarp priemon</w:t>
      </w:r>
      <w:r w:rsidR="00F2545A" w:rsidRPr="00B74ECC">
        <w:rPr>
          <w:sz w:val="24"/>
          <w:szCs w:val="24"/>
        </w:rPr>
        <w:t>ės dalių</w:t>
      </w:r>
      <w:r w:rsidRPr="00B74ECC">
        <w:rPr>
          <w:sz w:val="24"/>
          <w:szCs w:val="24"/>
        </w:rPr>
        <w:t xml:space="preserve"> </w:t>
      </w:r>
      <w:r w:rsidR="00197788" w:rsidRPr="00B74ECC">
        <w:rPr>
          <w:sz w:val="24"/>
          <w:szCs w:val="24"/>
        </w:rPr>
        <w:t>ir kit</w:t>
      </w:r>
      <w:r w:rsidR="00143CEB" w:rsidRPr="00B74ECC">
        <w:rPr>
          <w:sz w:val="24"/>
          <w:szCs w:val="24"/>
        </w:rPr>
        <w:t>o</w:t>
      </w:r>
      <w:r w:rsidR="00197788" w:rsidRPr="00B74ECC">
        <w:rPr>
          <w:sz w:val="24"/>
          <w:szCs w:val="24"/>
        </w:rPr>
        <w:t>ms sąmatoje nenumatytoms išlaidoms apmokėti</w:t>
      </w:r>
      <w:r w:rsidRPr="00B74ECC">
        <w:rPr>
          <w:sz w:val="24"/>
          <w:szCs w:val="24"/>
        </w:rPr>
        <w:t>.</w:t>
      </w:r>
      <w:r w:rsidR="00197788" w:rsidRPr="00B74ECC">
        <w:rPr>
          <w:sz w:val="24"/>
          <w:szCs w:val="24"/>
        </w:rPr>
        <w:t xml:space="preserve"> </w:t>
      </w:r>
      <w:r w:rsidR="00143CEB" w:rsidRPr="00B74ECC">
        <w:rPr>
          <w:sz w:val="24"/>
          <w:szCs w:val="24"/>
        </w:rPr>
        <w:t xml:space="preserve">Plačiau apie šiuos pokyčius </w:t>
      </w:r>
      <w:r w:rsidRPr="00B74ECC">
        <w:rPr>
          <w:sz w:val="24"/>
          <w:szCs w:val="24"/>
        </w:rPr>
        <w:t>pateikiamas paaiškinimas</w:t>
      </w:r>
      <w:r w:rsidR="002A03E2" w:rsidRPr="00B74ECC">
        <w:rPr>
          <w:sz w:val="24"/>
          <w:szCs w:val="24"/>
        </w:rPr>
        <w:t>:</w:t>
      </w:r>
      <w:r w:rsidR="00340E2E" w:rsidRPr="00B74ECC">
        <w:rPr>
          <w:sz w:val="24"/>
          <w:szCs w:val="24"/>
        </w:rPr>
        <w:t xml:space="preserve"> </w:t>
      </w:r>
    </w:p>
    <w:p w14:paraId="4B757446" w14:textId="77777777" w:rsidR="00D12093" w:rsidRPr="00B74ECC" w:rsidRDefault="000C3129" w:rsidP="0022028E">
      <w:pPr>
        <w:pStyle w:val="Bodytext20"/>
        <w:numPr>
          <w:ilvl w:val="1"/>
          <w:numId w:val="1"/>
        </w:numPr>
        <w:shd w:val="clear" w:color="auto" w:fill="auto"/>
        <w:spacing w:line="240" w:lineRule="auto"/>
        <w:ind w:left="0" w:firstLine="709"/>
        <w:jc w:val="both"/>
        <w:rPr>
          <w:sz w:val="24"/>
          <w:szCs w:val="24"/>
        </w:rPr>
      </w:pPr>
      <w:r w:rsidRPr="00B74ECC">
        <w:rPr>
          <w:sz w:val="24"/>
          <w:szCs w:val="24"/>
        </w:rPr>
        <w:t xml:space="preserve"> Klaipėdos apygardos teismo pastato paprastajam remontui </w:t>
      </w:r>
      <w:r w:rsidR="006B2D93" w:rsidRPr="00B74ECC">
        <w:rPr>
          <w:sz w:val="24"/>
          <w:szCs w:val="24"/>
        </w:rPr>
        <w:t>2021 m. buvo suplanuota panaudoti 90 tūkst. eurų, o panaudota tik 8,52</w:t>
      </w:r>
      <w:r w:rsidR="00466524" w:rsidRPr="00B74ECC">
        <w:rPr>
          <w:sz w:val="24"/>
          <w:szCs w:val="24"/>
        </w:rPr>
        <w:t xml:space="preserve"> tūkst. eurų</w:t>
      </w:r>
      <w:r w:rsidR="00C16BF9" w:rsidRPr="00B74ECC">
        <w:rPr>
          <w:sz w:val="24"/>
          <w:szCs w:val="24"/>
        </w:rPr>
        <w:t xml:space="preserve"> </w:t>
      </w:r>
      <w:r w:rsidR="00D12093" w:rsidRPr="00B74ECC">
        <w:rPr>
          <w:sz w:val="24"/>
          <w:szCs w:val="24"/>
        </w:rPr>
        <w:t>techniniam darbo projektui įsigyti bei žyminiam mokesčiui statybos leidimui gauti.</w:t>
      </w:r>
    </w:p>
    <w:p w14:paraId="5B011368" w14:textId="09A66C7F" w:rsidR="000D3298" w:rsidRPr="00B74ECC" w:rsidRDefault="00466524" w:rsidP="00D12093">
      <w:pPr>
        <w:pStyle w:val="Bodytext20"/>
        <w:shd w:val="clear" w:color="auto" w:fill="auto"/>
        <w:spacing w:line="240" w:lineRule="auto"/>
        <w:ind w:firstLine="709"/>
        <w:jc w:val="both"/>
        <w:rPr>
          <w:sz w:val="24"/>
          <w:szCs w:val="24"/>
        </w:rPr>
      </w:pPr>
      <w:r w:rsidRPr="00B74ECC">
        <w:rPr>
          <w:sz w:val="24"/>
          <w:szCs w:val="24"/>
        </w:rPr>
        <w:t>Klaipėdos apygardos teismo aktų salės remontas buvo suplanuotas jau 2020 m. Tačiau dėl COVID-19 pandemijos, šiai priemonei skirtos lėšos Teisėjų tarybos Biudžeto ir investicijų komiteto sprendimu buvo perskirstytos ir skirtos asmens apsaugos priemonių ir kitų COVID-19 ligos valdymui reikalingų prekių teismams pirkimams, o teismo patalpų remontą numatyta atlikti 2021 m</w:t>
      </w:r>
      <w:r w:rsidR="00DA6E68" w:rsidRPr="00B74ECC">
        <w:rPr>
          <w:sz w:val="24"/>
          <w:szCs w:val="24"/>
        </w:rPr>
        <w:t>.</w:t>
      </w:r>
    </w:p>
    <w:p w14:paraId="20E039A7" w14:textId="424F8468" w:rsidR="00E7632F" w:rsidRPr="00B74ECC" w:rsidRDefault="00DA6E68" w:rsidP="006B2D93">
      <w:pPr>
        <w:pStyle w:val="Bodytext20"/>
        <w:shd w:val="clear" w:color="auto" w:fill="auto"/>
        <w:spacing w:line="240" w:lineRule="auto"/>
        <w:ind w:firstLine="709"/>
        <w:jc w:val="both"/>
        <w:rPr>
          <w:sz w:val="24"/>
          <w:szCs w:val="24"/>
        </w:rPr>
      </w:pPr>
      <w:r w:rsidRPr="00B74ECC">
        <w:rPr>
          <w:sz w:val="24"/>
          <w:szCs w:val="24"/>
        </w:rPr>
        <w:t xml:space="preserve"> 2021 m. įsigijus </w:t>
      </w:r>
      <w:r w:rsidR="006B2D93" w:rsidRPr="00B74ECC">
        <w:rPr>
          <w:sz w:val="24"/>
          <w:szCs w:val="24"/>
        </w:rPr>
        <w:t>projekto parengimo ir vykdymo priežiūros paslaug</w:t>
      </w:r>
      <w:r w:rsidRPr="00B74ECC">
        <w:rPr>
          <w:sz w:val="24"/>
          <w:szCs w:val="24"/>
        </w:rPr>
        <w:t>a</w:t>
      </w:r>
      <w:r w:rsidR="006B2D93" w:rsidRPr="00B74ECC">
        <w:rPr>
          <w:sz w:val="24"/>
          <w:szCs w:val="24"/>
        </w:rPr>
        <w:t>s, rugpjūčio 31 d.</w:t>
      </w:r>
      <w:r w:rsidR="00466524" w:rsidRPr="00B74ECC">
        <w:rPr>
          <w:sz w:val="24"/>
          <w:szCs w:val="24"/>
        </w:rPr>
        <w:t xml:space="preserve"> </w:t>
      </w:r>
      <w:r w:rsidR="006B2D93" w:rsidRPr="00B74ECC">
        <w:rPr>
          <w:sz w:val="24"/>
          <w:szCs w:val="24"/>
        </w:rPr>
        <w:t xml:space="preserve">parengtas techninis projektas ir pradėtos viešųjų pirkimų procedūros dėl remonto darbų. </w:t>
      </w:r>
      <w:r w:rsidR="000D3298" w:rsidRPr="00B74ECC">
        <w:rPr>
          <w:sz w:val="24"/>
          <w:szCs w:val="24"/>
        </w:rPr>
        <w:t>S</w:t>
      </w:r>
      <w:r w:rsidR="006B2D93" w:rsidRPr="00B74ECC">
        <w:rPr>
          <w:sz w:val="24"/>
          <w:szCs w:val="24"/>
        </w:rPr>
        <w:t>palio 1 d. negavus nei vieno pasiūlymo, pirkimas buvo pripažintas neįvykusiu ir skelbtas pakartotinai. Pakartotinis pirkimas</w:t>
      </w:r>
      <w:r w:rsidR="001C3B68" w:rsidRPr="00B74ECC">
        <w:rPr>
          <w:sz w:val="24"/>
          <w:szCs w:val="24"/>
        </w:rPr>
        <w:t xml:space="preserve"> </w:t>
      </w:r>
      <w:r w:rsidR="006B2D93" w:rsidRPr="00B74ECC">
        <w:rPr>
          <w:sz w:val="24"/>
          <w:szCs w:val="24"/>
        </w:rPr>
        <w:t>spalio 13 d. neįvyko atmetus abu gautus pasiūlymus, viršijusius maksimalią pirkimui skirto biudžeto sumą.</w:t>
      </w:r>
      <w:r w:rsidR="00C03FF5" w:rsidRPr="00B74ECC">
        <w:rPr>
          <w:sz w:val="24"/>
          <w:szCs w:val="24"/>
        </w:rPr>
        <w:t xml:space="preserve"> Tuomet</w:t>
      </w:r>
      <w:r w:rsidR="001C3B68" w:rsidRPr="00B74ECC">
        <w:rPr>
          <w:sz w:val="24"/>
          <w:szCs w:val="24"/>
        </w:rPr>
        <w:t xml:space="preserve"> </w:t>
      </w:r>
      <w:r w:rsidR="00C03FF5" w:rsidRPr="00B74ECC">
        <w:rPr>
          <w:sz w:val="24"/>
          <w:szCs w:val="24"/>
        </w:rPr>
        <w:t>l</w:t>
      </w:r>
      <w:r w:rsidR="006B2D93" w:rsidRPr="00B74ECC">
        <w:rPr>
          <w:sz w:val="24"/>
          <w:szCs w:val="24"/>
        </w:rPr>
        <w:t xml:space="preserve">apkričio 3-5 d. Administracija kreipėsi į </w:t>
      </w:r>
      <w:r w:rsidR="00AA7D1F" w:rsidRPr="00B74ECC">
        <w:rPr>
          <w:sz w:val="24"/>
          <w:szCs w:val="24"/>
        </w:rPr>
        <w:t xml:space="preserve">Teisėjų tarybos Biudžeto ir investicijų komitetą </w:t>
      </w:r>
      <w:r w:rsidR="00C03FF5" w:rsidRPr="00B74ECC">
        <w:rPr>
          <w:sz w:val="24"/>
          <w:szCs w:val="24"/>
        </w:rPr>
        <w:t xml:space="preserve">ir gavo pritarimą </w:t>
      </w:r>
      <w:r w:rsidR="006B2D93" w:rsidRPr="00B74ECC">
        <w:rPr>
          <w:sz w:val="24"/>
          <w:szCs w:val="24"/>
        </w:rPr>
        <w:t>dėl Klaipėdos apygardos teismo paprastojo remonto pirkimo vertės padidinimo</w:t>
      </w:r>
      <w:r w:rsidRPr="00B74ECC">
        <w:rPr>
          <w:sz w:val="24"/>
          <w:szCs w:val="24"/>
        </w:rPr>
        <w:t xml:space="preserve">, tačiau </w:t>
      </w:r>
      <w:r w:rsidR="00C03FF5" w:rsidRPr="00B74ECC">
        <w:rPr>
          <w:sz w:val="24"/>
          <w:szCs w:val="24"/>
        </w:rPr>
        <w:t xml:space="preserve">organizuoti dar keli viešieji pirkimai galiausiai vis tiek </w:t>
      </w:r>
      <w:r w:rsidRPr="00B74ECC">
        <w:rPr>
          <w:sz w:val="24"/>
          <w:szCs w:val="24"/>
        </w:rPr>
        <w:t>neįvyko</w:t>
      </w:r>
      <w:r w:rsidR="006B2D93" w:rsidRPr="00B74ECC">
        <w:rPr>
          <w:sz w:val="24"/>
          <w:szCs w:val="24"/>
        </w:rPr>
        <w:t xml:space="preserve"> </w:t>
      </w:r>
      <w:r w:rsidR="00C03FF5" w:rsidRPr="00B74ECC">
        <w:rPr>
          <w:sz w:val="24"/>
          <w:szCs w:val="24"/>
        </w:rPr>
        <w:t xml:space="preserve">dėl </w:t>
      </w:r>
      <w:r w:rsidR="000D3298" w:rsidRPr="00B74ECC">
        <w:rPr>
          <w:sz w:val="24"/>
          <w:szCs w:val="24"/>
        </w:rPr>
        <w:t xml:space="preserve">tos pačios priežasties – </w:t>
      </w:r>
      <w:r w:rsidR="00C03FF5" w:rsidRPr="00B74ECC">
        <w:rPr>
          <w:sz w:val="24"/>
          <w:szCs w:val="24"/>
        </w:rPr>
        <w:t>viršyto maksimalaus pirkimui skirto biudžeto</w:t>
      </w:r>
      <w:r w:rsidR="006B2D93" w:rsidRPr="00B74ECC">
        <w:rPr>
          <w:sz w:val="24"/>
          <w:szCs w:val="24"/>
        </w:rPr>
        <w:t xml:space="preserve">. Todėl </w:t>
      </w:r>
      <w:r w:rsidR="00C03FF5" w:rsidRPr="00B74ECC">
        <w:rPr>
          <w:sz w:val="24"/>
          <w:szCs w:val="24"/>
        </w:rPr>
        <w:t>2021 m. šiam re</w:t>
      </w:r>
      <w:r w:rsidR="00A336C6" w:rsidRPr="00B74ECC">
        <w:rPr>
          <w:sz w:val="24"/>
          <w:szCs w:val="24"/>
        </w:rPr>
        <w:t>m</w:t>
      </w:r>
      <w:r w:rsidR="00C03FF5" w:rsidRPr="00B74ECC">
        <w:rPr>
          <w:sz w:val="24"/>
          <w:szCs w:val="24"/>
        </w:rPr>
        <w:t>o</w:t>
      </w:r>
      <w:r w:rsidR="00A336C6" w:rsidRPr="00B74ECC">
        <w:rPr>
          <w:sz w:val="24"/>
          <w:szCs w:val="24"/>
        </w:rPr>
        <w:t>n</w:t>
      </w:r>
      <w:r w:rsidR="00C03FF5" w:rsidRPr="00B74ECC">
        <w:rPr>
          <w:sz w:val="24"/>
          <w:szCs w:val="24"/>
        </w:rPr>
        <w:t xml:space="preserve">tui </w:t>
      </w:r>
      <w:r w:rsidR="006B2D93" w:rsidRPr="00B74ECC">
        <w:rPr>
          <w:sz w:val="24"/>
          <w:szCs w:val="24"/>
        </w:rPr>
        <w:t>nebuvo panaudota 81,48 tūkst. eur</w:t>
      </w:r>
      <w:r w:rsidR="00A336C6" w:rsidRPr="00B74ECC">
        <w:rPr>
          <w:sz w:val="24"/>
          <w:szCs w:val="24"/>
        </w:rPr>
        <w:t>ų</w:t>
      </w:r>
      <w:r w:rsidR="006B2D93" w:rsidRPr="00B74ECC">
        <w:rPr>
          <w:sz w:val="24"/>
          <w:szCs w:val="24"/>
        </w:rPr>
        <w:t>.</w:t>
      </w:r>
      <w:r w:rsidR="00BE2CA7" w:rsidRPr="00B74ECC">
        <w:rPr>
          <w:sz w:val="24"/>
          <w:szCs w:val="24"/>
        </w:rPr>
        <w:t xml:space="preserve"> Šis remonto poreikis teismų sistemoje išlieka vienu svarbiausi</w:t>
      </w:r>
      <w:r w:rsidR="00D12093" w:rsidRPr="00B74ECC">
        <w:rPr>
          <w:sz w:val="24"/>
          <w:szCs w:val="24"/>
        </w:rPr>
        <w:t>u,</w:t>
      </w:r>
      <w:r w:rsidR="00BE2CA7" w:rsidRPr="00B74ECC">
        <w:rPr>
          <w:sz w:val="24"/>
          <w:szCs w:val="24"/>
        </w:rPr>
        <w:t xml:space="preserve"> todėl Administracija teikdama Programos sąmatą dėl 2022 metų, siūlys šį remontą įtraukti pakartotinai didinant jo vertę iki rinkos kainų.</w:t>
      </w:r>
    </w:p>
    <w:p w14:paraId="1C5254D4" w14:textId="6D79A092" w:rsidR="002A03E2" w:rsidRPr="00B74ECC" w:rsidRDefault="001C3B68" w:rsidP="00172159">
      <w:pPr>
        <w:pStyle w:val="Bodytext20"/>
        <w:numPr>
          <w:ilvl w:val="1"/>
          <w:numId w:val="1"/>
        </w:numPr>
        <w:shd w:val="clear" w:color="auto" w:fill="auto"/>
        <w:spacing w:line="240" w:lineRule="auto"/>
        <w:ind w:left="0" w:firstLine="760"/>
        <w:jc w:val="both"/>
        <w:rPr>
          <w:sz w:val="24"/>
          <w:szCs w:val="24"/>
        </w:rPr>
      </w:pPr>
      <w:r w:rsidRPr="00B74ECC">
        <w:rPr>
          <w:sz w:val="24"/>
          <w:szCs w:val="24"/>
        </w:rPr>
        <w:t xml:space="preserve"> </w:t>
      </w:r>
      <w:r w:rsidR="0042765C" w:rsidRPr="00B74ECC">
        <w:rPr>
          <w:sz w:val="24"/>
          <w:szCs w:val="24"/>
        </w:rPr>
        <w:t>Rezerv</w:t>
      </w:r>
      <w:r w:rsidR="006E62AB" w:rsidRPr="00B74ECC">
        <w:rPr>
          <w:sz w:val="24"/>
          <w:szCs w:val="24"/>
        </w:rPr>
        <w:t>ui</w:t>
      </w:r>
      <w:r w:rsidR="0042765C" w:rsidRPr="00B74ECC">
        <w:rPr>
          <w:sz w:val="24"/>
          <w:szCs w:val="24"/>
        </w:rPr>
        <w:t xml:space="preserve"> avarijų likvidavimo ir kitiems nenumatytiems remonto darbams (iš išlaidų)</w:t>
      </w:r>
      <w:r w:rsidR="006E62AB" w:rsidRPr="00B74ECC">
        <w:rPr>
          <w:sz w:val="24"/>
          <w:szCs w:val="24"/>
        </w:rPr>
        <w:t xml:space="preserve"> buvo numatyta 40,43 </w:t>
      </w:r>
      <w:r w:rsidR="002E48E1" w:rsidRPr="00B74ECC">
        <w:rPr>
          <w:sz w:val="24"/>
          <w:szCs w:val="24"/>
        </w:rPr>
        <w:t xml:space="preserve">tūkst. eurų, o panaudota </w:t>
      </w:r>
      <w:r w:rsidR="005A1B97" w:rsidRPr="00B74ECC">
        <w:rPr>
          <w:sz w:val="24"/>
          <w:szCs w:val="24"/>
        </w:rPr>
        <w:t>dvigubai daugiau</w:t>
      </w:r>
      <w:r w:rsidR="00F51A6F" w:rsidRPr="00B74ECC">
        <w:rPr>
          <w:sz w:val="24"/>
          <w:szCs w:val="24"/>
        </w:rPr>
        <w:t>, t. y.</w:t>
      </w:r>
      <w:r w:rsidR="005A1B97" w:rsidRPr="00B74ECC">
        <w:rPr>
          <w:sz w:val="24"/>
          <w:szCs w:val="24"/>
        </w:rPr>
        <w:t xml:space="preserve"> </w:t>
      </w:r>
      <w:r w:rsidR="002E48E1" w:rsidRPr="00B74ECC">
        <w:rPr>
          <w:sz w:val="24"/>
          <w:szCs w:val="24"/>
        </w:rPr>
        <w:t>82,71 tūkst. eurų.</w:t>
      </w:r>
    </w:p>
    <w:p w14:paraId="263C3157" w14:textId="1DA69600" w:rsidR="000C3129" w:rsidRPr="00B74ECC" w:rsidRDefault="005A1B97" w:rsidP="000C3129">
      <w:pPr>
        <w:pStyle w:val="Bodytext20"/>
        <w:shd w:val="clear" w:color="auto" w:fill="auto"/>
        <w:spacing w:line="240" w:lineRule="auto"/>
        <w:ind w:firstLine="709"/>
        <w:jc w:val="both"/>
        <w:rPr>
          <w:sz w:val="24"/>
          <w:szCs w:val="24"/>
        </w:rPr>
      </w:pPr>
      <w:r w:rsidRPr="00B74ECC">
        <w:rPr>
          <w:sz w:val="24"/>
          <w:szCs w:val="24"/>
        </w:rPr>
        <w:t xml:space="preserve">Avarijų likvidavimo ir kitiems nenumatytiems darbams </w:t>
      </w:r>
      <w:r w:rsidR="00F51A6F" w:rsidRPr="00B74ECC">
        <w:rPr>
          <w:sz w:val="24"/>
          <w:szCs w:val="24"/>
        </w:rPr>
        <w:t>panaudota</w:t>
      </w:r>
      <w:r w:rsidRPr="00B74ECC">
        <w:rPr>
          <w:sz w:val="24"/>
          <w:szCs w:val="24"/>
        </w:rPr>
        <w:t xml:space="preserve"> 31,5 tūkst. eurų</w:t>
      </w:r>
      <w:r w:rsidR="00F51A6F" w:rsidRPr="00B74ECC">
        <w:rPr>
          <w:sz w:val="24"/>
          <w:szCs w:val="24"/>
        </w:rPr>
        <w:t xml:space="preserve"> (panaudojimas </w:t>
      </w:r>
      <w:r w:rsidR="00F51A6F" w:rsidRPr="00B74ECC">
        <w:rPr>
          <w:sz w:val="24"/>
          <w:szCs w:val="24"/>
        </w:rPr>
        <w:lastRenderedPageBreak/>
        <w:t>detalizuotas Ataskaitos 1 priede)</w:t>
      </w:r>
      <w:r w:rsidRPr="00B74ECC">
        <w:rPr>
          <w:sz w:val="24"/>
          <w:szCs w:val="24"/>
        </w:rPr>
        <w:t xml:space="preserve">. </w:t>
      </w:r>
      <w:r w:rsidR="000D3298" w:rsidRPr="00B74ECC">
        <w:rPr>
          <w:sz w:val="24"/>
          <w:szCs w:val="24"/>
        </w:rPr>
        <w:t xml:space="preserve">Paminėtina, kad </w:t>
      </w:r>
      <w:r w:rsidR="006B2D93" w:rsidRPr="00B74ECC">
        <w:rPr>
          <w:sz w:val="24"/>
          <w:szCs w:val="24"/>
        </w:rPr>
        <w:t>i</w:t>
      </w:r>
      <w:r w:rsidRPr="00B74ECC">
        <w:rPr>
          <w:sz w:val="24"/>
          <w:szCs w:val="24"/>
        </w:rPr>
        <w:t>š rezervo buvo planuotas Kauno apylinkės teismo nuotekų sistemos avarijos likvidavimas, tačiau ši avarija likviduota Kauno vandenų avarinės tarnybos darbuotojų, vamzdynų apžiūrą apmokėjo savo lėšomis pats teismas, todėl šioje priemonėje buvo sutaupyta</w:t>
      </w:r>
      <w:r w:rsidR="00A54BE2" w:rsidRPr="00B74ECC">
        <w:rPr>
          <w:sz w:val="24"/>
          <w:szCs w:val="24"/>
        </w:rPr>
        <w:t xml:space="preserve"> 6,3 tūkst. eurų</w:t>
      </w:r>
      <w:r w:rsidR="000D3298" w:rsidRPr="00B74ECC">
        <w:rPr>
          <w:sz w:val="24"/>
          <w:szCs w:val="24"/>
        </w:rPr>
        <w:t>. K</w:t>
      </w:r>
      <w:r w:rsidR="001470B6" w:rsidRPr="00B74ECC">
        <w:rPr>
          <w:sz w:val="24"/>
          <w:szCs w:val="24"/>
        </w:rPr>
        <w:t>adangi laiko suorganizuoti nauj</w:t>
      </w:r>
      <w:r w:rsidR="000D3298" w:rsidRPr="00B74ECC">
        <w:rPr>
          <w:sz w:val="24"/>
          <w:szCs w:val="24"/>
        </w:rPr>
        <w:t>o</w:t>
      </w:r>
      <w:r w:rsidR="001470B6" w:rsidRPr="00B74ECC">
        <w:rPr>
          <w:sz w:val="24"/>
          <w:szCs w:val="24"/>
        </w:rPr>
        <w:t xml:space="preserve"> remont</w:t>
      </w:r>
      <w:r w:rsidR="000D3298" w:rsidRPr="00B74ECC">
        <w:rPr>
          <w:sz w:val="24"/>
          <w:szCs w:val="24"/>
        </w:rPr>
        <w:t>o pirkimui</w:t>
      </w:r>
      <w:r w:rsidR="001470B6" w:rsidRPr="00B74ECC">
        <w:rPr>
          <w:sz w:val="24"/>
          <w:szCs w:val="24"/>
        </w:rPr>
        <w:t xml:space="preserve"> nepakako, Administracija priėmė sprendimą apmokėti iš šios eilutės sutaupymų </w:t>
      </w:r>
      <w:r w:rsidR="000C3129" w:rsidRPr="00B74ECC">
        <w:rPr>
          <w:sz w:val="24"/>
          <w:szCs w:val="24"/>
        </w:rPr>
        <w:t xml:space="preserve">5,977 tūkst. eurų už </w:t>
      </w:r>
      <w:r w:rsidR="00942A01" w:rsidRPr="00B74ECC">
        <w:rPr>
          <w:sz w:val="24"/>
          <w:szCs w:val="24"/>
        </w:rPr>
        <w:t>b</w:t>
      </w:r>
      <w:r w:rsidR="00F6101C" w:rsidRPr="00B74ECC">
        <w:rPr>
          <w:sz w:val="24"/>
          <w:szCs w:val="24"/>
        </w:rPr>
        <w:t>uhalterinės apskaitos ir finansų valdymo informacinėje sistemo</w:t>
      </w:r>
      <w:r w:rsidR="00942A01" w:rsidRPr="00B74ECC">
        <w:rPr>
          <w:sz w:val="24"/>
          <w:szCs w:val="24"/>
        </w:rPr>
        <w:t xml:space="preserve">s </w:t>
      </w:r>
      <w:r w:rsidR="00F6101C" w:rsidRPr="00B74ECC">
        <w:rPr>
          <w:sz w:val="24"/>
          <w:szCs w:val="24"/>
        </w:rPr>
        <w:t>(BAFVS)</w:t>
      </w:r>
      <w:r w:rsidR="00942A01" w:rsidRPr="00B74ECC">
        <w:rPr>
          <w:sz w:val="24"/>
          <w:szCs w:val="24"/>
        </w:rPr>
        <w:t xml:space="preserve"> </w:t>
      </w:r>
      <w:r w:rsidR="004D051C" w:rsidRPr="00B74ECC">
        <w:rPr>
          <w:sz w:val="24"/>
          <w:szCs w:val="24"/>
        </w:rPr>
        <w:t>į</w:t>
      </w:r>
      <w:r w:rsidR="00942A01" w:rsidRPr="00B74ECC">
        <w:rPr>
          <w:sz w:val="24"/>
          <w:szCs w:val="24"/>
        </w:rPr>
        <w:t>vykdyt</w:t>
      </w:r>
      <w:r w:rsidR="004D051C" w:rsidRPr="00B74ECC">
        <w:rPr>
          <w:sz w:val="24"/>
          <w:szCs w:val="24"/>
        </w:rPr>
        <w:t>us</w:t>
      </w:r>
      <w:r w:rsidR="00942A01" w:rsidRPr="00B74ECC">
        <w:rPr>
          <w:sz w:val="24"/>
          <w:szCs w:val="24"/>
        </w:rPr>
        <w:t xml:space="preserve"> </w:t>
      </w:r>
      <w:r w:rsidR="004D051C" w:rsidRPr="00B74ECC">
        <w:rPr>
          <w:sz w:val="24"/>
          <w:szCs w:val="24"/>
        </w:rPr>
        <w:t xml:space="preserve">pakeitimus </w:t>
      </w:r>
      <w:r w:rsidR="004678E5" w:rsidRPr="00B74ECC">
        <w:rPr>
          <w:sz w:val="24"/>
          <w:szCs w:val="24"/>
        </w:rPr>
        <w:t xml:space="preserve">ir konsultacijas </w:t>
      </w:r>
      <w:r w:rsidR="006838C4" w:rsidRPr="00B74ECC">
        <w:rPr>
          <w:sz w:val="24"/>
          <w:szCs w:val="24"/>
        </w:rPr>
        <w:t xml:space="preserve">dėl </w:t>
      </w:r>
      <w:r w:rsidR="004D051C" w:rsidRPr="00B74ECC">
        <w:rPr>
          <w:sz w:val="24"/>
          <w:szCs w:val="24"/>
        </w:rPr>
        <w:t>Lietuvos Respublikos strateginio valdymo įstatymo pokyčių</w:t>
      </w:r>
      <w:r w:rsidR="001470B6" w:rsidRPr="00B74ECC">
        <w:rPr>
          <w:sz w:val="24"/>
          <w:szCs w:val="24"/>
        </w:rPr>
        <w:t xml:space="preserve">, kadangi kitoje Administracijos vykdomoje programoje </w:t>
      </w:r>
      <w:r w:rsidR="006B2D93" w:rsidRPr="00B74ECC">
        <w:rPr>
          <w:sz w:val="24"/>
          <w:szCs w:val="24"/>
        </w:rPr>
        <w:t xml:space="preserve">„Pirkti teismų informacinių sistemų infrastruktūros ir taikomosios programinės įrangos priežiūros paslaugas ir kitas teismų informacinių sistemų veikimui užtikrinti reikiamas priemones“ </w:t>
      </w:r>
      <w:r w:rsidR="001470B6" w:rsidRPr="00B74ECC">
        <w:rPr>
          <w:sz w:val="24"/>
          <w:szCs w:val="24"/>
        </w:rPr>
        <w:t>lėšos jau buvo išnaudotos</w:t>
      </w:r>
      <w:r w:rsidR="006B2D93" w:rsidRPr="00B74ECC">
        <w:rPr>
          <w:sz w:val="24"/>
          <w:szCs w:val="24"/>
        </w:rPr>
        <w:t>, o už gautas paslaugas reikėjo atsiskaityti laiku</w:t>
      </w:r>
      <w:r w:rsidR="001470B6" w:rsidRPr="00B74ECC">
        <w:rPr>
          <w:sz w:val="24"/>
          <w:szCs w:val="24"/>
        </w:rPr>
        <w:t>.</w:t>
      </w:r>
      <w:r w:rsidR="000C3129" w:rsidRPr="00B74ECC">
        <w:rPr>
          <w:sz w:val="24"/>
          <w:szCs w:val="24"/>
        </w:rPr>
        <w:t xml:space="preserve"> </w:t>
      </w:r>
    </w:p>
    <w:p w14:paraId="01CF714B" w14:textId="3020648C" w:rsidR="00BE2CA7" w:rsidRPr="00B74ECC" w:rsidRDefault="00E7632F" w:rsidP="00BE2CA7">
      <w:pPr>
        <w:pStyle w:val="Bodytext20"/>
        <w:shd w:val="clear" w:color="auto" w:fill="auto"/>
        <w:spacing w:line="240" w:lineRule="auto"/>
        <w:ind w:firstLine="709"/>
        <w:jc w:val="both"/>
        <w:rPr>
          <w:sz w:val="24"/>
          <w:szCs w:val="24"/>
        </w:rPr>
      </w:pPr>
      <w:r w:rsidRPr="00B74ECC">
        <w:rPr>
          <w:sz w:val="24"/>
          <w:szCs w:val="24"/>
        </w:rPr>
        <w:t>Kadangi Administracijos vykdomoje programoje „Teismų savivaldos aptarnavimas ir veiklos užtikrinimas“ susidarė 45,2</w:t>
      </w:r>
      <w:r w:rsidR="001E0D5A" w:rsidRPr="00B74ECC">
        <w:rPr>
          <w:sz w:val="24"/>
          <w:szCs w:val="24"/>
        </w:rPr>
        <w:t>3</w:t>
      </w:r>
      <w:r w:rsidRPr="00B74ECC">
        <w:rPr>
          <w:sz w:val="24"/>
          <w:szCs w:val="24"/>
        </w:rPr>
        <w:t xml:space="preserve"> tūkst. eurų asignavimų trūkumas teisėjų valstybinėms pensijoms apmokėti už 2021 m. lapkričio mėnesį, o </w:t>
      </w:r>
      <w:r w:rsidR="00172159" w:rsidRPr="00B74ECC">
        <w:rPr>
          <w:sz w:val="24"/>
          <w:szCs w:val="24"/>
        </w:rPr>
        <w:t>P</w:t>
      </w:r>
      <w:r w:rsidRPr="00B74ECC">
        <w:rPr>
          <w:sz w:val="24"/>
          <w:szCs w:val="24"/>
        </w:rPr>
        <w:t xml:space="preserve">rogramos </w:t>
      </w:r>
      <w:r w:rsidR="00172159" w:rsidRPr="00B74ECC">
        <w:rPr>
          <w:sz w:val="24"/>
          <w:szCs w:val="24"/>
        </w:rPr>
        <w:t xml:space="preserve">priemonės 3.1. </w:t>
      </w:r>
      <w:r w:rsidRPr="00B74ECC">
        <w:rPr>
          <w:sz w:val="24"/>
          <w:szCs w:val="24"/>
        </w:rPr>
        <w:t xml:space="preserve">dalyje </w:t>
      </w:r>
      <w:r w:rsidR="00172159" w:rsidRPr="00B74ECC">
        <w:rPr>
          <w:sz w:val="24"/>
          <w:szCs w:val="24"/>
        </w:rPr>
        <w:t xml:space="preserve">„Klaipėdos apygardos teismo pastato paprastajam remontui“ </w:t>
      </w:r>
      <w:r w:rsidRPr="00B74ECC">
        <w:rPr>
          <w:sz w:val="24"/>
          <w:szCs w:val="24"/>
        </w:rPr>
        <w:t xml:space="preserve">nepavyko nupirkti remonto paslaugos, </w:t>
      </w:r>
      <w:r w:rsidR="00A15B4F" w:rsidRPr="00B74ECC">
        <w:rPr>
          <w:sz w:val="24"/>
          <w:szCs w:val="24"/>
        </w:rPr>
        <w:t>2021</w:t>
      </w:r>
      <w:r w:rsidR="00E123B9" w:rsidRPr="00B74ECC">
        <w:rPr>
          <w:sz w:val="24"/>
          <w:szCs w:val="24"/>
        </w:rPr>
        <w:t xml:space="preserve"> m. gruodžio 21 d. </w:t>
      </w:r>
      <w:r w:rsidR="00172159" w:rsidRPr="00B74ECC">
        <w:rPr>
          <w:sz w:val="24"/>
          <w:szCs w:val="24"/>
        </w:rPr>
        <w:t>A</w:t>
      </w:r>
      <w:r w:rsidRPr="00B74ECC">
        <w:rPr>
          <w:sz w:val="24"/>
          <w:szCs w:val="24"/>
        </w:rPr>
        <w:t>dministracijos direktoriaus įsakymu Nr.</w:t>
      </w:r>
      <w:r w:rsidR="00AA7D1F" w:rsidRPr="00B74ECC">
        <w:rPr>
          <w:sz w:val="24"/>
          <w:szCs w:val="24"/>
        </w:rPr>
        <w:t xml:space="preserve"> </w:t>
      </w:r>
      <w:r w:rsidRPr="00B74ECC">
        <w:rPr>
          <w:sz w:val="24"/>
          <w:szCs w:val="24"/>
        </w:rPr>
        <w:t xml:space="preserve">6P-138-(1.1.) </w:t>
      </w:r>
      <w:r w:rsidR="00AA7D1F" w:rsidRPr="00B74ECC">
        <w:rPr>
          <w:sz w:val="24"/>
          <w:szCs w:val="24"/>
        </w:rPr>
        <w:t>„</w:t>
      </w:r>
      <w:r w:rsidRPr="00B74ECC">
        <w:rPr>
          <w:sz w:val="24"/>
          <w:szCs w:val="24"/>
        </w:rPr>
        <w:t>Dėl teisėjų valstybinių pensijų apmokėjimo</w:t>
      </w:r>
      <w:r w:rsidR="00AA7D1F" w:rsidRPr="00B74ECC">
        <w:rPr>
          <w:sz w:val="24"/>
          <w:szCs w:val="24"/>
        </w:rPr>
        <w:t>“</w:t>
      </w:r>
      <w:r w:rsidRPr="00B74ECC">
        <w:rPr>
          <w:sz w:val="24"/>
          <w:szCs w:val="24"/>
        </w:rPr>
        <w:t xml:space="preserve"> </w:t>
      </w:r>
      <w:r w:rsidR="00172159" w:rsidRPr="00B74ECC">
        <w:rPr>
          <w:sz w:val="24"/>
          <w:szCs w:val="24"/>
        </w:rPr>
        <w:t xml:space="preserve">reikiamos </w:t>
      </w:r>
      <w:r w:rsidRPr="00B74ECC">
        <w:rPr>
          <w:sz w:val="24"/>
          <w:szCs w:val="24"/>
        </w:rPr>
        <w:t>lėšos</w:t>
      </w:r>
      <w:r w:rsidR="00172159" w:rsidRPr="00B74ECC">
        <w:rPr>
          <w:sz w:val="24"/>
          <w:szCs w:val="24"/>
        </w:rPr>
        <w:t xml:space="preserve"> </w:t>
      </w:r>
      <w:r w:rsidRPr="00B74ECC">
        <w:rPr>
          <w:sz w:val="24"/>
          <w:szCs w:val="24"/>
        </w:rPr>
        <w:t xml:space="preserve">buvo </w:t>
      </w:r>
      <w:r w:rsidR="00172159" w:rsidRPr="00B74ECC">
        <w:rPr>
          <w:sz w:val="24"/>
          <w:szCs w:val="24"/>
        </w:rPr>
        <w:t>panaudotos</w:t>
      </w:r>
      <w:r w:rsidRPr="00B74ECC">
        <w:rPr>
          <w:sz w:val="24"/>
          <w:szCs w:val="24"/>
        </w:rPr>
        <w:t xml:space="preserve"> teisėjų valstybinių pensijų mokėjimui, neatsižvelgiant į asignavimų paskirstymą pagal programas ir funkcijas.</w:t>
      </w:r>
      <w:r w:rsidR="00BE2CA7" w:rsidRPr="00B74ECC">
        <w:rPr>
          <w:sz w:val="24"/>
          <w:szCs w:val="24"/>
        </w:rPr>
        <w:t xml:space="preserve"> Paminėtina, kad panaudota 45,2</w:t>
      </w:r>
      <w:r w:rsidR="001E0D5A" w:rsidRPr="00B74ECC">
        <w:rPr>
          <w:sz w:val="24"/>
          <w:szCs w:val="24"/>
        </w:rPr>
        <w:t>3</w:t>
      </w:r>
      <w:r w:rsidR="00BE2CA7" w:rsidRPr="00B74ECC">
        <w:rPr>
          <w:sz w:val="24"/>
          <w:szCs w:val="24"/>
        </w:rPr>
        <w:t xml:space="preserve"> tūkst. eurų asignavimų suma iš pensijoms mokėti skirtos programos </w:t>
      </w:r>
      <w:r w:rsidR="001E0D5A" w:rsidRPr="00B74ECC">
        <w:rPr>
          <w:sz w:val="24"/>
          <w:szCs w:val="24"/>
        </w:rPr>
        <w:t>grąžinta/atstatyta 2022 m.</w:t>
      </w:r>
      <w:r w:rsidR="00BE2CA7" w:rsidRPr="00B74ECC">
        <w:rPr>
          <w:sz w:val="24"/>
          <w:szCs w:val="24"/>
        </w:rPr>
        <w:t xml:space="preserve"> Program</w:t>
      </w:r>
      <w:r w:rsidR="001E0D5A" w:rsidRPr="00B74ECC">
        <w:rPr>
          <w:sz w:val="24"/>
          <w:szCs w:val="24"/>
        </w:rPr>
        <w:t>os</w:t>
      </w:r>
      <w:r w:rsidR="00BE2CA7" w:rsidRPr="00B74ECC">
        <w:rPr>
          <w:sz w:val="24"/>
          <w:szCs w:val="24"/>
        </w:rPr>
        <w:t xml:space="preserve"> remontų išlaidoms dengti.</w:t>
      </w:r>
    </w:p>
    <w:p w14:paraId="3C75469F" w14:textId="6E34BE4E" w:rsidR="00E14687" w:rsidRPr="00B74ECC" w:rsidRDefault="00172159" w:rsidP="002A03E2">
      <w:pPr>
        <w:pStyle w:val="Bodytext20"/>
        <w:numPr>
          <w:ilvl w:val="1"/>
          <w:numId w:val="1"/>
        </w:numPr>
        <w:shd w:val="clear" w:color="auto" w:fill="auto"/>
        <w:spacing w:line="240" w:lineRule="auto"/>
        <w:ind w:left="0" w:firstLine="760"/>
        <w:jc w:val="both"/>
        <w:rPr>
          <w:sz w:val="24"/>
          <w:szCs w:val="24"/>
        </w:rPr>
      </w:pPr>
      <w:r w:rsidRPr="00B74ECC">
        <w:rPr>
          <w:sz w:val="24"/>
          <w:szCs w:val="24"/>
        </w:rPr>
        <w:t xml:space="preserve"> </w:t>
      </w:r>
      <w:r w:rsidR="002A03E2" w:rsidRPr="00B74ECC">
        <w:rPr>
          <w:sz w:val="24"/>
          <w:szCs w:val="24"/>
        </w:rPr>
        <w:t>E</w:t>
      </w:r>
      <w:r w:rsidR="00B977E5" w:rsidRPr="00B74ECC">
        <w:rPr>
          <w:sz w:val="24"/>
          <w:szCs w:val="24"/>
        </w:rPr>
        <w:t xml:space="preserve">sminiam teismo darbo sąlygų pagerinimui Utenos apylinkės teismo Utenos rūmų remontui </w:t>
      </w:r>
      <w:r w:rsidR="00E14687" w:rsidRPr="00B74ECC">
        <w:rPr>
          <w:sz w:val="24"/>
          <w:szCs w:val="24"/>
        </w:rPr>
        <w:t>buvo suplanuota</w:t>
      </w:r>
      <w:r w:rsidR="00603D01" w:rsidRPr="00B74ECC">
        <w:rPr>
          <w:sz w:val="24"/>
          <w:szCs w:val="24"/>
        </w:rPr>
        <w:t xml:space="preserve"> – 190 tūkst. eurų</w:t>
      </w:r>
      <w:r w:rsidR="00A65748" w:rsidRPr="00B74ECC">
        <w:rPr>
          <w:sz w:val="24"/>
          <w:szCs w:val="24"/>
        </w:rPr>
        <w:t xml:space="preserve">, </w:t>
      </w:r>
      <w:r w:rsidR="00E14687" w:rsidRPr="00B74ECC">
        <w:rPr>
          <w:sz w:val="24"/>
          <w:szCs w:val="24"/>
        </w:rPr>
        <w:t>panaudot</w:t>
      </w:r>
      <w:r w:rsidR="00E727EB" w:rsidRPr="00B74ECC">
        <w:rPr>
          <w:sz w:val="24"/>
          <w:szCs w:val="24"/>
        </w:rPr>
        <w:t>a tik</w:t>
      </w:r>
      <w:r w:rsidR="00A65748" w:rsidRPr="00B74ECC">
        <w:rPr>
          <w:sz w:val="24"/>
          <w:szCs w:val="24"/>
        </w:rPr>
        <w:t xml:space="preserve"> 6,05 tūkst. eurų</w:t>
      </w:r>
      <w:r w:rsidR="004D051C" w:rsidRPr="00B74ECC">
        <w:rPr>
          <w:sz w:val="24"/>
          <w:szCs w:val="24"/>
        </w:rPr>
        <w:t xml:space="preserve"> už remonto techninį darbo projektą</w:t>
      </w:r>
      <w:r w:rsidR="00B977E5" w:rsidRPr="00B74ECC">
        <w:rPr>
          <w:sz w:val="24"/>
          <w:szCs w:val="24"/>
        </w:rPr>
        <w:t>.</w:t>
      </w:r>
    </w:p>
    <w:p w14:paraId="602E9B81" w14:textId="16C4DBA2" w:rsidR="005E1F4B" w:rsidRPr="00B74ECC" w:rsidRDefault="00E14687" w:rsidP="005E1F4B">
      <w:pPr>
        <w:pStyle w:val="Bodytext20"/>
        <w:shd w:val="clear" w:color="auto" w:fill="auto"/>
        <w:spacing w:line="240" w:lineRule="auto"/>
        <w:ind w:firstLine="709"/>
        <w:jc w:val="both"/>
        <w:rPr>
          <w:sz w:val="24"/>
          <w:szCs w:val="24"/>
        </w:rPr>
      </w:pPr>
      <w:r w:rsidRPr="00B74ECC">
        <w:rPr>
          <w:sz w:val="24"/>
          <w:szCs w:val="24"/>
        </w:rPr>
        <w:t xml:space="preserve"> </w:t>
      </w:r>
      <w:r w:rsidR="00667C30" w:rsidRPr="00B74ECC">
        <w:rPr>
          <w:sz w:val="24"/>
          <w:szCs w:val="24"/>
        </w:rPr>
        <w:t xml:space="preserve">2021 m. parengto </w:t>
      </w:r>
      <w:r w:rsidR="00603D01" w:rsidRPr="00B74ECC">
        <w:rPr>
          <w:sz w:val="24"/>
          <w:szCs w:val="24"/>
        </w:rPr>
        <w:t>Utenos apylinkės teismo pastato paprastojo remonto technini</w:t>
      </w:r>
      <w:r w:rsidR="00E97FD0" w:rsidRPr="00B74ECC">
        <w:rPr>
          <w:sz w:val="24"/>
          <w:szCs w:val="24"/>
        </w:rPr>
        <w:t>o</w:t>
      </w:r>
      <w:r w:rsidR="00603D01" w:rsidRPr="00B74ECC">
        <w:rPr>
          <w:sz w:val="24"/>
          <w:szCs w:val="24"/>
        </w:rPr>
        <w:t xml:space="preserve"> darbo projekt</w:t>
      </w:r>
      <w:r w:rsidR="00667C30" w:rsidRPr="00B74ECC">
        <w:rPr>
          <w:sz w:val="24"/>
          <w:szCs w:val="24"/>
        </w:rPr>
        <w:t>o</w:t>
      </w:r>
      <w:r w:rsidR="00603D01" w:rsidRPr="00B74ECC">
        <w:rPr>
          <w:sz w:val="24"/>
          <w:szCs w:val="24"/>
        </w:rPr>
        <w:t xml:space="preserve"> (toliau</w:t>
      </w:r>
      <w:r w:rsidR="00A65748" w:rsidRPr="00B74ECC">
        <w:rPr>
          <w:sz w:val="24"/>
          <w:szCs w:val="24"/>
        </w:rPr>
        <w:t xml:space="preserve"> </w:t>
      </w:r>
      <w:r w:rsidR="00667C30" w:rsidRPr="00B74ECC">
        <w:rPr>
          <w:sz w:val="24"/>
          <w:szCs w:val="24"/>
        </w:rPr>
        <w:t>–</w:t>
      </w:r>
      <w:r w:rsidR="00603D01" w:rsidRPr="00B74ECC">
        <w:rPr>
          <w:sz w:val="24"/>
          <w:szCs w:val="24"/>
        </w:rPr>
        <w:t xml:space="preserve"> Projektas) ekspertizė ir koregavimas </w:t>
      </w:r>
      <w:r w:rsidR="006838C4" w:rsidRPr="00B74ECC">
        <w:rPr>
          <w:sz w:val="24"/>
          <w:szCs w:val="24"/>
        </w:rPr>
        <w:t xml:space="preserve">dėl nekokybiškai teiktų projekto autoriaus paslaugų </w:t>
      </w:r>
      <w:r w:rsidR="00603D01" w:rsidRPr="00B74ECC">
        <w:rPr>
          <w:sz w:val="24"/>
          <w:szCs w:val="24"/>
        </w:rPr>
        <w:t>užsitęsė</w:t>
      </w:r>
      <w:r w:rsidR="00667C30" w:rsidRPr="00B74ECC">
        <w:rPr>
          <w:sz w:val="24"/>
          <w:szCs w:val="24"/>
        </w:rPr>
        <w:t xml:space="preserve">, todėl </w:t>
      </w:r>
      <w:r w:rsidR="00603D01" w:rsidRPr="00B74ECC">
        <w:rPr>
          <w:sz w:val="24"/>
          <w:szCs w:val="24"/>
        </w:rPr>
        <w:t xml:space="preserve">viešųjų pirkimų procedūra rangos darbams pirkti </w:t>
      </w:r>
      <w:r w:rsidR="00667C30" w:rsidRPr="00B74ECC">
        <w:rPr>
          <w:sz w:val="24"/>
          <w:szCs w:val="24"/>
        </w:rPr>
        <w:t xml:space="preserve">prasidėjo tik rugsėjo mėnesį, o </w:t>
      </w:r>
      <w:r w:rsidR="00603D01" w:rsidRPr="00B74ECC">
        <w:rPr>
          <w:sz w:val="24"/>
          <w:szCs w:val="24"/>
        </w:rPr>
        <w:t>baigta 202</w:t>
      </w:r>
      <w:r w:rsidR="00667C30" w:rsidRPr="00B74ECC">
        <w:rPr>
          <w:sz w:val="24"/>
          <w:szCs w:val="24"/>
        </w:rPr>
        <w:t>1</w:t>
      </w:r>
      <w:r w:rsidR="00603D01" w:rsidRPr="00B74ECC">
        <w:rPr>
          <w:sz w:val="24"/>
          <w:szCs w:val="24"/>
        </w:rPr>
        <w:t xml:space="preserve"> m. gruodžio 10 d. pasirašius rangos sutartį. Sutartyje šalių susitarimu </w:t>
      </w:r>
      <w:r w:rsidR="00667C30" w:rsidRPr="00B74ECC">
        <w:rPr>
          <w:sz w:val="24"/>
          <w:szCs w:val="24"/>
        </w:rPr>
        <w:t xml:space="preserve">buvo </w:t>
      </w:r>
      <w:r w:rsidR="00603D01" w:rsidRPr="00B74ECC">
        <w:rPr>
          <w:sz w:val="24"/>
          <w:szCs w:val="24"/>
        </w:rPr>
        <w:t>numatyta galimybė sumokėti avansinę įmoką nuo 50 iki 80 proc. bendros sutarties sumos</w:t>
      </w:r>
      <w:r w:rsidR="00667C30" w:rsidRPr="00B74ECC">
        <w:rPr>
          <w:sz w:val="24"/>
          <w:szCs w:val="24"/>
        </w:rPr>
        <w:t>,</w:t>
      </w:r>
      <w:r w:rsidR="00603D01" w:rsidRPr="00B74ECC">
        <w:rPr>
          <w:sz w:val="24"/>
          <w:szCs w:val="24"/>
        </w:rPr>
        <w:t xml:space="preserve"> rangovui pateikus išankstinio mokėjimo gražinimo garantiją, išduotą banko, kredito unijos ar draudimo bendrovės</w:t>
      </w:r>
      <w:r w:rsidR="00E97FD0" w:rsidRPr="00B74ECC">
        <w:rPr>
          <w:sz w:val="24"/>
          <w:szCs w:val="24"/>
        </w:rPr>
        <w:t>.</w:t>
      </w:r>
      <w:r w:rsidR="00BB4C7E" w:rsidRPr="00B74ECC">
        <w:rPr>
          <w:sz w:val="24"/>
          <w:szCs w:val="24"/>
        </w:rPr>
        <w:t xml:space="preserve"> </w:t>
      </w:r>
      <w:r w:rsidR="00D12093" w:rsidRPr="00B74ECC">
        <w:rPr>
          <w:sz w:val="24"/>
          <w:szCs w:val="24"/>
        </w:rPr>
        <w:t>Tačiau iki gruodžio 23 d.</w:t>
      </w:r>
      <w:r w:rsidR="00603D01" w:rsidRPr="00B74ECC">
        <w:rPr>
          <w:sz w:val="24"/>
          <w:szCs w:val="24"/>
        </w:rPr>
        <w:t xml:space="preserve"> </w:t>
      </w:r>
      <w:r w:rsidR="00BB4C7E" w:rsidRPr="00B74ECC">
        <w:rPr>
          <w:sz w:val="24"/>
          <w:szCs w:val="24"/>
        </w:rPr>
        <w:t xml:space="preserve">laimėtojui </w:t>
      </w:r>
      <w:r w:rsidR="00D12093" w:rsidRPr="00B74ECC">
        <w:rPr>
          <w:sz w:val="24"/>
          <w:szCs w:val="24"/>
        </w:rPr>
        <w:t>n</w:t>
      </w:r>
      <w:r w:rsidR="00603D01" w:rsidRPr="00B74ECC">
        <w:rPr>
          <w:sz w:val="24"/>
          <w:szCs w:val="24"/>
        </w:rPr>
        <w:t xml:space="preserve">epateikus išankstinio mokėjimo grąžinimo garantijos, Administracija neturėjo </w:t>
      </w:r>
      <w:r w:rsidR="00E97FD0" w:rsidRPr="00B74ECC">
        <w:rPr>
          <w:sz w:val="24"/>
          <w:szCs w:val="24"/>
        </w:rPr>
        <w:t xml:space="preserve">teisinio pagrindo </w:t>
      </w:r>
      <w:r w:rsidR="00603D01" w:rsidRPr="00B74ECC">
        <w:rPr>
          <w:sz w:val="24"/>
          <w:szCs w:val="24"/>
        </w:rPr>
        <w:t>sumokėti avansinę įmoką, todėl</w:t>
      </w:r>
      <w:r w:rsidR="001F1F0A" w:rsidRPr="00B74ECC">
        <w:rPr>
          <w:sz w:val="24"/>
          <w:szCs w:val="24"/>
        </w:rPr>
        <w:t xml:space="preserve"> visi mokėjimai persikėlė į 2022 m.</w:t>
      </w:r>
    </w:p>
    <w:p w14:paraId="0B699FA6" w14:textId="5B429AE9" w:rsidR="00B14993" w:rsidRPr="00B74ECC" w:rsidRDefault="00D60236" w:rsidP="00D60236">
      <w:pPr>
        <w:pStyle w:val="Bodytext20"/>
        <w:numPr>
          <w:ilvl w:val="1"/>
          <w:numId w:val="1"/>
        </w:numPr>
        <w:shd w:val="clear" w:color="auto" w:fill="auto"/>
        <w:spacing w:line="240" w:lineRule="auto"/>
        <w:ind w:left="0" w:firstLine="760"/>
        <w:jc w:val="both"/>
        <w:rPr>
          <w:sz w:val="24"/>
          <w:szCs w:val="24"/>
        </w:rPr>
      </w:pPr>
      <w:r w:rsidRPr="00B74ECC">
        <w:rPr>
          <w:sz w:val="24"/>
          <w:szCs w:val="24"/>
        </w:rPr>
        <w:t xml:space="preserve"> Kondicionieria</w:t>
      </w:r>
      <w:r w:rsidR="00B14993" w:rsidRPr="00B74ECC">
        <w:rPr>
          <w:sz w:val="24"/>
          <w:szCs w:val="24"/>
        </w:rPr>
        <w:t>ms</w:t>
      </w:r>
      <w:r w:rsidRPr="00B74ECC">
        <w:rPr>
          <w:sz w:val="24"/>
          <w:szCs w:val="24"/>
        </w:rPr>
        <w:t xml:space="preserve"> ir kita</w:t>
      </w:r>
      <w:r w:rsidR="00B14993" w:rsidRPr="00B74ECC">
        <w:rPr>
          <w:sz w:val="24"/>
          <w:szCs w:val="24"/>
        </w:rPr>
        <w:t>m</w:t>
      </w:r>
      <w:r w:rsidRPr="00B74ECC">
        <w:rPr>
          <w:sz w:val="24"/>
          <w:szCs w:val="24"/>
        </w:rPr>
        <w:t xml:space="preserve"> turt</w:t>
      </w:r>
      <w:r w:rsidR="00B14993" w:rsidRPr="00B74ECC">
        <w:rPr>
          <w:sz w:val="24"/>
          <w:szCs w:val="24"/>
        </w:rPr>
        <w:t>ui</w:t>
      </w:r>
      <w:r w:rsidRPr="00B74ECC">
        <w:rPr>
          <w:sz w:val="24"/>
          <w:szCs w:val="24"/>
        </w:rPr>
        <w:t xml:space="preserve"> teismams buvo suplanuota 14,5</w:t>
      </w:r>
      <w:r w:rsidR="00C26B1B" w:rsidRPr="00B74ECC">
        <w:rPr>
          <w:sz w:val="24"/>
          <w:szCs w:val="24"/>
        </w:rPr>
        <w:t>6 tūkst. eurų, panaudota 61,29 tūkst. eurų</w:t>
      </w:r>
      <w:r w:rsidR="00B14993" w:rsidRPr="00B74ECC">
        <w:rPr>
          <w:sz w:val="24"/>
          <w:szCs w:val="24"/>
        </w:rPr>
        <w:t>, t .y. 46,7</w:t>
      </w:r>
      <w:r w:rsidR="009711D0" w:rsidRPr="00B74ECC">
        <w:rPr>
          <w:sz w:val="24"/>
          <w:szCs w:val="24"/>
        </w:rPr>
        <w:t>3</w:t>
      </w:r>
      <w:r w:rsidR="00B14993" w:rsidRPr="00B74ECC">
        <w:rPr>
          <w:sz w:val="24"/>
          <w:szCs w:val="24"/>
        </w:rPr>
        <w:t xml:space="preserve"> tūkst. eurų daugiau. </w:t>
      </w:r>
    </w:p>
    <w:p w14:paraId="72C21710" w14:textId="49916108" w:rsidR="00510BEC" w:rsidRPr="00B74ECC" w:rsidRDefault="009711D0" w:rsidP="006501AD">
      <w:pPr>
        <w:pStyle w:val="Bodytext20"/>
        <w:ind w:firstLine="709"/>
        <w:jc w:val="both"/>
        <w:rPr>
          <w:sz w:val="24"/>
          <w:szCs w:val="24"/>
        </w:rPr>
      </w:pPr>
      <w:r w:rsidRPr="00B74ECC">
        <w:rPr>
          <w:sz w:val="24"/>
          <w:szCs w:val="24"/>
        </w:rPr>
        <w:t>Iš kondicionieriams ir kitam turtui teismams skirtos eilutės buvo įsigyta Tauragės apylinkės teismo Tauragės rūmų pastato serverinės patalpoje oro kondicionierius, Kauno apygardos teismo gaisrinės signalizacijos centralė su montavimo darbais, nepertraukiamo maitinimo</w:t>
      </w:r>
      <w:r w:rsidR="001C3B68" w:rsidRPr="00B74ECC">
        <w:rPr>
          <w:sz w:val="24"/>
          <w:szCs w:val="24"/>
        </w:rPr>
        <w:t xml:space="preserve"> </w:t>
      </w:r>
      <w:r w:rsidRPr="00B74ECC">
        <w:rPr>
          <w:sz w:val="24"/>
          <w:szCs w:val="24"/>
        </w:rPr>
        <w:t>šaltinis (UPS), skirtas vaizdo stebėjimo sistemai bei šilumos siurblys</w:t>
      </w:r>
      <w:r w:rsidR="002D0951" w:rsidRPr="00B74ECC">
        <w:rPr>
          <w:sz w:val="24"/>
          <w:szCs w:val="24"/>
        </w:rPr>
        <w:t xml:space="preserve"> Klaipėdos apygardos teismui</w:t>
      </w:r>
      <w:r w:rsidRPr="00B74ECC">
        <w:rPr>
          <w:sz w:val="24"/>
          <w:szCs w:val="24"/>
        </w:rPr>
        <w:t>, kuris kainavo 2,</w:t>
      </w:r>
      <w:r w:rsidR="005229DD" w:rsidRPr="00B74ECC">
        <w:rPr>
          <w:sz w:val="24"/>
          <w:szCs w:val="24"/>
        </w:rPr>
        <w:t>68</w:t>
      </w:r>
      <w:r w:rsidRPr="00B74ECC">
        <w:rPr>
          <w:sz w:val="24"/>
          <w:szCs w:val="24"/>
        </w:rPr>
        <w:t xml:space="preserve"> tūkst. eurų brangiau, nei planuota. </w:t>
      </w:r>
      <w:r w:rsidR="008D2419" w:rsidRPr="00B74ECC">
        <w:rPr>
          <w:sz w:val="24"/>
          <w:szCs w:val="24"/>
        </w:rPr>
        <w:t>Be to, iš šios eilutės buvo atlikti kiti, Programos sąmatoje nenumatyti mokėjimai „Teismų pastatų statyba ir rekonstrukcija“ investicijų projektuose, iš viso 44,05 tūkst. eurų. Pastaroji suma turėjo būti apmokėta iš 2022 m. Programos „Teismų centralizuotas aprūpinimas“ lėšų, bet paskutinėmis 2021 m. gruodžio mėnesio dienomis atsiradus netikėtiems sutaupymas dėl Utenos apylinkės teismo Utenos rūmų remontą vykdančio tiekėjo veiksmų ir taupant 2022 m. asignavimus priimtas sprendimas mokėti iš</w:t>
      </w:r>
      <w:r w:rsidR="001C3B68" w:rsidRPr="00B74ECC">
        <w:rPr>
          <w:sz w:val="24"/>
          <w:szCs w:val="24"/>
        </w:rPr>
        <w:t xml:space="preserve"> </w:t>
      </w:r>
      <w:r w:rsidR="008D2419" w:rsidRPr="00B74ECC">
        <w:rPr>
          <w:sz w:val="24"/>
          <w:szCs w:val="24"/>
        </w:rPr>
        <w:t>2021 m. lėšų:</w:t>
      </w:r>
    </w:p>
    <w:p w14:paraId="3D214605" w14:textId="7A4427C6" w:rsidR="00510BEC" w:rsidRPr="00B74ECC" w:rsidRDefault="00476DF2" w:rsidP="00476DF2">
      <w:pPr>
        <w:pStyle w:val="Bodytext20"/>
        <w:numPr>
          <w:ilvl w:val="0"/>
          <w:numId w:val="10"/>
        </w:numPr>
        <w:shd w:val="clear" w:color="auto" w:fill="auto"/>
        <w:spacing w:line="240" w:lineRule="auto"/>
        <w:ind w:left="0" w:firstLine="709"/>
        <w:jc w:val="both"/>
        <w:rPr>
          <w:sz w:val="24"/>
          <w:szCs w:val="24"/>
        </w:rPr>
      </w:pPr>
      <w:r w:rsidRPr="00B74ECC">
        <w:rPr>
          <w:sz w:val="24"/>
          <w:szCs w:val="24"/>
        </w:rPr>
        <w:t xml:space="preserve">2021 m. </w:t>
      </w:r>
      <w:r w:rsidR="00510BEC" w:rsidRPr="00B74ECC">
        <w:rPr>
          <w:sz w:val="24"/>
          <w:szCs w:val="24"/>
        </w:rPr>
        <w:t>baigiamas įgyvendinti investicijų projektas „Tauragės apylinkės teismo Šilutės rūmų pastato Šilutėje, Lietuvininkų g. 11 rekonstravimas“ (toliau – Šilutės projektas</w:t>
      </w:r>
      <w:r w:rsidR="005E739E" w:rsidRPr="00B74ECC">
        <w:rPr>
          <w:sz w:val="24"/>
          <w:szCs w:val="24"/>
        </w:rPr>
        <w:t>. P</w:t>
      </w:r>
      <w:r w:rsidR="00510BEC" w:rsidRPr="00B74ECC">
        <w:rPr>
          <w:sz w:val="24"/>
          <w:szCs w:val="24"/>
        </w:rPr>
        <w:t xml:space="preserve">agal rangos sutarties </w:t>
      </w:r>
      <w:r w:rsidRPr="00B74ECC">
        <w:rPr>
          <w:sz w:val="24"/>
          <w:szCs w:val="24"/>
        </w:rPr>
        <w:t>sąlygas</w:t>
      </w:r>
      <w:r w:rsidR="00510BEC" w:rsidRPr="00B74ECC">
        <w:rPr>
          <w:sz w:val="24"/>
          <w:szCs w:val="24"/>
        </w:rPr>
        <w:t xml:space="preserve"> rangovui išmokama visa sulaikytų pinigų sumą, todėl programoje „Teismų pastatų statyba ir rekonstrukcija“ susidar</w:t>
      </w:r>
      <w:r w:rsidRPr="00B74ECC">
        <w:rPr>
          <w:sz w:val="24"/>
          <w:szCs w:val="24"/>
        </w:rPr>
        <w:t>ė</w:t>
      </w:r>
      <w:r w:rsidR="00510BEC" w:rsidRPr="00B74ECC">
        <w:rPr>
          <w:sz w:val="24"/>
          <w:szCs w:val="24"/>
        </w:rPr>
        <w:t xml:space="preserve"> 37</w:t>
      </w:r>
      <w:r w:rsidRPr="00B74ECC">
        <w:rPr>
          <w:sz w:val="24"/>
          <w:szCs w:val="24"/>
        </w:rPr>
        <w:t>,</w:t>
      </w:r>
      <w:r w:rsidR="00510BEC" w:rsidRPr="00B74ECC">
        <w:rPr>
          <w:sz w:val="24"/>
          <w:szCs w:val="24"/>
        </w:rPr>
        <w:t>695</w:t>
      </w:r>
      <w:r w:rsidRPr="00B74ECC">
        <w:rPr>
          <w:sz w:val="24"/>
          <w:szCs w:val="24"/>
        </w:rPr>
        <w:t xml:space="preserve"> tūkst. eurų </w:t>
      </w:r>
      <w:r w:rsidR="00510BEC" w:rsidRPr="00B74ECC">
        <w:rPr>
          <w:sz w:val="24"/>
          <w:szCs w:val="24"/>
        </w:rPr>
        <w:t>asignavimų trūkumas (dėl neplaninių darbų, kurių nebuvo galima numatyti iš anksto bei viešųjų pirkimų metu pabrangusios įrangos)</w:t>
      </w:r>
      <w:r w:rsidR="004D66AB" w:rsidRPr="00B74ECC">
        <w:rPr>
          <w:sz w:val="24"/>
          <w:szCs w:val="24"/>
        </w:rPr>
        <w:t xml:space="preserve">, </w:t>
      </w:r>
      <w:r w:rsidR="007B290F" w:rsidRPr="00B74ECC">
        <w:rPr>
          <w:sz w:val="24"/>
          <w:szCs w:val="24"/>
        </w:rPr>
        <w:t xml:space="preserve">o Programos priemonės 3.1. dalyje „Esminiam teismo darbo sąlygų pagerinimui Utenos apylinkės teismo Utenos rūmų remontui“ </w:t>
      </w:r>
      <w:r w:rsidR="00A15B4F" w:rsidRPr="00B74ECC">
        <w:rPr>
          <w:sz w:val="24"/>
          <w:szCs w:val="24"/>
        </w:rPr>
        <w:t xml:space="preserve">nebuvo panaudota 184 tūkst. eurų, </w:t>
      </w:r>
      <w:r w:rsidR="007B290F" w:rsidRPr="00B74ECC">
        <w:rPr>
          <w:sz w:val="24"/>
          <w:szCs w:val="24"/>
        </w:rPr>
        <w:t>todėl</w:t>
      </w:r>
      <w:r w:rsidR="001C3B68" w:rsidRPr="00B74ECC">
        <w:rPr>
          <w:sz w:val="24"/>
          <w:szCs w:val="24"/>
        </w:rPr>
        <w:t xml:space="preserve"> </w:t>
      </w:r>
      <w:r w:rsidR="00A15B4F" w:rsidRPr="00B74ECC">
        <w:rPr>
          <w:sz w:val="24"/>
          <w:szCs w:val="24"/>
        </w:rPr>
        <w:t>2021</w:t>
      </w:r>
      <w:r w:rsidR="00FC6E2C" w:rsidRPr="00B74ECC">
        <w:rPr>
          <w:sz w:val="24"/>
          <w:szCs w:val="24"/>
        </w:rPr>
        <w:t xml:space="preserve"> m. gruodžio 28 d. </w:t>
      </w:r>
      <w:r w:rsidR="004D66AB" w:rsidRPr="00B74ECC">
        <w:rPr>
          <w:sz w:val="24"/>
          <w:szCs w:val="24"/>
        </w:rPr>
        <w:t>Administracijos direktoriaus įsakymu Nr.</w:t>
      </w:r>
      <w:r w:rsidR="00FC6E2C" w:rsidRPr="00B74ECC">
        <w:rPr>
          <w:color w:val="363636"/>
          <w:sz w:val="18"/>
          <w:szCs w:val="18"/>
        </w:rPr>
        <w:t xml:space="preserve"> </w:t>
      </w:r>
      <w:r w:rsidR="00FC6E2C" w:rsidRPr="00B74ECC">
        <w:rPr>
          <w:sz w:val="24"/>
          <w:szCs w:val="24"/>
        </w:rPr>
        <w:t>6P-139-(1.1.)</w:t>
      </w:r>
      <w:r w:rsidR="004D66AB" w:rsidRPr="00B74ECC">
        <w:rPr>
          <w:sz w:val="24"/>
          <w:szCs w:val="24"/>
        </w:rPr>
        <w:t xml:space="preserve"> </w:t>
      </w:r>
      <w:r w:rsidR="00A15B4F" w:rsidRPr="00B74ECC">
        <w:rPr>
          <w:sz w:val="24"/>
          <w:szCs w:val="24"/>
        </w:rPr>
        <w:t>„</w:t>
      </w:r>
      <w:r w:rsidR="00FC6E2C" w:rsidRPr="00B74ECC">
        <w:rPr>
          <w:sz w:val="24"/>
          <w:szCs w:val="24"/>
        </w:rPr>
        <w:t>Dėl investicijų projekto „Vilniaus regiono apylinkės teismo Ukmergės rūmų pastato Ukmergėje, Deltuvos g. 17a, statyba“, programos „Teismų centralizuotas aprūpinimas“ ir programos „Pirkti teismų informacinių sistemų infrastruktūros ir taikomosios programinės įrangos priežiūros paslaugas ir kitas teismų informacinių sistemų veikimui užtikrinti reikiamas priemones“ išlaidų apmokėjimo</w:t>
      </w:r>
      <w:r w:rsidR="00A15B4F" w:rsidRPr="00B74ECC">
        <w:rPr>
          <w:sz w:val="24"/>
          <w:szCs w:val="24"/>
        </w:rPr>
        <w:t>“, s</w:t>
      </w:r>
      <w:r w:rsidR="00510BEC" w:rsidRPr="00B74ECC">
        <w:rPr>
          <w:sz w:val="24"/>
          <w:szCs w:val="24"/>
        </w:rPr>
        <w:t xml:space="preserve">iekiant padengti programoje „Teismų pastatų statyba ir rekonstrukcija“ atsiradusį </w:t>
      </w:r>
      <w:r w:rsidR="00510BEC" w:rsidRPr="00B74ECC">
        <w:rPr>
          <w:sz w:val="24"/>
          <w:szCs w:val="24"/>
        </w:rPr>
        <w:lastRenderedPageBreak/>
        <w:t>asignavimų trūkumą ir išmokėti sulaikytų pinigų sumą, lėš</w:t>
      </w:r>
      <w:r w:rsidR="00256E04" w:rsidRPr="00B74ECC">
        <w:rPr>
          <w:sz w:val="24"/>
          <w:szCs w:val="24"/>
        </w:rPr>
        <w:t>o</w:t>
      </w:r>
      <w:r w:rsidR="00510BEC" w:rsidRPr="00B74ECC">
        <w:rPr>
          <w:sz w:val="24"/>
          <w:szCs w:val="24"/>
        </w:rPr>
        <w:t xml:space="preserve">s </w:t>
      </w:r>
      <w:r w:rsidR="00256E04" w:rsidRPr="00B74ECC">
        <w:rPr>
          <w:sz w:val="24"/>
          <w:szCs w:val="24"/>
        </w:rPr>
        <w:t xml:space="preserve">skirtos </w:t>
      </w:r>
      <w:r w:rsidR="00510BEC" w:rsidRPr="00B74ECC">
        <w:rPr>
          <w:sz w:val="24"/>
          <w:szCs w:val="24"/>
        </w:rPr>
        <w:t>Šilutės projekto susidarius</w:t>
      </w:r>
      <w:r w:rsidR="00256E04" w:rsidRPr="00B74ECC">
        <w:rPr>
          <w:sz w:val="24"/>
          <w:szCs w:val="24"/>
        </w:rPr>
        <w:t>iam</w:t>
      </w:r>
      <w:r w:rsidR="00510BEC" w:rsidRPr="00B74ECC">
        <w:rPr>
          <w:sz w:val="24"/>
          <w:szCs w:val="24"/>
        </w:rPr>
        <w:t xml:space="preserve"> trūkum</w:t>
      </w:r>
      <w:r w:rsidR="00256E04" w:rsidRPr="00B74ECC">
        <w:rPr>
          <w:sz w:val="24"/>
          <w:szCs w:val="24"/>
        </w:rPr>
        <w:t>ui padengti.</w:t>
      </w:r>
    </w:p>
    <w:p w14:paraId="127602CB" w14:textId="36B5F88D" w:rsidR="005832E7" w:rsidRPr="00B74ECC" w:rsidRDefault="00256E04" w:rsidP="005832E7">
      <w:pPr>
        <w:pStyle w:val="Bodytext20"/>
        <w:numPr>
          <w:ilvl w:val="0"/>
          <w:numId w:val="10"/>
        </w:numPr>
        <w:shd w:val="clear" w:color="auto" w:fill="auto"/>
        <w:spacing w:line="240" w:lineRule="auto"/>
        <w:ind w:left="0" w:firstLine="709"/>
        <w:jc w:val="both"/>
        <w:rPr>
          <w:sz w:val="24"/>
          <w:szCs w:val="24"/>
        </w:rPr>
      </w:pPr>
      <w:r w:rsidRPr="00B74ECC">
        <w:rPr>
          <w:sz w:val="24"/>
          <w:szCs w:val="24"/>
        </w:rPr>
        <w:t>Be to</w:t>
      </w:r>
      <w:r w:rsidR="00D2175E" w:rsidRPr="00B74ECC">
        <w:rPr>
          <w:sz w:val="24"/>
          <w:szCs w:val="24"/>
        </w:rPr>
        <w:t>,</w:t>
      </w:r>
      <w:r w:rsidRPr="00B74ECC">
        <w:rPr>
          <w:sz w:val="24"/>
          <w:szCs w:val="24"/>
        </w:rPr>
        <w:t xml:space="preserve"> </w:t>
      </w:r>
      <w:r w:rsidR="00476DF2" w:rsidRPr="00B74ECC">
        <w:rPr>
          <w:sz w:val="24"/>
          <w:szCs w:val="24"/>
        </w:rPr>
        <w:t xml:space="preserve">programoje „Teismų pastatų statyba ir rekonstrukcija“ </w:t>
      </w:r>
      <w:r w:rsidR="005832E7" w:rsidRPr="00B74ECC">
        <w:rPr>
          <w:sz w:val="24"/>
          <w:szCs w:val="24"/>
        </w:rPr>
        <w:t xml:space="preserve">investicijų projekte „Vilniaus regiono apylinkės teismo Ukmergės rūmų pastato Ukmergėje, Deltuvos g. 17a, statyba“ </w:t>
      </w:r>
      <w:r w:rsidRPr="00B74ECC">
        <w:rPr>
          <w:sz w:val="24"/>
          <w:szCs w:val="24"/>
        </w:rPr>
        <w:t>susidarė</w:t>
      </w:r>
      <w:r w:rsidR="00476DF2" w:rsidRPr="00B74ECC">
        <w:rPr>
          <w:sz w:val="24"/>
          <w:szCs w:val="24"/>
        </w:rPr>
        <w:t xml:space="preserve"> 6</w:t>
      </w:r>
      <w:r w:rsidRPr="00B74ECC">
        <w:rPr>
          <w:sz w:val="24"/>
          <w:szCs w:val="24"/>
        </w:rPr>
        <w:t>,</w:t>
      </w:r>
      <w:r w:rsidR="00476DF2" w:rsidRPr="00B74ECC">
        <w:rPr>
          <w:sz w:val="24"/>
          <w:szCs w:val="24"/>
        </w:rPr>
        <w:t xml:space="preserve">35 </w:t>
      </w:r>
      <w:r w:rsidRPr="00B74ECC">
        <w:rPr>
          <w:sz w:val="24"/>
          <w:szCs w:val="24"/>
        </w:rPr>
        <w:t>tūkst. eurų</w:t>
      </w:r>
      <w:r w:rsidR="00476DF2" w:rsidRPr="00B74ECC">
        <w:rPr>
          <w:sz w:val="24"/>
          <w:szCs w:val="24"/>
        </w:rPr>
        <w:t xml:space="preserve"> asignavimų trūkum</w:t>
      </w:r>
      <w:r w:rsidRPr="00B74ECC">
        <w:rPr>
          <w:sz w:val="24"/>
          <w:szCs w:val="24"/>
        </w:rPr>
        <w:t>as</w:t>
      </w:r>
      <w:r w:rsidR="00476DF2" w:rsidRPr="00B74ECC">
        <w:rPr>
          <w:sz w:val="24"/>
          <w:szCs w:val="24"/>
        </w:rPr>
        <w:t xml:space="preserve"> už techninio projekto neesminių sprendinių keitimo ir darbo projekto sprendinių</w:t>
      </w:r>
      <w:r w:rsidR="001C3B68" w:rsidRPr="00B74ECC">
        <w:rPr>
          <w:sz w:val="24"/>
          <w:szCs w:val="24"/>
        </w:rPr>
        <w:t xml:space="preserve"> </w:t>
      </w:r>
      <w:r w:rsidR="00476DF2" w:rsidRPr="00B74ECC">
        <w:rPr>
          <w:sz w:val="24"/>
          <w:szCs w:val="24"/>
        </w:rPr>
        <w:t xml:space="preserve">keitimo, papildymo ir taisymo paslaugas, </w:t>
      </w:r>
      <w:r w:rsidR="005832E7" w:rsidRPr="00B74ECC">
        <w:rPr>
          <w:sz w:val="24"/>
          <w:szCs w:val="24"/>
        </w:rPr>
        <w:t xml:space="preserve">o šis projektas t. p. buvo baigiamas įgyvendinti 2021 m., todėl susidariusią skolą buvo </w:t>
      </w:r>
      <w:r w:rsidR="005E739E" w:rsidRPr="00B74ECC">
        <w:rPr>
          <w:sz w:val="24"/>
          <w:szCs w:val="24"/>
        </w:rPr>
        <w:t>nuspręsta</w:t>
      </w:r>
      <w:r w:rsidR="005832E7" w:rsidRPr="00B74ECC">
        <w:rPr>
          <w:sz w:val="24"/>
          <w:szCs w:val="24"/>
        </w:rPr>
        <w:t xml:space="preserve"> padengti </w:t>
      </w:r>
      <w:r w:rsidR="005E739E" w:rsidRPr="00B74ECC">
        <w:rPr>
          <w:sz w:val="24"/>
          <w:szCs w:val="24"/>
        </w:rPr>
        <w:t>iš 2021 m. sutaupymu, nes priešingu atveju skola turėtų būti dengiama iš 2022 m. asignavimų</w:t>
      </w:r>
      <w:r w:rsidR="005832E7" w:rsidRPr="00B74ECC">
        <w:rPr>
          <w:sz w:val="24"/>
          <w:szCs w:val="24"/>
        </w:rPr>
        <w:t>.</w:t>
      </w:r>
    </w:p>
    <w:p w14:paraId="048B7245" w14:textId="77777777" w:rsidR="00D85B25" w:rsidRPr="00B74ECC" w:rsidRDefault="00D85B25" w:rsidP="00D85B25">
      <w:pPr>
        <w:pStyle w:val="Bodytext20"/>
        <w:shd w:val="clear" w:color="auto" w:fill="auto"/>
        <w:spacing w:line="240" w:lineRule="auto"/>
        <w:ind w:left="709"/>
        <w:jc w:val="both"/>
        <w:rPr>
          <w:sz w:val="24"/>
          <w:szCs w:val="24"/>
        </w:rPr>
      </w:pPr>
    </w:p>
    <w:p w14:paraId="0A2102F5" w14:textId="54C989B3" w:rsidR="00A33977" w:rsidRPr="00B74ECC" w:rsidRDefault="00D85B25" w:rsidP="00D85B25">
      <w:pPr>
        <w:pStyle w:val="Bodytext20"/>
        <w:numPr>
          <w:ilvl w:val="0"/>
          <w:numId w:val="1"/>
        </w:numPr>
        <w:shd w:val="clear" w:color="auto" w:fill="FFFFFF" w:themeFill="background1"/>
        <w:spacing w:line="240" w:lineRule="auto"/>
        <w:ind w:left="0" w:firstLine="709"/>
        <w:jc w:val="both"/>
      </w:pPr>
      <w:r w:rsidRPr="00B74ECC">
        <w:rPr>
          <w:b/>
          <w:bCs/>
          <w:sz w:val="24"/>
          <w:szCs w:val="24"/>
        </w:rPr>
        <w:t>Centralizuotai apmokėti už teismų skirtas teismo psichiatrijos ir psichologijos ekspertizes civilinio proceso ypatingosios teisenos bylose pagal teismų pateiktas sąskaitas buvo sumokėta 341,58 tūkst. eurų</w:t>
      </w:r>
      <w:r w:rsidR="00C351A0" w:rsidRPr="00B74ECC">
        <w:rPr>
          <w:b/>
          <w:bCs/>
          <w:sz w:val="24"/>
          <w:szCs w:val="24"/>
        </w:rPr>
        <w:t xml:space="preserve">, o patikslintas planas buvo – 336 tūkst. eurų. </w:t>
      </w:r>
      <w:r w:rsidR="00E37A72" w:rsidRPr="00B74ECC">
        <w:rPr>
          <w:sz w:val="24"/>
          <w:szCs w:val="24"/>
        </w:rPr>
        <w:t>Šios priemonės papildomos išlaidos (5,6 tūkst. eurų</w:t>
      </w:r>
      <w:r w:rsidR="001C559C" w:rsidRPr="00B74ECC">
        <w:rPr>
          <w:sz w:val="24"/>
          <w:szCs w:val="24"/>
        </w:rPr>
        <w:t>)</w:t>
      </w:r>
      <w:r w:rsidR="00E37A72" w:rsidRPr="00B74ECC">
        <w:rPr>
          <w:sz w:val="24"/>
          <w:szCs w:val="24"/>
        </w:rPr>
        <w:t xml:space="preserve"> apmokėtos iš likučių sutaupius kitose Programos priemonėse.</w:t>
      </w:r>
    </w:p>
    <w:p w14:paraId="29FF28C5" w14:textId="47194C2F" w:rsidR="00D85B25" w:rsidRPr="00B74ECC" w:rsidRDefault="00D85B25" w:rsidP="00497DB8">
      <w:pPr>
        <w:pStyle w:val="Bodytext20"/>
        <w:shd w:val="clear" w:color="auto" w:fill="auto"/>
        <w:spacing w:line="240" w:lineRule="auto"/>
        <w:ind w:firstLine="709"/>
        <w:jc w:val="both"/>
        <w:rPr>
          <w:sz w:val="24"/>
          <w:szCs w:val="24"/>
        </w:rPr>
      </w:pPr>
      <w:r w:rsidRPr="00B74ECC">
        <w:rPr>
          <w:sz w:val="24"/>
          <w:szCs w:val="24"/>
        </w:rPr>
        <w:t xml:space="preserve">2021 m. pradžioje buvo padengti įsiskolinimai už 2020 m. atliktas teismo psichiatrijos ir psichologijos ekspertizes, kurie sudarė 50 tūkst. eurų. Iš viso per 2021 m. metus iš teismų buvo gautos 1220 sąskaitos-faktūros ekspertizėms apmokėti (detaliau žr. Ataskaitos 3 priedą), 128 sąskaitomis-faktūromis mažiau nei 2020 m. (buvo 1348 vnt.). </w:t>
      </w:r>
      <w:r w:rsidR="00497DB8" w:rsidRPr="00B74ECC">
        <w:rPr>
          <w:sz w:val="24"/>
          <w:szCs w:val="24"/>
        </w:rPr>
        <w:t>Iš 7 paveikslo informacijos galima matyti, kad teismų gaunamų sąskaitų-faktūrų už atliktas teismo psichiatrijos ir psichologijos ekspertizes keletą metų iš eilės mažėjo, todėl 2021 m. pavyko užbaigti be įsiskolinimo.</w:t>
      </w:r>
    </w:p>
    <w:p w14:paraId="7273FB32" w14:textId="0316C5CB" w:rsidR="00C351A0" w:rsidRPr="00B74ECC" w:rsidRDefault="00497DB8" w:rsidP="00497DB8">
      <w:pPr>
        <w:pStyle w:val="Bodytext20"/>
        <w:shd w:val="clear" w:color="auto" w:fill="auto"/>
        <w:spacing w:line="240" w:lineRule="auto"/>
        <w:ind w:firstLine="709"/>
        <w:jc w:val="both"/>
        <w:rPr>
          <w:rFonts w:eastAsiaTheme="minorEastAsia"/>
          <w:color w:val="000000"/>
          <w:sz w:val="20"/>
          <w:szCs w:val="20"/>
          <w:shd w:val="clear" w:color="auto" w:fill="FFFFFF"/>
          <w:lang w:bidi="lt-LT"/>
        </w:rPr>
      </w:pPr>
      <w:r w:rsidRPr="00B74ECC">
        <w:rPr>
          <w:noProof/>
          <w:sz w:val="20"/>
          <w:szCs w:val="20"/>
        </w:rPr>
        <w:drawing>
          <wp:anchor distT="0" distB="0" distL="114300" distR="114300" simplePos="0" relativeHeight="251669504" behindDoc="0" locked="0" layoutInCell="1" allowOverlap="1" wp14:anchorId="0CB4281D" wp14:editId="015FCBF5">
            <wp:simplePos x="0" y="0"/>
            <wp:positionH relativeFrom="margin">
              <wp:align>center</wp:align>
            </wp:positionH>
            <wp:positionV relativeFrom="paragraph">
              <wp:posOffset>130810</wp:posOffset>
            </wp:positionV>
            <wp:extent cx="5631180" cy="1744980"/>
            <wp:effectExtent l="0" t="0" r="7620" b="7620"/>
            <wp:wrapTopAndBottom/>
            <wp:docPr id="10" name="Chart 10">
              <a:extLst xmlns:a="http://schemas.openxmlformats.org/drawingml/2006/main">
                <a:ext uri="{FF2B5EF4-FFF2-40B4-BE49-F238E27FC236}">
                  <a16:creationId xmlns:a16="http://schemas.microsoft.com/office/drawing/2014/main" id="{707A2D10-0F64-4797-9CF1-823A4F070E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B74ECC">
        <w:rPr>
          <w:rFonts w:eastAsiaTheme="minorEastAsia"/>
          <w:b/>
          <w:bCs/>
          <w:color w:val="000000"/>
          <w:sz w:val="20"/>
          <w:szCs w:val="20"/>
          <w:shd w:val="clear" w:color="auto" w:fill="FFFFFF"/>
          <w:lang w:bidi="lt-LT"/>
        </w:rPr>
        <w:t xml:space="preserve">7 </w:t>
      </w:r>
      <w:r w:rsidR="00C351A0" w:rsidRPr="00B74ECC">
        <w:rPr>
          <w:rFonts w:eastAsiaTheme="minorEastAsia"/>
          <w:b/>
          <w:bCs/>
          <w:color w:val="000000"/>
          <w:sz w:val="20"/>
          <w:szCs w:val="20"/>
          <w:shd w:val="clear" w:color="auto" w:fill="FFFFFF"/>
          <w:lang w:bidi="lt-LT"/>
        </w:rPr>
        <w:t>pav.</w:t>
      </w:r>
      <w:r w:rsidR="00C351A0" w:rsidRPr="00B74ECC">
        <w:rPr>
          <w:rFonts w:eastAsiaTheme="minorEastAsia"/>
          <w:color w:val="000000"/>
          <w:sz w:val="20"/>
          <w:szCs w:val="20"/>
          <w:shd w:val="clear" w:color="auto" w:fill="FFFFFF"/>
          <w:lang w:bidi="lt-LT"/>
        </w:rPr>
        <w:t xml:space="preserve"> Teismų gautos sąskaitos-faktūros už atliktas teismo psichiatrijos ir psichologijos ekspertizes 2019-2021 m. </w:t>
      </w:r>
    </w:p>
    <w:p w14:paraId="4F1BA41E" w14:textId="2B91D783" w:rsidR="00C351A0" w:rsidRPr="00B74ECC" w:rsidRDefault="00C351A0" w:rsidP="00D85B25">
      <w:pPr>
        <w:pStyle w:val="Bodytext20"/>
        <w:shd w:val="clear" w:color="auto" w:fill="auto"/>
        <w:spacing w:line="240" w:lineRule="auto"/>
        <w:ind w:firstLine="709"/>
        <w:jc w:val="both"/>
        <w:rPr>
          <w:sz w:val="24"/>
          <w:szCs w:val="24"/>
        </w:rPr>
      </w:pPr>
    </w:p>
    <w:p w14:paraId="150593E2" w14:textId="6A88A37F" w:rsidR="00E123B9" w:rsidRPr="00B74ECC" w:rsidRDefault="00E123B9" w:rsidP="00D85B25">
      <w:pPr>
        <w:pStyle w:val="Bodytext20"/>
        <w:shd w:val="clear" w:color="auto" w:fill="auto"/>
        <w:spacing w:line="240" w:lineRule="auto"/>
        <w:ind w:firstLine="709"/>
        <w:jc w:val="both"/>
        <w:rPr>
          <w:sz w:val="24"/>
          <w:szCs w:val="24"/>
        </w:rPr>
      </w:pPr>
    </w:p>
    <w:p w14:paraId="07B1DA75" w14:textId="09EF4D7D" w:rsidR="006501AD" w:rsidRPr="00B74ECC" w:rsidRDefault="006501AD" w:rsidP="00D85B25">
      <w:pPr>
        <w:pStyle w:val="Bodytext20"/>
        <w:shd w:val="clear" w:color="auto" w:fill="auto"/>
        <w:spacing w:line="240" w:lineRule="auto"/>
        <w:ind w:firstLine="709"/>
        <w:jc w:val="both"/>
        <w:rPr>
          <w:sz w:val="24"/>
          <w:szCs w:val="24"/>
        </w:rPr>
      </w:pPr>
    </w:p>
    <w:p w14:paraId="3C7C7021" w14:textId="0CE672EA" w:rsidR="006501AD" w:rsidRPr="00B74ECC" w:rsidRDefault="006501AD" w:rsidP="00D85B25">
      <w:pPr>
        <w:pStyle w:val="Bodytext20"/>
        <w:shd w:val="clear" w:color="auto" w:fill="auto"/>
        <w:spacing w:line="240" w:lineRule="auto"/>
        <w:ind w:firstLine="709"/>
        <w:jc w:val="both"/>
        <w:rPr>
          <w:sz w:val="24"/>
          <w:szCs w:val="24"/>
        </w:rPr>
      </w:pPr>
    </w:p>
    <w:p w14:paraId="7FD33513" w14:textId="77777777" w:rsidR="006501AD" w:rsidRPr="00B74ECC" w:rsidRDefault="006501AD" w:rsidP="00D85B25">
      <w:pPr>
        <w:pStyle w:val="Bodytext20"/>
        <w:shd w:val="clear" w:color="auto" w:fill="auto"/>
        <w:spacing w:line="240" w:lineRule="auto"/>
        <w:ind w:firstLine="709"/>
        <w:jc w:val="both"/>
        <w:rPr>
          <w:sz w:val="24"/>
          <w:szCs w:val="24"/>
        </w:rPr>
      </w:pPr>
    </w:p>
    <w:p w14:paraId="02FCCD2E" w14:textId="77777777" w:rsidR="006501AD" w:rsidRPr="00B74ECC" w:rsidRDefault="006501AD" w:rsidP="00D85B25">
      <w:pPr>
        <w:pStyle w:val="Bodytext20"/>
        <w:shd w:val="clear" w:color="auto" w:fill="auto"/>
        <w:spacing w:line="240" w:lineRule="auto"/>
        <w:ind w:firstLine="709"/>
        <w:jc w:val="both"/>
        <w:rPr>
          <w:sz w:val="24"/>
          <w:szCs w:val="24"/>
        </w:rPr>
      </w:pPr>
    </w:p>
    <w:p w14:paraId="0E806FD1" w14:textId="77777777" w:rsidR="00E123B9" w:rsidRPr="00B74ECC" w:rsidRDefault="00E123B9" w:rsidP="00E123B9">
      <w:pPr>
        <w:pStyle w:val="Bodytext20"/>
        <w:shd w:val="clear" w:color="auto" w:fill="FFFFFF" w:themeFill="background1"/>
        <w:spacing w:line="240" w:lineRule="auto"/>
        <w:ind w:left="709"/>
        <w:jc w:val="center"/>
        <w:rPr>
          <w:b/>
          <w:bCs/>
          <w:sz w:val="24"/>
          <w:szCs w:val="24"/>
        </w:rPr>
      </w:pPr>
    </w:p>
    <w:p w14:paraId="33FECEF6" w14:textId="0FC0C383" w:rsidR="00E123B9" w:rsidRDefault="00E123B9" w:rsidP="00E123B9">
      <w:pPr>
        <w:pStyle w:val="Bodytext20"/>
        <w:shd w:val="clear" w:color="auto" w:fill="FFFFFF" w:themeFill="background1"/>
        <w:spacing w:line="240" w:lineRule="auto"/>
        <w:ind w:left="709"/>
        <w:jc w:val="center"/>
        <w:rPr>
          <w:b/>
          <w:bCs/>
          <w:sz w:val="24"/>
          <w:szCs w:val="24"/>
        </w:rPr>
      </w:pPr>
      <w:r w:rsidRPr="00B74ECC">
        <w:rPr>
          <w:b/>
          <w:bCs/>
          <w:sz w:val="24"/>
          <w:szCs w:val="24"/>
        </w:rPr>
        <w:t>PRIEDAI</w:t>
      </w:r>
    </w:p>
    <w:p w14:paraId="7119302F" w14:textId="6E5A72BB" w:rsidR="000B102C" w:rsidRDefault="000B102C" w:rsidP="00E123B9">
      <w:pPr>
        <w:pStyle w:val="Bodytext20"/>
        <w:shd w:val="clear" w:color="auto" w:fill="FFFFFF" w:themeFill="background1"/>
        <w:spacing w:line="240" w:lineRule="auto"/>
        <w:ind w:left="709"/>
        <w:jc w:val="center"/>
        <w:rPr>
          <w:b/>
          <w:bCs/>
          <w:sz w:val="24"/>
          <w:szCs w:val="24"/>
        </w:rPr>
      </w:pPr>
    </w:p>
    <w:p w14:paraId="09837B09" w14:textId="77777777" w:rsidR="000B102C" w:rsidRDefault="000B102C" w:rsidP="00E123B9">
      <w:pPr>
        <w:pStyle w:val="Bodytext20"/>
        <w:shd w:val="clear" w:color="auto" w:fill="FFFFFF" w:themeFill="background1"/>
        <w:spacing w:line="240" w:lineRule="auto"/>
        <w:ind w:left="709"/>
        <w:jc w:val="center"/>
        <w:rPr>
          <w:b/>
          <w:bCs/>
          <w:sz w:val="24"/>
          <w:szCs w:val="24"/>
        </w:rPr>
        <w:sectPr w:rsidR="000B102C" w:rsidSect="00FB410C">
          <w:headerReference w:type="default" r:id="rId16"/>
          <w:pgSz w:w="11906" w:h="16838"/>
          <w:pgMar w:top="1134" w:right="567" w:bottom="1134" w:left="1134" w:header="567" w:footer="567" w:gutter="0"/>
          <w:cols w:space="1296"/>
          <w:titlePg/>
          <w:docGrid w:linePitch="360"/>
        </w:sectPr>
      </w:pPr>
    </w:p>
    <w:p w14:paraId="1EF07349" w14:textId="1413AEA3" w:rsidR="000B102C" w:rsidRDefault="000B102C" w:rsidP="00E123B9">
      <w:pPr>
        <w:pStyle w:val="Bodytext20"/>
        <w:shd w:val="clear" w:color="auto" w:fill="FFFFFF" w:themeFill="background1"/>
        <w:spacing w:line="240" w:lineRule="auto"/>
        <w:ind w:left="709"/>
        <w:jc w:val="center"/>
        <w:rPr>
          <w:b/>
          <w:bCs/>
          <w:sz w:val="24"/>
          <w:szCs w:val="24"/>
        </w:rPr>
      </w:pPr>
    </w:p>
    <w:p w14:paraId="3FB38811" w14:textId="77777777" w:rsidR="000B102C" w:rsidRPr="000B102C" w:rsidRDefault="000B102C" w:rsidP="000B102C">
      <w:pPr>
        <w:spacing w:after="160" w:line="259" w:lineRule="auto"/>
        <w:jc w:val="right"/>
        <w:rPr>
          <w:sz w:val="24"/>
          <w:szCs w:val="24"/>
          <w:lang w:val="lt-LT" w:eastAsia="en-US"/>
        </w:rPr>
      </w:pPr>
      <w:r w:rsidRPr="000B102C">
        <w:rPr>
          <w:sz w:val="24"/>
          <w:szCs w:val="24"/>
          <w:lang w:val="lt-LT" w:eastAsia="en-US"/>
        </w:rPr>
        <w:t>Ataskaitos 1 priedas</w:t>
      </w:r>
    </w:p>
    <w:p w14:paraId="6577DB0D" w14:textId="77777777" w:rsidR="000B102C" w:rsidRPr="000B102C" w:rsidRDefault="000B102C" w:rsidP="000B102C">
      <w:pPr>
        <w:widowControl w:val="0"/>
        <w:spacing w:line="220" w:lineRule="exact"/>
        <w:ind w:left="80"/>
        <w:jc w:val="center"/>
        <w:outlineLvl w:val="1"/>
        <w:rPr>
          <w:b/>
          <w:bCs/>
          <w:sz w:val="22"/>
          <w:szCs w:val="22"/>
          <w:lang w:val="lt-LT" w:eastAsia="en-US"/>
        </w:rPr>
      </w:pPr>
      <w:bookmarkStart w:id="6" w:name="bookmark9"/>
      <w:bookmarkStart w:id="7" w:name="bookmark10"/>
      <w:r w:rsidRPr="000B102C">
        <w:rPr>
          <w:b/>
          <w:bCs/>
          <w:sz w:val="22"/>
          <w:szCs w:val="22"/>
          <w:lang w:val="lt-LT" w:eastAsia="en-US"/>
        </w:rPr>
        <w:t>PROGRAMOS „TEISMŲ CENTRALIZUOTAS APRŪPINIMAS“ SĄMATOS</w:t>
      </w:r>
      <w:bookmarkEnd w:id="6"/>
    </w:p>
    <w:p w14:paraId="421B6A9F" w14:textId="77777777" w:rsidR="000B102C" w:rsidRPr="000B102C" w:rsidRDefault="000B102C" w:rsidP="000B102C">
      <w:pPr>
        <w:widowControl w:val="0"/>
        <w:spacing w:line="220" w:lineRule="exact"/>
        <w:ind w:left="80"/>
        <w:jc w:val="center"/>
        <w:outlineLvl w:val="1"/>
        <w:rPr>
          <w:b/>
          <w:bCs/>
          <w:sz w:val="22"/>
          <w:szCs w:val="22"/>
          <w:lang w:val="lt-LT" w:eastAsia="en-US"/>
        </w:rPr>
      </w:pPr>
      <w:r w:rsidRPr="000B102C">
        <w:rPr>
          <w:b/>
          <w:bCs/>
          <w:sz w:val="22"/>
          <w:szCs w:val="22"/>
          <w:lang w:val="lt-LT" w:eastAsia="en-US"/>
        </w:rPr>
        <w:t>2021 M. VYKDYMAS</w:t>
      </w:r>
      <w:bookmarkEnd w:id="7"/>
    </w:p>
    <w:p w14:paraId="30D63AFE" w14:textId="77777777" w:rsidR="000B102C" w:rsidRPr="000B102C" w:rsidRDefault="000B102C" w:rsidP="000B102C">
      <w:pPr>
        <w:spacing w:after="160" w:line="259" w:lineRule="auto"/>
        <w:rPr>
          <w:rFonts w:asciiTheme="minorHAnsi" w:hAnsiTheme="minorHAnsi" w:cs="Arial"/>
          <w:sz w:val="22"/>
          <w:szCs w:val="22"/>
          <w:lang w:val="lt-LT" w:eastAsia="en-US"/>
        </w:rPr>
      </w:pPr>
    </w:p>
    <w:tbl>
      <w:tblPr>
        <w:tblStyle w:val="GridTable6Colorful-Accent5"/>
        <w:tblW w:w="14880" w:type="dxa"/>
        <w:tblLayout w:type="fixed"/>
        <w:tblLook w:val="04A0" w:firstRow="1" w:lastRow="0" w:firstColumn="1" w:lastColumn="0" w:noHBand="0" w:noVBand="1"/>
      </w:tblPr>
      <w:tblGrid>
        <w:gridCol w:w="2048"/>
        <w:gridCol w:w="821"/>
        <w:gridCol w:w="1818"/>
        <w:gridCol w:w="1012"/>
        <w:gridCol w:w="1809"/>
        <w:gridCol w:w="1000"/>
        <w:gridCol w:w="985"/>
        <w:gridCol w:w="5387"/>
      </w:tblGrid>
      <w:tr w:rsidR="000B102C" w:rsidRPr="000B102C" w14:paraId="069B158D" w14:textId="77777777" w:rsidTr="00495EEC">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000" w:firstRow="0" w:lastRow="0" w:firstColumn="1" w:lastColumn="0" w:oddVBand="0" w:evenVBand="0" w:oddHBand="0" w:evenHBand="0" w:firstRowFirstColumn="0" w:firstRowLastColumn="0" w:lastRowFirstColumn="0" w:lastRowLastColumn="0"/>
            <w:tcW w:w="2048" w:type="dxa"/>
            <w:vMerge w:val="restart"/>
            <w:vAlign w:val="center"/>
            <w:hideMark/>
          </w:tcPr>
          <w:p w14:paraId="25A1E4F6" w14:textId="4BDE0BBA" w:rsidR="000B102C" w:rsidRPr="000B102C" w:rsidRDefault="00E85D95" w:rsidP="000B102C">
            <w:pPr>
              <w:spacing w:line="259" w:lineRule="auto"/>
              <w:jc w:val="center"/>
              <w:rPr>
                <w:color w:val="auto"/>
                <w:sz w:val="22"/>
                <w:szCs w:val="22"/>
                <w:lang w:val="lt-LT"/>
              </w:rPr>
            </w:pPr>
            <w:bookmarkStart w:id="8" w:name="_Hlk94011524"/>
            <w:r>
              <w:rPr>
                <w:color w:val="auto"/>
                <w:sz w:val="22"/>
                <w:szCs w:val="22"/>
                <w:lang w:val="lt-LT"/>
              </w:rPr>
              <w:t>Priemonė</w:t>
            </w:r>
          </w:p>
        </w:tc>
        <w:tc>
          <w:tcPr>
            <w:tcW w:w="2639" w:type="dxa"/>
            <w:gridSpan w:val="2"/>
            <w:vAlign w:val="center"/>
            <w:hideMark/>
          </w:tcPr>
          <w:p w14:paraId="4ED97E2B"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Priemonės detalizavimas</w:t>
            </w:r>
          </w:p>
        </w:tc>
        <w:tc>
          <w:tcPr>
            <w:tcW w:w="1012" w:type="dxa"/>
            <w:vMerge w:val="restart"/>
            <w:shd w:val="clear" w:color="auto" w:fill="92B6D5"/>
            <w:vAlign w:val="center"/>
            <w:hideMark/>
          </w:tcPr>
          <w:p w14:paraId="08CA186F" w14:textId="77777777" w:rsidR="000B102C" w:rsidRPr="000B102C" w:rsidRDefault="000B102C" w:rsidP="000B102C">
            <w:pPr>
              <w:spacing w:line="259" w:lineRule="auto"/>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Sąmatos planas,  tūkst. eurų </w:t>
            </w:r>
          </w:p>
        </w:tc>
        <w:tc>
          <w:tcPr>
            <w:tcW w:w="1809" w:type="dxa"/>
            <w:vMerge w:val="restart"/>
            <w:vAlign w:val="center"/>
            <w:hideMark/>
          </w:tcPr>
          <w:p w14:paraId="4C180183" w14:textId="0B582C13"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Priemonės dalies koordinatorius</w:t>
            </w:r>
          </w:p>
        </w:tc>
        <w:tc>
          <w:tcPr>
            <w:tcW w:w="1985" w:type="dxa"/>
            <w:gridSpan w:val="2"/>
            <w:shd w:val="clear" w:color="auto" w:fill="92B6D5"/>
            <w:vAlign w:val="center"/>
            <w:hideMark/>
          </w:tcPr>
          <w:p w14:paraId="4FFED85A"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Panaudota</w:t>
            </w:r>
          </w:p>
        </w:tc>
        <w:tc>
          <w:tcPr>
            <w:tcW w:w="5387" w:type="dxa"/>
            <w:vMerge w:val="restart"/>
            <w:vAlign w:val="center"/>
            <w:hideMark/>
          </w:tcPr>
          <w:p w14:paraId="7EBEE5C2"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Aprašymas</w:t>
            </w:r>
          </w:p>
          <w:p w14:paraId="7C814759" w14:textId="77777777" w:rsidR="000B102C" w:rsidRPr="000B102C" w:rsidRDefault="000B102C" w:rsidP="000B102C">
            <w:pPr>
              <w:spacing w:line="259" w:lineRule="auto"/>
              <w:jc w:val="both"/>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w:t>
            </w:r>
          </w:p>
        </w:tc>
      </w:tr>
      <w:tr w:rsidR="000B102C" w:rsidRPr="000B102C" w14:paraId="4B67264D" w14:textId="77777777" w:rsidTr="00495EEC">
        <w:trPr>
          <w:cnfStyle w:val="100000000000" w:firstRow="1" w:lastRow="0" w:firstColumn="0" w:lastColumn="0" w:oddVBand="0" w:evenVBand="0" w:oddHBand="0" w:evenHBand="0" w:firstRowFirstColumn="0" w:firstRowLastColumn="0" w:lastRowFirstColumn="0" w:lastRowLastColumn="0"/>
          <w:trHeight w:val="920"/>
          <w:tblHeader/>
        </w:trPr>
        <w:tc>
          <w:tcPr>
            <w:cnfStyle w:val="001000000000" w:firstRow="0" w:lastRow="0" w:firstColumn="1" w:lastColumn="0" w:oddVBand="0" w:evenVBand="0" w:oddHBand="0" w:evenHBand="0" w:firstRowFirstColumn="0" w:firstRowLastColumn="0" w:lastRowFirstColumn="0" w:lastRowLastColumn="0"/>
            <w:tcW w:w="2048" w:type="dxa"/>
            <w:vMerge/>
            <w:hideMark/>
          </w:tcPr>
          <w:p w14:paraId="06966B36" w14:textId="77777777" w:rsidR="000B102C" w:rsidRPr="000B102C" w:rsidRDefault="000B102C" w:rsidP="000B102C">
            <w:pPr>
              <w:spacing w:line="259" w:lineRule="auto"/>
              <w:rPr>
                <w:color w:val="auto"/>
                <w:sz w:val="22"/>
                <w:szCs w:val="22"/>
                <w:lang w:val="lt-LT"/>
              </w:rPr>
            </w:pPr>
          </w:p>
        </w:tc>
        <w:tc>
          <w:tcPr>
            <w:tcW w:w="821" w:type="dxa"/>
            <w:vAlign w:val="center"/>
            <w:hideMark/>
          </w:tcPr>
          <w:p w14:paraId="539BB7CE"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Nr.</w:t>
            </w:r>
          </w:p>
        </w:tc>
        <w:tc>
          <w:tcPr>
            <w:tcW w:w="1818" w:type="dxa"/>
            <w:vAlign w:val="center"/>
            <w:hideMark/>
          </w:tcPr>
          <w:p w14:paraId="17E734BA"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Priemonės dalies pavadinimas</w:t>
            </w:r>
          </w:p>
        </w:tc>
        <w:tc>
          <w:tcPr>
            <w:tcW w:w="1012" w:type="dxa"/>
            <w:vMerge/>
            <w:shd w:val="clear" w:color="auto" w:fill="92B6D5"/>
            <w:hideMark/>
          </w:tcPr>
          <w:p w14:paraId="1BDE83B6" w14:textId="77777777" w:rsidR="000B102C" w:rsidRPr="000B102C" w:rsidRDefault="000B102C" w:rsidP="000B102C">
            <w:pPr>
              <w:spacing w:line="259" w:lineRule="auto"/>
              <w:cnfStyle w:val="100000000000" w:firstRow="1" w:lastRow="0" w:firstColumn="0" w:lastColumn="0" w:oddVBand="0" w:evenVBand="0" w:oddHBand="0" w:evenHBand="0" w:firstRowFirstColumn="0" w:firstRowLastColumn="0" w:lastRowFirstColumn="0" w:lastRowLastColumn="0"/>
              <w:rPr>
                <w:color w:val="auto"/>
                <w:sz w:val="22"/>
                <w:szCs w:val="22"/>
                <w:lang w:val="lt-LT"/>
              </w:rPr>
            </w:pPr>
          </w:p>
        </w:tc>
        <w:tc>
          <w:tcPr>
            <w:tcW w:w="1809" w:type="dxa"/>
            <w:vMerge/>
            <w:hideMark/>
          </w:tcPr>
          <w:p w14:paraId="426FA32D" w14:textId="77777777" w:rsidR="000B102C" w:rsidRPr="000B102C" w:rsidRDefault="000B102C" w:rsidP="000B102C">
            <w:pPr>
              <w:spacing w:line="259" w:lineRule="auto"/>
              <w:cnfStyle w:val="100000000000" w:firstRow="1" w:lastRow="0" w:firstColumn="0" w:lastColumn="0" w:oddVBand="0" w:evenVBand="0" w:oddHBand="0" w:evenHBand="0" w:firstRowFirstColumn="0" w:firstRowLastColumn="0" w:lastRowFirstColumn="0" w:lastRowLastColumn="0"/>
              <w:rPr>
                <w:color w:val="auto"/>
                <w:sz w:val="22"/>
                <w:szCs w:val="22"/>
                <w:lang w:val="lt-LT"/>
              </w:rPr>
            </w:pPr>
          </w:p>
        </w:tc>
        <w:tc>
          <w:tcPr>
            <w:tcW w:w="1000" w:type="dxa"/>
            <w:vAlign w:val="center"/>
            <w:hideMark/>
          </w:tcPr>
          <w:p w14:paraId="68A149B8" w14:textId="77777777" w:rsidR="00495EE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lang w:val="lt-LT"/>
              </w:rPr>
            </w:pPr>
            <w:r w:rsidRPr="000B102C">
              <w:rPr>
                <w:color w:val="auto"/>
                <w:sz w:val="22"/>
                <w:szCs w:val="22"/>
                <w:lang w:val="lt-LT"/>
              </w:rPr>
              <w:t xml:space="preserve"> tūkst.</w:t>
            </w:r>
          </w:p>
          <w:p w14:paraId="4FD3C8D1" w14:textId="756CC3D2"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 eurų </w:t>
            </w:r>
          </w:p>
        </w:tc>
        <w:tc>
          <w:tcPr>
            <w:tcW w:w="985" w:type="dxa"/>
            <w:vAlign w:val="center"/>
            <w:hideMark/>
          </w:tcPr>
          <w:p w14:paraId="0ACBE11B"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proc.</w:t>
            </w:r>
          </w:p>
        </w:tc>
        <w:tc>
          <w:tcPr>
            <w:tcW w:w="5387" w:type="dxa"/>
            <w:vMerge/>
            <w:hideMark/>
          </w:tcPr>
          <w:p w14:paraId="4A8780DB" w14:textId="77777777" w:rsidR="000B102C" w:rsidRPr="000B102C" w:rsidRDefault="000B102C" w:rsidP="000B102C">
            <w:pPr>
              <w:spacing w:line="259" w:lineRule="auto"/>
              <w:jc w:val="both"/>
              <w:cnfStyle w:val="100000000000" w:firstRow="1" w:lastRow="0" w:firstColumn="0" w:lastColumn="0" w:oddVBand="0" w:evenVBand="0" w:oddHBand="0" w:evenHBand="0" w:firstRowFirstColumn="0" w:firstRowLastColumn="0" w:lastRowFirstColumn="0" w:lastRowLastColumn="0"/>
              <w:rPr>
                <w:color w:val="auto"/>
                <w:sz w:val="22"/>
                <w:szCs w:val="22"/>
                <w:lang w:val="lt-LT"/>
              </w:rPr>
            </w:pPr>
          </w:p>
        </w:tc>
      </w:tr>
      <w:tr w:rsidR="000B102C" w:rsidRPr="000B102C" w14:paraId="5AC2C53A" w14:textId="77777777" w:rsidTr="00495EEC">
        <w:trPr>
          <w:cnfStyle w:val="100000000000" w:firstRow="1" w:lastRow="0" w:firstColumn="0" w:lastColumn="0" w:oddVBand="0" w:evenVBand="0" w:oddHBand="0" w:evenHBand="0" w:firstRowFirstColumn="0" w:firstRowLastColumn="0" w:lastRowFirstColumn="0" w:lastRowLastColumn="0"/>
          <w:trHeight w:val="156"/>
          <w:tblHeader/>
        </w:trPr>
        <w:tc>
          <w:tcPr>
            <w:cnfStyle w:val="001000000000" w:firstRow="0" w:lastRow="0" w:firstColumn="1" w:lastColumn="0" w:oddVBand="0" w:evenVBand="0" w:oddHBand="0" w:evenHBand="0" w:firstRowFirstColumn="0" w:firstRowLastColumn="0" w:lastRowFirstColumn="0" w:lastRowLastColumn="0"/>
            <w:tcW w:w="2048" w:type="dxa"/>
            <w:hideMark/>
          </w:tcPr>
          <w:p w14:paraId="4F354285" w14:textId="77777777" w:rsidR="000B102C" w:rsidRPr="000B102C" w:rsidRDefault="000B102C" w:rsidP="000B102C">
            <w:pPr>
              <w:spacing w:line="259" w:lineRule="auto"/>
              <w:jc w:val="center"/>
              <w:rPr>
                <w:i/>
                <w:iCs/>
                <w:color w:val="auto"/>
                <w:sz w:val="18"/>
                <w:szCs w:val="18"/>
                <w:lang w:val="lt-LT"/>
              </w:rPr>
            </w:pPr>
            <w:r w:rsidRPr="000B102C">
              <w:rPr>
                <w:i/>
                <w:iCs/>
                <w:color w:val="auto"/>
                <w:sz w:val="18"/>
                <w:szCs w:val="18"/>
                <w:lang w:val="lt-LT"/>
              </w:rPr>
              <w:t>1</w:t>
            </w:r>
          </w:p>
        </w:tc>
        <w:tc>
          <w:tcPr>
            <w:tcW w:w="821" w:type="dxa"/>
            <w:hideMark/>
          </w:tcPr>
          <w:p w14:paraId="4945CD65"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auto"/>
                <w:sz w:val="18"/>
                <w:szCs w:val="18"/>
                <w:lang w:val="lt-LT"/>
              </w:rPr>
            </w:pPr>
            <w:r w:rsidRPr="000B102C">
              <w:rPr>
                <w:i/>
                <w:iCs/>
                <w:color w:val="auto"/>
                <w:sz w:val="18"/>
                <w:szCs w:val="18"/>
                <w:lang w:val="lt-LT"/>
              </w:rPr>
              <w:t>2</w:t>
            </w:r>
          </w:p>
        </w:tc>
        <w:tc>
          <w:tcPr>
            <w:tcW w:w="1818" w:type="dxa"/>
            <w:hideMark/>
          </w:tcPr>
          <w:p w14:paraId="15E576CF"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auto"/>
                <w:sz w:val="18"/>
                <w:szCs w:val="18"/>
                <w:lang w:val="lt-LT"/>
              </w:rPr>
            </w:pPr>
            <w:r w:rsidRPr="000B102C">
              <w:rPr>
                <w:i/>
                <w:iCs/>
                <w:color w:val="auto"/>
                <w:sz w:val="18"/>
                <w:szCs w:val="18"/>
                <w:lang w:val="lt-LT"/>
              </w:rPr>
              <w:t>3</w:t>
            </w:r>
          </w:p>
        </w:tc>
        <w:tc>
          <w:tcPr>
            <w:tcW w:w="1012" w:type="dxa"/>
            <w:hideMark/>
          </w:tcPr>
          <w:p w14:paraId="1F0B91E2"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auto"/>
                <w:sz w:val="18"/>
                <w:szCs w:val="18"/>
                <w:lang w:val="lt-LT"/>
              </w:rPr>
            </w:pPr>
            <w:r w:rsidRPr="000B102C">
              <w:rPr>
                <w:i/>
                <w:iCs/>
                <w:color w:val="auto"/>
                <w:sz w:val="18"/>
                <w:szCs w:val="18"/>
                <w:lang w:val="lt-LT"/>
              </w:rPr>
              <w:t>4</w:t>
            </w:r>
          </w:p>
        </w:tc>
        <w:tc>
          <w:tcPr>
            <w:tcW w:w="1809" w:type="dxa"/>
            <w:hideMark/>
          </w:tcPr>
          <w:p w14:paraId="19E844CD"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auto"/>
                <w:sz w:val="18"/>
                <w:szCs w:val="18"/>
                <w:lang w:val="lt-LT"/>
              </w:rPr>
            </w:pPr>
            <w:r w:rsidRPr="000B102C">
              <w:rPr>
                <w:i/>
                <w:iCs/>
                <w:color w:val="auto"/>
                <w:sz w:val="18"/>
                <w:szCs w:val="18"/>
                <w:lang w:val="lt-LT"/>
              </w:rPr>
              <w:t>5</w:t>
            </w:r>
          </w:p>
        </w:tc>
        <w:tc>
          <w:tcPr>
            <w:tcW w:w="1000" w:type="dxa"/>
            <w:hideMark/>
          </w:tcPr>
          <w:p w14:paraId="7EA41AB3"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auto"/>
                <w:sz w:val="18"/>
                <w:szCs w:val="18"/>
                <w:lang w:val="lt-LT"/>
              </w:rPr>
            </w:pPr>
            <w:r w:rsidRPr="000B102C">
              <w:rPr>
                <w:i/>
                <w:iCs/>
                <w:color w:val="auto"/>
                <w:sz w:val="18"/>
                <w:szCs w:val="18"/>
                <w:lang w:val="lt-LT"/>
              </w:rPr>
              <w:t>6</w:t>
            </w:r>
          </w:p>
        </w:tc>
        <w:tc>
          <w:tcPr>
            <w:tcW w:w="985" w:type="dxa"/>
            <w:hideMark/>
          </w:tcPr>
          <w:p w14:paraId="78A14800"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auto"/>
                <w:sz w:val="18"/>
                <w:szCs w:val="18"/>
                <w:lang w:val="lt-LT"/>
              </w:rPr>
            </w:pPr>
            <w:r w:rsidRPr="000B102C">
              <w:rPr>
                <w:i/>
                <w:iCs/>
                <w:color w:val="auto"/>
                <w:sz w:val="18"/>
                <w:szCs w:val="18"/>
                <w:lang w:val="lt-LT"/>
              </w:rPr>
              <w:t>7</w:t>
            </w:r>
          </w:p>
        </w:tc>
        <w:tc>
          <w:tcPr>
            <w:tcW w:w="5387" w:type="dxa"/>
            <w:hideMark/>
          </w:tcPr>
          <w:p w14:paraId="5E541552" w14:textId="77777777" w:rsidR="000B102C" w:rsidRPr="000B102C" w:rsidRDefault="000B102C" w:rsidP="000B102C">
            <w:pPr>
              <w:spacing w:line="259" w:lineRule="auto"/>
              <w:jc w:val="center"/>
              <w:cnfStyle w:val="100000000000" w:firstRow="1" w:lastRow="0" w:firstColumn="0" w:lastColumn="0" w:oddVBand="0" w:evenVBand="0" w:oddHBand="0" w:evenHBand="0" w:firstRowFirstColumn="0" w:firstRowLastColumn="0" w:lastRowFirstColumn="0" w:lastRowLastColumn="0"/>
              <w:rPr>
                <w:i/>
                <w:iCs/>
                <w:color w:val="auto"/>
                <w:sz w:val="18"/>
                <w:szCs w:val="18"/>
                <w:lang w:val="lt-LT"/>
              </w:rPr>
            </w:pPr>
            <w:r w:rsidRPr="000B102C">
              <w:rPr>
                <w:i/>
                <w:iCs/>
                <w:color w:val="auto"/>
                <w:sz w:val="18"/>
                <w:szCs w:val="18"/>
                <w:lang w:val="lt-LT"/>
              </w:rPr>
              <w:t>8</w:t>
            </w:r>
          </w:p>
        </w:tc>
      </w:tr>
      <w:tr w:rsidR="000B102C" w:rsidRPr="000B102C" w14:paraId="5F363C5D" w14:textId="77777777" w:rsidTr="00495EE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687" w:type="dxa"/>
            <w:gridSpan w:val="3"/>
            <w:shd w:val="clear" w:color="auto" w:fill="C9C9C9" w:themeFill="accent3" w:themeFillTint="99"/>
            <w:hideMark/>
          </w:tcPr>
          <w:p w14:paraId="7D15251F" w14:textId="77777777" w:rsidR="000B102C" w:rsidRPr="000B102C" w:rsidRDefault="000B102C" w:rsidP="000B102C">
            <w:pPr>
              <w:spacing w:line="259" w:lineRule="auto"/>
              <w:jc w:val="right"/>
              <w:rPr>
                <w:color w:val="auto"/>
                <w:sz w:val="22"/>
                <w:szCs w:val="22"/>
                <w:lang w:val="lt-LT"/>
              </w:rPr>
            </w:pPr>
            <w:bookmarkStart w:id="9" w:name="RANGE!A6"/>
            <w:bookmarkEnd w:id="9"/>
            <w:r w:rsidRPr="000B102C">
              <w:rPr>
                <w:color w:val="auto"/>
                <w:sz w:val="22"/>
                <w:szCs w:val="22"/>
                <w:lang w:val="lt-LT"/>
              </w:rPr>
              <w:t>IŠ VISO PROGRAMAI:</w:t>
            </w:r>
          </w:p>
        </w:tc>
        <w:tc>
          <w:tcPr>
            <w:tcW w:w="1012" w:type="dxa"/>
            <w:shd w:val="clear" w:color="auto" w:fill="C9C9C9" w:themeFill="accent3" w:themeFillTint="99"/>
            <w:hideMark/>
          </w:tcPr>
          <w:p w14:paraId="2F3E1B69"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2649</w:t>
            </w:r>
          </w:p>
        </w:tc>
        <w:tc>
          <w:tcPr>
            <w:tcW w:w="1809" w:type="dxa"/>
            <w:shd w:val="clear" w:color="auto" w:fill="C9C9C9" w:themeFill="accent3" w:themeFillTint="99"/>
            <w:hideMark/>
          </w:tcPr>
          <w:p w14:paraId="7CAE5C70"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p>
        </w:tc>
        <w:tc>
          <w:tcPr>
            <w:tcW w:w="1000" w:type="dxa"/>
            <w:shd w:val="clear" w:color="auto" w:fill="C9C9C9" w:themeFill="accent3" w:themeFillTint="99"/>
            <w:hideMark/>
          </w:tcPr>
          <w:p w14:paraId="481D37F6"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2 508,57</w:t>
            </w:r>
          </w:p>
        </w:tc>
        <w:tc>
          <w:tcPr>
            <w:tcW w:w="985" w:type="dxa"/>
            <w:shd w:val="clear" w:color="auto" w:fill="C9C9C9" w:themeFill="accent3" w:themeFillTint="99"/>
            <w:hideMark/>
          </w:tcPr>
          <w:p w14:paraId="23F8BB33"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94,7%</w:t>
            </w:r>
          </w:p>
        </w:tc>
        <w:tc>
          <w:tcPr>
            <w:tcW w:w="5387" w:type="dxa"/>
            <w:vMerge w:val="restart"/>
            <w:shd w:val="clear" w:color="auto" w:fill="auto"/>
            <w:hideMark/>
          </w:tcPr>
          <w:p w14:paraId="18325D69"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 </w:t>
            </w:r>
          </w:p>
        </w:tc>
      </w:tr>
      <w:tr w:rsidR="000B102C" w:rsidRPr="000B102C" w14:paraId="12DCA60A" w14:textId="77777777" w:rsidTr="00495EEC">
        <w:trPr>
          <w:trHeight w:val="276"/>
        </w:trPr>
        <w:tc>
          <w:tcPr>
            <w:cnfStyle w:val="001000000000" w:firstRow="0" w:lastRow="0" w:firstColumn="1" w:lastColumn="0" w:oddVBand="0" w:evenVBand="0" w:oddHBand="0" w:evenHBand="0" w:firstRowFirstColumn="0" w:firstRowLastColumn="0" w:lastRowFirstColumn="0" w:lastRowLastColumn="0"/>
            <w:tcW w:w="4687" w:type="dxa"/>
            <w:gridSpan w:val="3"/>
            <w:shd w:val="clear" w:color="auto" w:fill="DBDBDB" w:themeFill="accent3" w:themeFillTint="66"/>
            <w:hideMark/>
          </w:tcPr>
          <w:p w14:paraId="3EB6B6F8" w14:textId="77777777" w:rsidR="000B102C" w:rsidRPr="000B102C" w:rsidRDefault="000B102C" w:rsidP="000B102C">
            <w:pPr>
              <w:spacing w:line="259" w:lineRule="auto"/>
              <w:jc w:val="right"/>
              <w:rPr>
                <w:color w:val="auto"/>
                <w:sz w:val="22"/>
                <w:szCs w:val="22"/>
                <w:lang w:val="lt-LT"/>
              </w:rPr>
            </w:pPr>
            <w:r w:rsidRPr="000B102C">
              <w:rPr>
                <w:color w:val="auto"/>
                <w:sz w:val="22"/>
                <w:szCs w:val="22"/>
                <w:lang w:val="lt-LT"/>
              </w:rPr>
              <w:t>Iš jų, išlaidoms:</w:t>
            </w:r>
          </w:p>
        </w:tc>
        <w:tc>
          <w:tcPr>
            <w:tcW w:w="1012" w:type="dxa"/>
            <w:shd w:val="clear" w:color="auto" w:fill="DBDBDB" w:themeFill="accent3" w:themeFillTint="66"/>
            <w:hideMark/>
          </w:tcPr>
          <w:p w14:paraId="0296134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1499</w:t>
            </w:r>
          </w:p>
        </w:tc>
        <w:tc>
          <w:tcPr>
            <w:tcW w:w="1809" w:type="dxa"/>
            <w:shd w:val="clear" w:color="auto" w:fill="DBDBDB" w:themeFill="accent3" w:themeFillTint="66"/>
            <w:hideMark/>
          </w:tcPr>
          <w:p w14:paraId="526D38D8"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p>
        </w:tc>
        <w:tc>
          <w:tcPr>
            <w:tcW w:w="1000" w:type="dxa"/>
            <w:shd w:val="clear" w:color="auto" w:fill="DBDBDB" w:themeFill="accent3" w:themeFillTint="66"/>
            <w:hideMark/>
          </w:tcPr>
          <w:p w14:paraId="432A91F5"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1 498,84</w:t>
            </w:r>
          </w:p>
        </w:tc>
        <w:tc>
          <w:tcPr>
            <w:tcW w:w="985" w:type="dxa"/>
            <w:shd w:val="clear" w:color="auto" w:fill="DBDBDB" w:themeFill="accent3" w:themeFillTint="66"/>
            <w:hideMark/>
          </w:tcPr>
          <w:p w14:paraId="532E4C87"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100,0%</w:t>
            </w:r>
          </w:p>
        </w:tc>
        <w:tc>
          <w:tcPr>
            <w:tcW w:w="5387" w:type="dxa"/>
            <w:vMerge/>
            <w:shd w:val="clear" w:color="auto" w:fill="auto"/>
            <w:hideMark/>
          </w:tcPr>
          <w:p w14:paraId="323ABFCB"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p>
        </w:tc>
      </w:tr>
      <w:tr w:rsidR="000B102C" w:rsidRPr="000B102C" w14:paraId="56FB5466" w14:textId="77777777" w:rsidTr="00495EE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87" w:type="dxa"/>
            <w:gridSpan w:val="3"/>
            <w:shd w:val="clear" w:color="auto" w:fill="EDEDED" w:themeFill="accent3" w:themeFillTint="33"/>
            <w:hideMark/>
          </w:tcPr>
          <w:p w14:paraId="35DA9890" w14:textId="77777777" w:rsidR="000B102C" w:rsidRPr="000B102C" w:rsidRDefault="000B102C" w:rsidP="000B102C">
            <w:pPr>
              <w:spacing w:line="259" w:lineRule="auto"/>
              <w:jc w:val="right"/>
              <w:rPr>
                <w:color w:val="auto"/>
                <w:sz w:val="22"/>
                <w:szCs w:val="22"/>
                <w:lang w:val="lt-LT"/>
              </w:rPr>
            </w:pPr>
            <w:r w:rsidRPr="000B102C">
              <w:rPr>
                <w:color w:val="auto"/>
                <w:sz w:val="22"/>
                <w:szCs w:val="22"/>
                <w:lang w:val="lt-LT"/>
              </w:rPr>
              <w:t>Iš jų, turtui:</w:t>
            </w:r>
          </w:p>
        </w:tc>
        <w:tc>
          <w:tcPr>
            <w:tcW w:w="1012" w:type="dxa"/>
            <w:shd w:val="clear" w:color="auto" w:fill="EDEDED" w:themeFill="accent3" w:themeFillTint="33"/>
            <w:hideMark/>
          </w:tcPr>
          <w:p w14:paraId="1E1B985E"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1150</w:t>
            </w:r>
          </w:p>
        </w:tc>
        <w:tc>
          <w:tcPr>
            <w:tcW w:w="1809" w:type="dxa"/>
            <w:shd w:val="clear" w:color="auto" w:fill="EDEDED" w:themeFill="accent3" w:themeFillTint="33"/>
            <w:hideMark/>
          </w:tcPr>
          <w:p w14:paraId="23B10FA3"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p>
        </w:tc>
        <w:tc>
          <w:tcPr>
            <w:tcW w:w="1000" w:type="dxa"/>
            <w:shd w:val="clear" w:color="auto" w:fill="EDEDED" w:themeFill="accent3" w:themeFillTint="33"/>
            <w:hideMark/>
          </w:tcPr>
          <w:p w14:paraId="5AB1B09D"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1 009,73</w:t>
            </w:r>
          </w:p>
        </w:tc>
        <w:tc>
          <w:tcPr>
            <w:tcW w:w="985" w:type="dxa"/>
            <w:shd w:val="clear" w:color="auto" w:fill="EDEDED" w:themeFill="accent3" w:themeFillTint="33"/>
            <w:hideMark/>
          </w:tcPr>
          <w:p w14:paraId="6DD14D0D"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87,8%</w:t>
            </w:r>
          </w:p>
        </w:tc>
        <w:tc>
          <w:tcPr>
            <w:tcW w:w="5387" w:type="dxa"/>
            <w:vMerge/>
            <w:shd w:val="clear" w:color="auto" w:fill="auto"/>
            <w:hideMark/>
          </w:tcPr>
          <w:p w14:paraId="1185D9A5"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p>
        </w:tc>
      </w:tr>
      <w:tr w:rsidR="000B102C" w:rsidRPr="000B102C" w14:paraId="668CF15E" w14:textId="77777777" w:rsidTr="00495EEC">
        <w:trPr>
          <w:trHeight w:val="276"/>
        </w:trPr>
        <w:tc>
          <w:tcPr>
            <w:cnfStyle w:val="001000000000" w:firstRow="0" w:lastRow="0" w:firstColumn="1" w:lastColumn="0" w:oddVBand="0" w:evenVBand="0" w:oddHBand="0" w:evenHBand="0" w:firstRowFirstColumn="0" w:firstRowLastColumn="0" w:lastRowFirstColumn="0" w:lastRowLastColumn="0"/>
            <w:tcW w:w="2048" w:type="dxa"/>
            <w:vMerge w:val="restart"/>
            <w:hideMark/>
          </w:tcPr>
          <w:p w14:paraId="02E1B582" w14:textId="77777777" w:rsidR="000B102C" w:rsidRPr="000B102C" w:rsidRDefault="000B102C" w:rsidP="00E85D95">
            <w:pPr>
              <w:spacing w:line="259" w:lineRule="auto"/>
              <w:rPr>
                <w:color w:val="auto"/>
                <w:sz w:val="22"/>
                <w:szCs w:val="22"/>
                <w:lang w:val="lt-LT"/>
              </w:rPr>
            </w:pPr>
            <w:r w:rsidRPr="000B102C">
              <w:rPr>
                <w:color w:val="auto"/>
                <w:sz w:val="22"/>
                <w:szCs w:val="22"/>
                <w:lang w:val="lt-LT"/>
              </w:rPr>
              <w:t xml:space="preserve">1.1. Įvertinus teismų poreikius ir programos galimybes, centralizuotai pirkti teismams prekes, paslaugas ir turtą </w:t>
            </w:r>
          </w:p>
        </w:tc>
        <w:tc>
          <w:tcPr>
            <w:tcW w:w="2639" w:type="dxa"/>
            <w:gridSpan w:val="2"/>
            <w:shd w:val="clear" w:color="auto" w:fill="92B6D5"/>
            <w:hideMark/>
          </w:tcPr>
          <w:p w14:paraId="27FCF7A6"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Iš viso 1.1. priemonei:</w:t>
            </w:r>
          </w:p>
        </w:tc>
        <w:tc>
          <w:tcPr>
            <w:tcW w:w="1012" w:type="dxa"/>
            <w:shd w:val="clear" w:color="auto" w:fill="92B6D5"/>
            <w:hideMark/>
          </w:tcPr>
          <w:p w14:paraId="2EB5505C"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1234</w:t>
            </w:r>
          </w:p>
        </w:tc>
        <w:tc>
          <w:tcPr>
            <w:tcW w:w="1809" w:type="dxa"/>
            <w:shd w:val="clear" w:color="auto" w:fill="92B6D5"/>
            <w:hideMark/>
          </w:tcPr>
          <w:p w14:paraId="7CD8949D"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p>
        </w:tc>
        <w:tc>
          <w:tcPr>
            <w:tcW w:w="1000" w:type="dxa"/>
            <w:shd w:val="clear" w:color="auto" w:fill="92B6D5"/>
            <w:hideMark/>
          </w:tcPr>
          <w:p w14:paraId="1BCA37E9"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1 277,92</w:t>
            </w:r>
          </w:p>
        </w:tc>
        <w:tc>
          <w:tcPr>
            <w:tcW w:w="985" w:type="dxa"/>
            <w:shd w:val="clear" w:color="auto" w:fill="92B6D5"/>
            <w:hideMark/>
          </w:tcPr>
          <w:p w14:paraId="37CF9646"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103,6%</w:t>
            </w:r>
          </w:p>
        </w:tc>
        <w:tc>
          <w:tcPr>
            <w:tcW w:w="5387" w:type="dxa"/>
            <w:vMerge/>
            <w:shd w:val="clear" w:color="auto" w:fill="auto"/>
            <w:hideMark/>
          </w:tcPr>
          <w:p w14:paraId="31C4D0D9"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p>
        </w:tc>
      </w:tr>
      <w:tr w:rsidR="000B102C" w:rsidRPr="000B102C" w14:paraId="07F1BFC7" w14:textId="77777777" w:rsidTr="00495EE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48148980" w14:textId="77777777" w:rsidR="000B102C" w:rsidRPr="000B102C" w:rsidRDefault="000B102C" w:rsidP="000B102C">
            <w:pPr>
              <w:spacing w:line="259" w:lineRule="auto"/>
              <w:rPr>
                <w:color w:val="auto"/>
                <w:sz w:val="22"/>
                <w:szCs w:val="22"/>
                <w:lang w:val="lt-LT"/>
              </w:rPr>
            </w:pPr>
          </w:p>
        </w:tc>
        <w:tc>
          <w:tcPr>
            <w:tcW w:w="821" w:type="dxa"/>
            <w:vMerge w:val="restart"/>
            <w:hideMark/>
          </w:tcPr>
          <w:p w14:paraId="56EBD1FC"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w:t>
            </w:r>
          </w:p>
        </w:tc>
        <w:tc>
          <w:tcPr>
            <w:tcW w:w="1818" w:type="dxa"/>
            <w:shd w:val="clear" w:color="auto" w:fill="BDD6EE" w:themeFill="accent5" w:themeFillTint="66"/>
            <w:hideMark/>
          </w:tcPr>
          <w:p w14:paraId="2FE38C43"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Iš jų, išlaidoms:</w:t>
            </w:r>
          </w:p>
        </w:tc>
        <w:tc>
          <w:tcPr>
            <w:tcW w:w="1012" w:type="dxa"/>
            <w:shd w:val="clear" w:color="auto" w:fill="BDD6EE" w:themeFill="accent5" w:themeFillTint="66"/>
            <w:hideMark/>
          </w:tcPr>
          <w:p w14:paraId="4788A667"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367</w:t>
            </w:r>
          </w:p>
        </w:tc>
        <w:tc>
          <w:tcPr>
            <w:tcW w:w="1809" w:type="dxa"/>
            <w:shd w:val="clear" w:color="auto" w:fill="BDD6EE" w:themeFill="accent5" w:themeFillTint="66"/>
            <w:hideMark/>
          </w:tcPr>
          <w:p w14:paraId="6064A2DF"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p>
        </w:tc>
        <w:tc>
          <w:tcPr>
            <w:tcW w:w="1000" w:type="dxa"/>
            <w:shd w:val="clear" w:color="auto" w:fill="BDD6EE" w:themeFill="accent5" w:themeFillTint="66"/>
            <w:hideMark/>
          </w:tcPr>
          <w:p w14:paraId="0FC91C9B"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413,97</w:t>
            </w:r>
          </w:p>
        </w:tc>
        <w:tc>
          <w:tcPr>
            <w:tcW w:w="985" w:type="dxa"/>
            <w:shd w:val="clear" w:color="auto" w:fill="BDD6EE" w:themeFill="accent5" w:themeFillTint="66"/>
            <w:hideMark/>
          </w:tcPr>
          <w:p w14:paraId="315B26C0"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112,8%</w:t>
            </w:r>
          </w:p>
        </w:tc>
        <w:tc>
          <w:tcPr>
            <w:tcW w:w="5387" w:type="dxa"/>
            <w:vMerge/>
            <w:shd w:val="clear" w:color="auto" w:fill="auto"/>
            <w:hideMark/>
          </w:tcPr>
          <w:p w14:paraId="10EA4F52"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p>
        </w:tc>
      </w:tr>
      <w:tr w:rsidR="000B102C" w:rsidRPr="000B102C" w14:paraId="05B1CB08" w14:textId="77777777" w:rsidTr="00495EEC">
        <w:trPr>
          <w:trHeight w:val="27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6056F79A" w14:textId="77777777" w:rsidR="000B102C" w:rsidRPr="000B102C" w:rsidRDefault="000B102C" w:rsidP="000B102C">
            <w:pPr>
              <w:spacing w:line="259" w:lineRule="auto"/>
              <w:rPr>
                <w:color w:val="auto"/>
                <w:sz w:val="22"/>
                <w:szCs w:val="22"/>
                <w:lang w:val="lt-LT"/>
              </w:rPr>
            </w:pPr>
          </w:p>
        </w:tc>
        <w:tc>
          <w:tcPr>
            <w:tcW w:w="821" w:type="dxa"/>
            <w:vMerge/>
            <w:hideMark/>
          </w:tcPr>
          <w:p w14:paraId="0365C5A3"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p>
        </w:tc>
        <w:tc>
          <w:tcPr>
            <w:tcW w:w="1818" w:type="dxa"/>
            <w:shd w:val="clear" w:color="auto" w:fill="DEEAF6" w:themeFill="accent5" w:themeFillTint="33"/>
            <w:hideMark/>
          </w:tcPr>
          <w:p w14:paraId="725BA6E6"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Iš jų, turtui:</w:t>
            </w:r>
          </w:p>
        </w:tc>
        <w:tc>
          <w:tcPr>
            <w:tcW w:w="1012" w:type="dxa"/>
            <w:shd w:val="clear" w:color="auto" w:fill="DEEAF6" w:themeFill="accent5" w:themeFillTint="33"/>
            <w:hideMark/>
          </w:tcPr>
          <w:p w14:paraId="411EB799"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867</w:t>
            </w:r>
          </w:p>
        </w:tc>
        <w:tc>
          <w:tcPr>
            <w:tcW w:w="1809" w:type="dxa"/>
            <w:shd w:val="clear" w:color="auto" w:fill="DEEAF6" w:themeFill="accent5" w:themeFillTint="33"/>
            <w:hideMark/>
          </w:tcPr>
          <w:p w14:paraId="52762DBD"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p>
        </w:tc>
        <w:tc>
          <w:tcPr>
            <w:tcW w:w="1000" w:type="dxa"/>
            <w:shd w:val="clear" w:color="auto" w:fill="DEEAF6" w:themeFill="accent5" w:themeFillTint="33"/>
            <w:hideMark/>
          </w:tcPr>
          <w:p w14:paraId="1AC59E9A"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863,95</w:t>
            </w:r>
          </w:p>
        </w:tc>
        <w:tc>
          <w:tcPr>
            <w:tcW w:w="985" w:type="dxa"/>
            <w:shd w:val="clear" w:color="auto" w:fill="DEEAF6" w:themeFill="accent5" w:themeFillTint="33"/>
            <w:hideMark/>
          </w:tcPr>
          <w:p w14:paraId="2A6245D9"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99,6%</w:t>
            </w:r>
          </w:p>
        </w:tc>
        <w:tc>
          <w:tcPr>
            <w:tcW w:w="5387" w:type="dxa"/>
            <w:vMerge/>
            <w:shd w:val="clear" w:color="auto" w:fill="auto"/>
            <w:hideMark/>
          </w:tcPr>
          <w:p w14:paraId="171E6FC0"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p>
        </w:tc>
      </w:tr>
      <w:tr w:rsidR="000B102C" w:rsidRPr="000B102C" w14:paraId="2C0B55CC" w14:textId="77777777" w:rsidTr="00495EEC">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10C6A0D1" w14:textId="77777777" w:rsidR="000B102C" w:rsidRPr="000B102C" w:rsidRDefault="000B102C" w:rsidP="000B102C">
            <w:pPr>
              <w:spacing w:line="259" w:lineRule="auto"/>
              <w:rPr>
                <w:color w:val="auto"/>
                <w:sz w:val="22"/>
                <w:szCs w:val="22"/>
                <w:lang w:val="lt-LT"/>
              </w:rPr>
            </w:pPr>
          </w:p>
        </w:tc>
        <w:tc>
          <w:tcPr>
            <w:tcW w:w="821" w:type="dxa"/>
            <w:hideMark/>
          </w:tcPr>
          <w:p w14:paraId="2F141A2A"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1.1.1.</w:t>
            </w:r>
          </w:p>
        </w:tc>
        <w:tc>
          <w:tcPr>
            <w:tcW w:w="1818" w:type="dxa"/>
            <w:hideMark/>
          </w:tcPr>
          <w:p w14:paraId="313C857D"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Blankai (bylų viršeliai, vokai, žurnalai ir kt.) </w:t>
            </w:r>
          </w:p>
        </w:tc>
        <w:tc>
          <w:tcPr>
            <w:tcW w:w="1012" w:type="dxa"/>
            <w:hideMark/>
          </w:tcPr>
          <w:p w14:paraId="79D9EA2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30</w:t>
            </w:r>
          </w:p>
        </w:tc>
        <w:tc>
          <w:tcPr>
            <w:tcW w:w="1809" w:type="dxa"/>
            <w:hideMark/>
          </w:tcPr>
          <w:p w14:paraId="37F87033"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Ričardas </w:t>
            </w:r>
            <w:proofErr w:type="spellStart"/>
            <w:r w:rsidRPr="000B102C">
              <w:rPr>
                <w:color w:val="auto"/>
                <w:sz w:val="22"/>
                <w:szCs w:val="22"/>
                <w:lang w:val="lt-LT"/>
              </w:rPr>
              <w:t>Strazdauskas</w:t>
            </w:r>
            <w:proofErr w:type="spellEnd"/>
            <w:r w:rsidRPr="000B102C">
              <w:rPr>
                <w:color w:val="auto"/>
                <w:sz w:val="22"/>
                <w:szCs w:val="22"/>
                <w:lang w:val="lt-LT"/>
              </w:rPr>
              <w:t>, Turto valdymo sk.</w:t>
            </w:r>
          </w:p>
        </w:tc>
        <w:tc>
          <w:tcPr>
            <w:tcW w:w="1000" w:type="dxa"/>
            <w:hideMark/>
          </w:tcPr>
          <w:p w14:paraId="50F51796"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29,99</w:t>
            </w:r>
          </w:p>
        </w:tc>
        <w:tc>
          <w:tcPr>
            <w:tcW w:w="985" w:type="dxa"/>
            <w:hideMark/>
          </w:tcPr>
          <w:p w14:paraId="6596C52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64159BEA"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Teismai aprūpinti atsižvelgiant į teismų faktinius poreikius.</w:t>
            </w:r>
          </w:p>
        </w:tc>
      </w:tr>
      <w:tr w:rsidR="000B102C" w:rsidRPr="000B102C" w14:paraId="494658F6" w14:textId="77777777" w:rsidTr="00495EEC">
        <w:trPr>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49E73B44" w14:textId="77777777" w:rsidR="000B102C" w:rsidRPr="000B102C" w:rsidRDefault="000B102C" w:rsidP="000B102C">
            <w:pPr>
              <w:spacing w:line="259" w:lineRule="auto"/>
              <w:rPr>
                <w:color w:val="auto"/>
                <w:sz w:val="22"/>
                <w:szCs w:val="22"/>
                <w:lang w:val="lt-LT"/>
              </w:rPr>
            </w:pPr>
          </w:p>
        </w:tc>
        <w:tc>
          <w:tcPr>
            <w:tcW w:w="821" w:type="dxa"/>
            <w:hideMark/>
          </w:tcPr>
          <w:p w14:paraId="46D97678"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1.1.2.</w:t>
            </w:r>
          </w:p>
        </w:tc>
        <w:tc>
          <w:tcPr>
            <w:tcW w:w="1818" w:type="dxa"/>
            <w:hideMark/>
          </w:tcPr>
          <w:p w14:paraId="1FA2C079"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Spausdinimo popierius</w:t>
            </w:r>
          </w:p>
        </w:tc>
        <w:tc>
          <w:tcPr>
            <w:tcW w:w="1012" w:type="dxa"/>
            <w:hideMark/>
          </w:tcPr>
          <w:p w14:paraId="41BEA47E"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76,83</w:t>
            </w:r>
          </w:p>
        </w:tc>
        <w:tc>
          <w:tcPr>
            <w:tcW w:w="1809" w:type="dxa"/>
            <w:hideMark/>
          </w:tcPr>
          <w:p w14:paraId="49B95B00"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Ričardas </w:t>
            </w:r>
            <w:proofErr w:type="spellStart"/>
            <w:r w:rsidRPr="000B102C">
              <w:rPr>
                <w:color w:val="auto"/>
                <w:sz w:val="22"/>
                <w:szCs w:val="22"/>
                <w:lang w:val="lt-LT"/>
              </w:rPr>
              <w:t>Strazdauskas</w:t>
            </w:r>
            <w:proofErr w:type="spellEnd"/>
            <w:r w:rsidRPr="000B102C">
              <w:rPr>
                <w:color w:val="auto"/>
                <w:sz w:val="22"/>
                <w:szCs w:val="22"/>
                <w:lang w:val="lt-LT"/>
              </w:rPr>
              <w:t>, Turto valdymo sk.</w:t>
            </w:r>
          </w:p>
        </w:tc>
        <w:tc>
          <w:tcPr>
            <w:tcW w:w="1000" w:type="dxa"/>
            <w:hideMark/>
          </w:tcPr>
          <w:p w14:paraId="66E4F80C"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76,83</w:t>
            </w:r>
          </w:p>
        </w:tc>
        <w:tc>
          <w:tcPr>
            <w:tcW w:w="985" w:type="dxa"/>
            <w:hideMark/>
          </w:tcPr>
          <w:p w14:paraId="790CD785"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7CB5107C"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Teismų poreikis spausdinimo popieriui buvo patenkintas 100 %. Paminėtina, kad teismų kiekybinis popieriaus poreikis kasmet vis mažėja (2020 m. popieriaus buvo nupirkta už 99,23 tūkst. eurų, o 2019 m. – 120,45 tūkst. eurų).</w:t>
            </w:r>
          </w:p>
        </w:tc>
      </w:tr>
      <w:tr w:rsidR="000B102C" w:rsidRPr="000B102C" w14:paraId="3355AF68" w14:textId="77777777" w:rsidTr="00495EEC">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048" w:type="dxa"/>
            <w:vMerge/>
            <w:hideMark/>
          </w:tcPr>
          <w:p w14:paraId="2ACFAF35" w14:textId="77777777" w:rsidR="000B102C" w:rsidRPr="000B102C" w:rsidRDefault="000B102C" w:rsidP="000B102C">
            <w:pPr>
              <w:spacing w:line="259" w:lineRule="auto"/>
              <w:rPr>
                <w:color w:val="auto"/>
                <w:sz w:val="22"/>
                <w:szCs w:val="22"/>
                <w:lang w:val="lt-LT"/>
              </w:rPr>
            </w:pPr>
          </w:p>
        </w:tc>
        <w:tc>
          <w:tcPr>
            <w:tcW w:w="821" w:type="dxa"/>
            <w:hideMark/>
          </w:tcPr>
          <w:p w14:paraId="7C8155EC"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1.1.3.</w:t>
            </w:r>
          </w:p>
        </w:tc>
        <w:tc>
          <w:tcPr>
            <w:tcW w:w="1818" w:type="dxa"/>
            <w:hideMark/>
          </w:tcPr>
          <w:p w14:paraId="08CA3E7E"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Teisėjų mantijos </w:t>
            </w:r>
          </w:p>
        </w:tc>
        <w:tc>
          <w:tcPr>
            <w:tcW w:w="1012" w:type="dxa"/>
            <w:hideMark/>
          </w:tcPr>
          <w:p w14:paraId="51CC0FB6"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32</w:t>
            </w:r>
          </w:p>
        </w:tc>
        <w:tc>
          <w:tcPr>
            <w:tcW w:w="1809" w:type="dxa"/>
            <w:hideMark/>
          </w:tcPr>
          <w:p w14:paraId="1C838BD7"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Ričardas </w:t>
            </w:r>
            <w:proofErr w:type="spellStart"/>
            <w:r w:rsidRPr="000B102C">
              <w:rPr>
                <w:color w:val="auto"/>
                <w:sz w:val="22"/>
                <w:szCs w:val="22"/>
                <w:lang w:val="lt-LT"/>
              </w:rPr>
              <w:t>Strazdauskas</w:t>
            </w:r>
            <w:proofErr w:type="spellEnd"/>
            <w:r w:rsidRPr="000B102C">
              <w:rPr>
                <w:color w:val="auto"/>
                <w:sz w:val="22"/>
                <w:szCs w:val="22"/>
                <w:lang w:val="lt-LT"/>
              </w:rPr>
              <w:t>, Turto valdymo sk.</w:t>
            </w:r>
          </w:p>
        </w:tc>
        <w:tc>
          <w:tcPr>
            <w:tcW w:w="1000" w:type="dxa"/>
            <w:hideMark/>
          </w:tcPr>
          <w:p w14:paraId="7D987EF5"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32,05</w:t>
            </w:r>
          </w:p>
        </w:tc>
        <w:tc>
          <w:tcPr>
            <w:tcW w:w="985" w:type="dxa"/>
            <w:hideMark/>
          </w:tcPr>
          <w:p w14:paraId="5E4B849F"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100,1%</w:t>
            </w:r>
          </w:p>
        </w:tc>
        <w:tc>
          <w:tcPr>
            <w:tcW w:w="5387" w:type="dxa"/>
            <w:hideMark/>
          </w:tcPr>
          <w:p w14:paraId="122BBF47"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Teismams buvo pasiūta 100 vnt. mantijų, naujai paskirtiems teisėjams ir esamiems teisėjams, kurių mantijos turėjo būti pakeistos. Atkreiptinas dėmesys, kad 2021 m. liepos 26 d. pasirašyta nauja mantijų pirkimo-pardavimo sutartis Nr. 41P-90-(4.11), pagal kurią vienos mantijos siuvimo kaina yra 326,70 Eur.</w:t>
            </w:r>
          </w:p>
        </w:tc>
      </w:tr>
      <w:tr w:rsidR="000B102C" w:rsidRPr="000B102C" w14:paraId="67CB6F6E" w14:textId="77777777" w:rsidTr="00495EEC">
        <w:trPr>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7936ED7D" w14:textId="77777777" w:rsidR="000B102C" w:rsidRPr="000B102C" w:rsidRDefault="000B102C" w:rsidP="000B102C">
            <w:pPr>
              <w:spacing w:line="259" w:lineRule="auto"/>
              <w:rPr>
                <w:color w:val="auto"/>
                <w:sz w:val="22"/>
                <w:szCs w:val="22"/>
                <w:lang w:val="lt-LT"/>
              </w:rPr>
            </w:pPr>
          </w:p>
        </w:tc>
        <w:tc>
          <w:tcPr>
            <w:tcW w:w="821" w:type="dxa"/>
            <w:hideMark/>
          </w:tcPr>
          <w:p w14:paraId="4B41C3E7"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1.1.4.</w:t>
            </w:r>
          </w:p>
        </w:tc>
        <w:tc>
          <w:tcPr>
            <w:tcW w:w="1818" w:type="dxa"/>
            <w:hideMark/>
          </w:tcPr>
          <w:p w14:paraId="3505598C"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Teisėjų ženklai</w:t>
            </w:r>
          </w:p>
        </w:tc>
        <w:tc>
          <w:tcPr>
            <w:tcW w:w="1012" w:type="dxa"/>
            <w:hideMark/>
          </w:tcPr>
          <w:p w14:paraId="29492787"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w:t>
            </w:r>
          </w:p>
        </w:tc>
        <w:tc>
          <w:tcPr>
            <w:tcW w:w="1809" w:type="dxa"/>
            <w:hideMark/>
          </w:tcPr>
          <w:p w14:paraId="767E2D72"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Ričardas </w:t>
            </w:r>
            <w:proofErr w:type="spellStart"/>
            <w:r w:rsidRPr="000B102C">
              <w:rPr>
                <w:color w:val="auto"/>
                <w:sz w:val="22"/>
                <w:szCs w:val="22"/>
                <w:lang w:val="lt-LT"/>
              </w:rPr>
              <w:t>Strazdauskas</w:t>
            </w:r>
            <w:proofErr w:type="spellEnd"/>
            <w:r w:rsidRPr="000B102C">
              <w:rPr>
                <w:color w:val="auto"/>
                <w:sz w:val="22"/>
                <w:szCs w:val="22"/>
                <w:lang w:val="lt-LT"/>
              </w:rPr>
              <w:t>, Turto valdymo sk.</w:t>
            </w:r>
          </w:p>
        </w:tc>
        <w:tc>
          <w:tcPr>
            <w:tcW w:w="1000" w:type="dxa"/>
            <w:hideMark/>
          </w:tcPr>
          <w:p w14:paraId="61A27296"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0,98</w:t>
            </w:r>
          </w:p>
        </w:tc>
        <w:tc>
          <w:tcPr>
            <w:tcW w:w="985" w:type="dxa"/>
            <w:hideMark/>
          </w:tcPr>
          <w:p w14:paraId="3012CE38"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98,0%</w:t>
            </w:r>
          </w:p>
        </w:tc>
        <w:tc>
          <w:tcPr>
            <w:tcW w:w="5387" w:type="dxa"/>
            <w:hideMark/>
          </w:tcPr>
          <w:p w14:paraId="5C7DF922"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Nupirkta 9 vnt. teisėjų ženklų.</w:t>
            </w:r>
          </w:p>
        </w:tc>
      </w:tr>
      <w:tr w:rsidR="000B102C" w:rsidRPr="000B102C" w14:paraId="19A3E82D" w14:textId="77777777" w:rsidTr="00495EE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027EC640" w14:textId="77777777" w:rsidR="000B102C" w:rsidRPr="000B102C" w:rsidRDefault="000B102C" w:rsidP="000B102C">
            <w:pPr>
              <w:spacing w:line="259" w:lineRule="auto"/>
              <w:rPr>
                <w:color w:val="auto"/>
                <w:sz w:val="22"/>
                <w:szCs w:val="22"/>
                <w:lang w:val="lt-LT"/>
              </w:rPr>
            </w:pPr>
          </w:p>
        </w:tc>
        <w:tc>
          <w:tcPr>
            <w:tcW w:w="821" w:type="dxa"/>
            <w:hideMark/>
          </w:tcPr>
          <w:p w14:paraId="54883F52"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1.1.5.</w:t>
            </w:r>
          </w:p>
        </w:tc>
        <w:tc>
          <w:tcPr>
            <w:tcW w:w="1818" w:type="dxa"/>
            <w:hideMark/>
          </w:tcPr>
          <w:p w14:paraId="09F1FDDE"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Teisėjų pažymėjimai </w:t>
            </w:r>
          </w:p>
        </w:tc>
        <w:tc>
          <w:tcPr>
            <w:tcW w:w="1012" w:type="dxa"/>
            <w:hideMark/>
          </w:tcPr>
          <w:p w14:paraId="23A4E64C"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2,3</w:t>
            </w:r>
          </w:p>
        </w:tc>
        <w:tc>
          <w:tcPr>
            <w:tcW w:w="1809" w:type="dxa"/>
            <w:hideMark/>
          </w:tcPr>
          <w:p w14:paraId="0823B161"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Alina </w:t>
            </w:r>
            <w:proofErr w:type="spellStart"/>
            <w:r w:rsidRPr="000B102C">
              <w:rPr>
                <w:color w:val="auto"/>
                <w:sz w:val="22"/>
                <w:szCs w:val="22"/>
                <w:lang w:val="lt-LT"/>
              </w:rPr>
              <w:t>Dokutovičienė</w:t>
            </w:r>
            <w:proofErr w:type="spellEnd"/>
            <w:r w:rsidRPr="000B102C">
              <w:rPr>
                <w:color w:val="auto"/>
                <w:sz w:val="22"/>
                <w:szCs w:val="22"/>
                <w:lang w:val="lt-LT"/>
              </w:rPr>
              <w:t>, Teisės ir administravimo departamento Administravimo sk.</w:t>
            </w:r>
          </w:p>
        </w:tc>
        <w:tc>
          <w:tcPr>
            <w:tcW w:w="1000" w:type="dxa"/>
            <w:hideMark/>
          </w:tcPr>
          <w:p w14:paraId="5C58797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1,80</w:t>
            </w:r>
          </w:p>
        </w:tc>
        <w:tc>
          <w:tcPr>
            <w:tcW w:w="985" w:type="dxa"/>
            <w:hideMark/>
          </w:tcPr>
          <w:p w14:paraId="49383F37"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78,2%</w:t>
            </w:r>
          </w:p>
        </w:tc>
        <w:tc>
          <w:tcPr>
            <w:tcW w:w="5387" w:type="dxa"/>
            <w:hideMark/>
          </w:tcPr>
          <w:p w14:paraId="0DDE0649"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Išduoti 82 apylinkių, apygardų, apygardos administracinių, Lietuvos apeliacinio ir Lietuvos vyriausiojo administracinio teismo teisėjų pažymėjimai bei 4 Lietuvos Aukščiausiojo Teismo teisėjų pažymėjimai.</w:t>
            </w:r>
          </w:p>
        </w:tc>
      </w:tr>
      <w:tr w:rsidR="000B102C" w:rsidRPr="000B102C" w14:paraId="3A24B2E9" w14:textId="77777777" w:rsidTr="00495EEC">
        <w:trPr>
          <w:trHeight w:val="1320"/>
        </w:trPr>
        <w:tc>
          <w:tcPr>
            <w:cnfStyle w:val="001000000000" w:firstRow="0" w:lastRow="0" w:firstColumn="1" w:lastColumn="0" w:oddVBand="0" w:evenVBand="0" w:oddHBand="0" w:evenHBand="0" w:firstRowFirstColumn="0" w:firstRowLastColumn="0" w:lastRowFirstColumn="0" w:lastRowLastColumn="0"/>
            <w:tcW w:w="2048" w:type="dxa"/>
            <w:vMerge/>
            <w:hideMark/>
          </w:tcPr>
          <w:p w14:paraId="400ECF07" w14:textId="77777777" w:rsidR="000B102C" w:rsidRPr="000B102C" w:rsidRDefault="000B102C" w:rsidP="000B102C">
            <w:pPr>
              <w:spacing w:line="259" w:lineRule="auto"/>
              <w:rPr>
                <w:color w:val="auto"/>
                <w:sz w:val="22"/>
                <w:szCs w:val="22"/>
                <w:lang w:val="lt-LT"/>
              </w:rPr>
            </w:pPr>
          </w:p>
        </w:tc>
        <w:tc>
          <w:tcPr>
            <w:tcW w:w="821" w:type="dxa"/>
            <w:hideMark/>
          </w:tcPr>
          <w:p w14:paraId="132920BA"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1.1.6.</w:t>
            </w:r>
          </w:p>
        </w:tc>
        <w:tc>
          <w:tcPr>
            <w:tcW w:w="1818" w:type="dxa"/>
            <w:hideMark/>
          </w:tcPr>
          <w:p w14:paraId="2BD9499A"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Teismų sistemos aptarnavimo gerinimas</w:t>
            </w:r>
          </w:p>
        </w:tc>
        <w:tc>
          <w:tcPr>
            <w:tcW w:w="1012" w:type="dxa"/>
            <w:hideMark/>
          </w:tcPr>
          <w:p w14:paraId="49E95E1B"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w:t>
            </w:r>
          </w:p>
        </w:tc>
        <w:tc>
          <w:tcPr>
            <w:tcW w:w="1809" w:type="dxa"/>
            <w:hideMark/>
          </w:tcPr>
          <w:p w14:paraId="18CBFE63"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Dalia Krivickienė, Teisės ir administravimo departamento Administravimo sk.</w:t>
            </w:r>
          </w:p>
        </w:tc>
        <w:tc>
          <w:tcPr>
            <w:tcW w:w="1000" w:type="dxa"/>
            <w:hideMark/>
          </w:tcPr>
          <w:p w14:paraId="64EAE7DE"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2,00</w:t>
            </w:r>
          </w:p>
        </w:tc>
        <w:tc>
          <w:tcPr>
            <w:tcW w:w="985" w:type="dxa"/>
            <w:hideMark/>
          </w:tcPr>
          <w:p w14:paraId="22CE0991"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5551B1F4"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Suorganizuoti nuotoliniai mokymai „Asmenų aptarnavimo meistriškumas“ teismų darbuotojams bendravimo su teismo klientais, asmenų aptarnavimo kompetencijoms tobulinti. </w:t>
            </w:r>
          </w:p>
        </w:tc>
      </w:tr>
      <w:tr w:rsidR="000B102C" w:rsidRPr="000B102C" w14:paraId="38728AF0" w14:textId="77777777" w:rsidTr="00495EEC">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048" w:type="dxa"/>
            <w:vMerge/>
            <w:hideMark/>
          </w:tcPr>
          <w:p w14:paraId="2CF0633F" w14:textId="77777777" w:rsidR="000B102C" w:rsidRPr="000B102C" w:rsidRDefault="000B102C" w:rsidP="000B102C">
            <w:pPr>
              <w:spacing w:line="259" w:lineRule="auto"/>
              <w:rPr>
                <w:color w:val="auto"/>
                <w:sz w:val="22"/>
                <w:szCs w:val="22"/>
                <w:lang w:val="lt-LT"/>
              </w:rPr>
            </w:pPr>
          </w:p>
        </w:tc>
        <w:tc>
          <w:tcPr>
            <w:tcW w:w="821" w:type="dxa"/>
            <w:hideMark/>
          </w:tcPr>
          <w:p w14:paraId="1D1C301F"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1.1.7.</w:t>
            </w:r>
          </w:p>
        </w:tc>
        <w:tc>
          <w:tcPr>
            <w:tcW w:w="1818" w:type="dxa"/>
            <w:hideMark/>
          </w:tcPr>
          <w:p w14:paraId="5D6ECCA2"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El. parašai ir anksčiau išduotų parašų sertifikatų atnaujinimas (teisėjams)</w:t>
            </w:r>
          </w:p>
        </w:tc>
        <w:tc>
          <w:tcPr>
            <w:tcW w:w="1012" w:type="dxa"/>
            <w:hideMark/>
          </w:tcPr>
          <w:p w14:paraId="7EAD459B"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7,386</w:t>
            </w:r>
          </w:p>
        </w:tc>
        <w:tc>
          <w:tcPr>
            <w:tcW w:w="1809" w:type="dxa"/>
            <w:hideMark/>
          </w:tcPr>
          <w:p w14:paraId="58543495"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Dovilė </w:t>
            </w:r>
            <w:proofErr w:type="spellStart"/>
            <w:r w:rsidRPr="000B102C">
              <w:rPr>
                <w:color w:val="auto"/>
                <w:sz w:val="22"/>
                <w:szCs w:val="22"/>
                <w:lang w:val="lt-LT"/>
              </w:rPr>
              <w:t>Trimbelienė</w:t>
            </w:r>
            <w:proofErr w:type="spellEnd"/>
            <w:r w:rsidRPr="000B102C">
              <w:rPr>
                <w:color w:val="auto"/>
                <w:sz w:val="22"/>
                <w:szCs w:val="22"/>
                <w:lang w:val="lt-LT"/>
              </w:rPr>
              <w:t>, Teisės ir administravimo departamento Administravimo sk.</w:t>
            </w:r>
          </w:p>
        </w:tc>
        <w:tc>
          <w:tcPr>
            <w:tcW w:w="1000" w:type="dxa"/>
            <w:hideMark/>
          </w:tcPr>
          <w:p w14:paraId="317219E9"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6,97</w:t>
            </w:r>
          </w:p>
        </w:tc>
        <w:tc>
          <w:tcPr>
            <w:tcW w:w="985" w:type="dxa"/>
            <w:hideMark/>
          </w:tcPr>
          <w:p w14:paraId="0158DB10"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94,4%</w:t>
            </w:r>
          </w:p>
        </w:tc>
        <w:tc>
          <w:tcPr>
            <w:tcW w:w="5387" w:type="dxa"/>
            <w:hideMark/>
          </w:tcPr>
          <w:p w14:paraId="48D89901"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Buvo įsigyta reikiamas kiekis kvalifikuotų elektroninių parašų laikmenų: naujai paskirtiems teisėjams, teisėjams, kurių laikmenos nepataisomai sugedo. Taip pat apmokėta už teisėjų sertifikatų atnaujinimo, sertifikatų duomenų keitimo, elektroninių parašų laikmenų atblokavimo paslaugas.</w:t>
            </w:r>
          </w:p>
        </w:tc>
      </w:tr>
      <w:tr w:rsidR="000B102C" w:rsidRPr="000B102C" w14:paraId="7E4D2740" w14:textId="77777777" w:rsidTr="00495EEC">
        <w:trPr>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1D48FABF" w14:textId="77777777" w:rsidR="000B102C" w:rsidRPr="000B102C" w:rsidRDefault="000B102C" w:rsidP="000B102C">
            <w:pPr>
              <w:spacing w:line="259" w:lineRule="auto"/>
              <w:rPr>
                <w:color w:val="auto"/>
                <w:sz w:val="22"/>
                <w:szCs w:val="22"/>
                <w:lang w:val="lt-LT"/>
              </w:rPr>
            </w:pPr>
          </w:p>
        </w:tc>
        <w:tc>
          <w:tcPr>
            <w:tcW w:w="821" w:type="dxa"/>
            <w:hideMark/>
          </w:tcPr>
          <w:p w14:paraId="13C837E6"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1.1.8.</w:t>
            </w:r>
          </w:p>
        </w:tc>
        <w:tc>
          <w:tcPr>
            <w:tcW w:w="1818" w:type="dxa"/>
            <w:hideMark/>
          </w:tcPr>
          <w:p w14:paraId="0315231D"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i/>
                <w:iCs/>
                <w:color w:val="auto"/>
                <w:sz w:val="22"/>
                <w:szCs w:val="22"/>
                <w:lang w:val="lt-LT"/>
              </w:rPr>
            </w:pPr>
            <w:proofErr w:type="spellStart"/>
            <w:r w:rsidRPr="000B102C">
              <w:rPr>
                <w:i/>
                <w:iCs/>
                <w:color w:val="auto"/>
                <w:sz w:val="22"/>
                <w:szCs w:val="22"/>
                <w:lang w:val="lt-LT"/>
              </w:rPr>
              <w:t>Infolex</w:t>
            </w:r>
            <w:proofErr w:type="spellEnd"/>
            <w:r w:rsidRPr="000B102C">
              <w:rPr>
                <w:color w:val="auto"/>
                <w:sz w:val="22"/>
                <w:szCs w:val="22"/>
                <w:lang w:val="lt-LT"/>
              </w:rPr>
              <w:t xml:space="preserve"> duomenų bazės naudojimas </w:t>
            </w:r>
          </w:p>
        </w:tc>
        <w:tc>
          <w:tcPr>
            <w:tcW w:w="1012" w:type="dxa"/>
            <w:hideMark/>
          </w:tcPr>
          <w:p w14:paraId="5CF0B79F"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24</w:t>
            </w:r>
          </w:p>
        </w:tc>
        <w:tc>
          <w:tcPr>
            <w:tcW w:w="1809" w:type="dxa"/>
            <w:hideMark/>
          </w:tcPr>
          <w:p w14:paraId="19C12F6D"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proofErr w:type="spellStart"/>
            <w:r w:rsidRPr="000B102C">
              <w:rPr>
                <w:color w:val="auto"/>
                <w:sz w:val="22"/>
                <w:szCs w:val="22"/>
                <w:lang w:val="lt-LT"/>
              </w:rPr>
              <w:t>Laisvis</w:t>
            </w:r>
            <w:proofErr w:type="spellEnd"/>
            <w:r w:rsidRPr="000B102C">
              <w:rPr>
                <w:color w:val="auto"/>
                <w:sz w:val="22"/>
                <w:szCs w:val="22"/>
                <w:lang w:val="lt-LT"/>
              </w:rPr>
              <w:t xml:space="preserve"> </w:t>
            </w:r>
            <w:proofErr w:type="spellStart"/>
            <w:r w:rsidRPr="000B102C">
              <w:rPr>
                <w:color w:val="auto"/>
                <w:sz w:val="22"/>
                <w:szCs w:val="22"/>
                <w:lang w:val="lt-LT"/>
              </w:rPr>
              <w:t>Cininas</w:t>
            </w:r>
            <w:proofErr w:type="spellEnd"/>
            <w:r w:rsidRPr="000B102C">
              <w:rPr>
                <w:color w:val="auto"/>
                <w:sz w:val="22"/>
                <w:szCs w:val="22"/>
                <w:lang w:val="lt-LT"/>
              </w:rPr>
              <w:t>, Informacinių technologijų sk.</w:t>
            </w:r>
          </w:p>
        </w:tc>
        <w:tc>
          <w:tcPr>
            <w:tcW w:w="1000" w:type="dxa"/>
            <w:hideMark/>
          </w:tcPr>
          <w:p w14:paraId="234518DB"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23,94</w:t>
            </w:r>
          </w:p>
        </w:tc>
        <w:tc>
          <w:tcPr>
            <w:tcW w:w="985" w:type="dxa"/>
            <w:hideMark/>
          </w:tcPr>
          <w:p w14:paraId="2CD73C23"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99,8%</w:t>
            </w:r>
          </w:p>
        </w:tc>
        <w:tc>
          <w:tcPr>
            <w:tcW w:w="5387" w:type="dxa"/>
            <w:hideMark/>
          </w:tcPr>
          <w:p w14:paraId="582AD57E"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Sumokėtas</w:t>
            </w:r>
            <w:r w:rsidRPr="000B102C">
              <w:rPr>
                <w:i/>
                <w:iCs/>
                <w:color w:val="auto"/>
                <w:sz w:val="22"/>
                <w:szCs w:val="22"/>
                <w:lang w:val="lt-LT"/>
              </w:rPr>
              <w:t xml:space="preserve"> </w:t>
            </w:r>
            <w:proofErr w:type="spellStart"/>
            <w:r w:rsidRPr="000B102C">
              <w:rPr>
                <w:i/>
                <w:iCs/>
                <w:color w:val="auto"/>
                <w:sz w:val="22"/>
                <w:szCs w:val="22"/>
                <w:lang w:val="lt-LT"/>
              </w:rPr>
              <w:t>Infolex</w:t>
            </w:r>
            <w:proofErr w:type="spellEnd"/>
            <w:r w:rsidRPr="000B102C">
              <w:rPr>
                <w:color w:val="auto"/>
                <w:sz w:val="22"/>
                <w:szCs w:val="22"/>
                <w:lang w:val="lt-LT"/>
              </w:rPr>
              <w:t xml:space="preserve"> sistemos abonementinis mokestis, už laikotarpį nuo  2021-04-01  iki 2022-03-31. Paslauga teikiama 1670 teismų naudotojų.</w:t>
            </w:r>
          </w:p>
        </w:tc>
      </w:tr>
      <w:tr w:rsidR="000B102C" w:rsidRPr="000B102C" w14:paraId="274490DF" w14:textId="77777777" w:rsidTr="00495EEC">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70E7B257" w14:textId="77777777" w:rsidR="000B102C" w:rsidRPr="000B102C" w:rsidRDefault="000B102C" w:rsidP="000B102C">
            <w:pPr>
              <w:spacing w:line="259" w:lineRule="auto"/>
              <w:rPr>
                <w:color w:val="auto"/>
                <w:sz w:val="22"/>
                <w:szCs w:val="22"/>
                <w:lang w:val="lt-LT"/>
              </w:rPr>
            </w:pPr>
          </w:p>
        </w:tc>
        <w:tc>
          <w:tcPr>
            <w:tcW w:w="821" w:type="dxa"/>
            <w:hideMark/>
          </w:tcPr>
          <w:p w14:paraId="03B1A99F"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1.1.9.</w:t>
            </w:r>
          </w:p>
        </w:tc>
        <w:tc>
          <w:tcPr>
            <w:tcW w:w="1818" w:type="dxa"/>
            <w:hideMark/>
          </w:tcPr>
          <w:p w14:paraId="51C4EF89"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Teismų pastatų draudimo paslaugos</w:t>
            </w:r>
          </w:p>
        </w:tc>
        <w:tc>
          <w:tcPr>
            <w:tcW w:w="1012" w:type="dxa"/>
            <w:hideMark/>
          </w:tcPr>
          <w:p w14:paraId="0B262C25"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14,084</w:t>
            </w:r>
          </w:p>
        </w:tc>
        <w:tc>
          <w:tcPr>
            <w:tcW w:w="1809" w:type="dxa"/>
            <w:hideMark/>
          </w:tcPr>
          <w:p w14:paraId="527844F5"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Ričardas </w:t>
            </w:r>
            <w:proofErr w:type="spellStart"/>
            <w:r w:rsidRPr="000B102C">
              <w:rPr>
                <w:color w:val="auto"/>
                <w:sz w:val="22"/>
                <w:szCs w:val="22"/>
                <w:lang w:val="lt-LT"/>
              </w:rPr>
              <w:t>Strazdauskas</w:t>
            </w:r>
            <w:proofErr w:type="spellEnd"/>
            <w:r w:rsidRPr="000B102C">
              <w:rPr>
                <w:color w:val="auto"/>
                <w:sz w:val="22"/>
                <w:szCs w:val="22"/>
                <w:lang w:val="lt-LT"/>
              </w:rPr>
              <w:t>, Turto valdymo sk.</w:t>
            </w:r>
          </w:p>
        </w:tc>
        <w:tc>
          <w:tcPr>
            <w:tcW w:w="1000" w:type="dxa"/>
            <w:hideMark/>
          </w:tcPr>
          <w:p w14:paraId="6AFA49B6"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14,08</w:t>
            </w:r>
          </w:p>
        </w:tc>
        <w:tc>
          <w:tcPr>
            <w:tcW w:w="985" w:type="dxa"/>
            <w:hideMark/>
          </w:tcPr>
          <w:p w14:paraId="1EEABBBD"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2E30F570"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Teismų nekilnojamojo turto ir civilinės atsakomybės, susijusios su teismų valdomais pastatais (patalpomis) bei teritorijomis, draudimo paslaugos galioja iki 2022-09-13, o  civilinės atsakomybės iki 2022-11-30</w:t>
            </w:r>
          </w:p>
        </w:tc>
      </w:tr>
      <w:tr w:rsidR="000B102C" w:rsidRPr="000B102C" w14:paraId="75FD7337" w14:textId="77777777" w:rsidTr="00495EEC">
        <w:trPr>
          <w:trHeight w:val="73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0C7683EC" w14:textId="77777777" w:rsidR="000B102C" w:rsidRPr="000B102C" w:rsidRDefault="000B102C" w:rsidP="000B102C">
            <w:pPr>
              <w:spacing w:line="259" w:lineRule="auto"/>
              <w:rPr>
                <w:color w:val="auto"/>
                <w:sz w:val="22"/>
                <w:szCs w:val="22"/>
                <w:lang w:val="lt-LT"/>
              </w:rPr>
            </w:pPr>
          </w:p>
        </w:tc>
        <w:tc>
          <w:tcPr>
            <w:tcW w:w="821" w:type="dxa"/>
            <w:hideMark/>
          </w:tcPr>
          <w:p w14:paraId="39AF9E18"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1.1.10.</w:t>
            </w:r>
          </w:p>
        </w:tc>
        <w:tc>
          <w:tcPr>
            <w:tcW w:w="1818" w:type="dxa"/>
            <w:hideMark/>
          </w:tcPr>
          <w:p w14:paraId="2150E2C0"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Apsaugos sistemų teismuose techninės priežiūros ir aptarnavimo paslaugos</w:t>
            </w:r>
          </w:p>
        </w:tc>
        <w:tc>
          <w:tcPr>
            <w:tcW w:w="1012" w:type="dxa"/>
            <w:hideMark/>
          </w:tcPr>
          <w:p w14:paraId="3717A609"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43</w:t>
            </w:r>
          </w:p>
        </w:tc>
        <w:tc>
          <w:tcPr>
            <w:tcW w:w="1809" w:type="dxa"/>
            <w:hideMark/>
          </w:tcPr>
          <w:p w14:paraId="21496949"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Ričardas </w:t>
            </w:r>
            <w:proofErr w:type="spellStart"/>
            <w:r w:rsidRPr="000B102C">
              <w:rPr>
                <w:color w:val="auto"/>
                <w:sz w:val="22"/>
                <w:szCs w:val="22"/>
                <w:lang w:val="lt-LT"/>
              </w:rPr>
              <w:t>Strazdauskas</w:t>
            </w:r>
            <w:proofErr w:type="spellEnd"/>
            <w:r w:rsidRPr="000B102C">
              <w:rPr>
                <w:color w:val="auto"/>
                <w:sz w:val="22"/>
                <w:szCs w:val="22"/>
                <w:lang w:val="lt-LT"/>
              </w:rPr>
              <w:t>, Turto valdymo sk.</w:t>
            </w:r>
          </w:p>
        </w:tc>
        <w:tc>
          <w:tcPr>
            <w:tcW w:w="1000" w:type="dxa"/>
            <w:hideMark/>
          </w:tcPr>
          <w:p w14:paraId="1858C9F9"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44,07</w:t>
            </w:r>
          </w:p>
        </w:tc>
        <w:tc>
          <w:tcPr>
            <w:tcW w:w="985" w:type="dxa"/>
            <w:hideMark/>
          </w:tcPr>
          <w:p w14:paraId="21490EA1"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102,5%</w:t>
            </w:r>
          </w:p>
        </w:tc>
        <w:tc>
          <w:tcPr>
            <w:tcW w:w="5387" w:type="dxa"/>
            <w:hideMark/>
          </w:tcPr>
          <w:p w14:paraId="0AC300AC"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19,98 tūkst. eurų  išleista neplaninės priežiūros ir remonto darbams, programinio sistemų konfigūravimo paslaugas.  Už teismų apsaugos sistemų pirmos metinės techninės apžiūros paslaugas sumokėta 12,2 tūkst. eurų. Už 11,89 tūkst. eurų buvo nupirkti teismų apsaugos sistemų programinės įrangos „</w:t>
            </w:r>
            <w:proofErr w:type="spellStart"/>
            <w:r w:rsidRPr="000B102C">
              <w:rPr>
                <w:color w:val="auto"/>
                <w:sz w:val="22"/>
                <w:szCs w:val="22"/>
                <w:lang w:val="lt-LT"/>
              </w:rPr>
              <w:t>Lenel</w:t>
            </w:r>
            <w:proofErr w:type="spellEnd"/>
            <w:r w:rsidRPr="000B102C">
              <w:rPr>
                <w:color w:val="auto"/>
                <w:sz w:val="22"/>
                <w:szCs w:val="22"/>
                <w:lang w:val="lt-LT"/>
              </w:rPr>
              <w:t xml:space="preserve"> </w:t>
            </w:r>
            <w:proofErr w:type="spellStart"/>
            <w:r w:rsidRPr="000B102C">
              <w:rPr>
                <w:color w:val="auto"/>
                <w:sz w:val="22"/>
                <w:szCs w:val="22"/>
                <w:lang w:val="lt-LT"/>
              </w:rPr>
              <w:t>OnGuard</w:t>
            </w:r>
            <w:proofErr w:type="spellEnd"/>
            <w:r w:rsidRPr="000B102C">
              <w:rPr>
                <w:color w:val="auto"/>
                <w:sz w:val="22"/>
                <w:szCs w:val="22"/>
                <w:lang w:val="lt-LT"/>
              </w:rPr>
              <w:t xml:space="preserve"> Pro“ atnaujinimo paslaugos. </w:t>
            </w:r>
          </w:p>
        </w:tc>
      </w:tr>
      <w:tr w:rsidR="000B102C" w:rsidRPr="000B102C" w14:paraId="2C190F02" w14:textId="77777777" w:rsidTr="00495EEC">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048" w:type="dxa"/>
            <w:vMerge/>
            <w:hideMark/>
          </w:tcPr>
          <w:p w14:paraId="1739EFAE" w14:textId="77777777" w:rsidR="000B102C" w:rsidRPr="000B102C" w:rsidRDefault="000B102C" w:rsidP="000B102C">
            <w:pPr>
              <w:spacing w:line="259" w:lineRule="auto"/>
              <w:rPr>
                <w:color w:val="auto"/>
                <w:sz w:val="22"/>
                <w:szCs w:val="22"/>
                <w:lang w:val="lt-LT"/>
              </w:rPr>
            </w:pPr>
          </w:p>
        </w:tc>
        <w:tc>
          <w:tcPr>
            <w:tcW w:w="821" w:type="dxa"/>
            <w:hideMark/>
          </w:tcPr>
          <w:p w14:paraId="24ACB2DD"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1.1.11.</w:t>
            </w:r>
          </w:p>
        </w:tc>
        <w:tc>
          <w:tcPr>
            <w:tcW w:w="1818" w:type="dxa"/>
            <w:hideMark/>
          </w:tcPr>
          <w:p w14:paraId="10569B29"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Vaizdo konferencijų licencijų praplėtimas</w:t>
            </w:r>
          </w:p>
        </w:tc>
        <w:tc>
          <w:tcPr>
            <w:tcW w:w="1012" w:type="dxa"/>
            <w:hideMark/>
          </w:tcPr>
          <w:p w14:paraId="658B235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34</w:t>
            </w:r>
          </w:p>
        </w:tc>
        <w:tc>
          <w:tcPr>
            <w:tcW w:w="1809" w:type="dxa"/>
            <w:hideMark/>
          </w:tcPr>
          <w:p w14:paraId="25D7002B"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Kęstutis </w:t>
            </w:r>
            <w:proofErr w:type="spellStart"/>
            <w:r w:rsidRPr="000B102C">
              <w:rPr>
                <w:color w:val="auto"/>
                <w:sz w:val="22"/>
                <w:szCs w:val="22"/>
                <w:lang w:val="lt-LT"/>
              </w:rPr>
              <w:t>Maškė</w:t>
            </w:r>
            <w:proofErr w:type="spellEnd"/>
            <w:r w:rsidRPr="000B102C">
              <w:rPr>
                <w:color w:val="auto"/>
                <w:sz w:val="22"/>
                <w:szCs w:val="22"/>
                <w:lang w:val="lt-LT"/>
              </w:rPr>
              <w:t>, Informacinių technologijų sk.</w:t>
            </w:r>
          </w:p>
        </w:tc>
        <w:tc>
          <w:tcPr>
            <w:tcW w:w="1000" w:type="dxa"/>
            <w:hideMark/>
          </w:tcPr>
          <w:p w14:paraId="442E435E"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71,21</w:t>
            </w:r>
          </w:p>
        </w:tc>
        <w:tc>
          <w:tcPr>
            <w:tcW w:w="985" w:type="dxa"/>
            <w:hideMark/>
          </w:tcPr>
          <w:p w14:paraId="3DDB4D8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209,4%</w:t>
            </w:r>
          </w:p>
        </w:tc>
        <w:tc>
          <w:tcPr>
            <w:tcW w:w="5387" w:type="dxa"/>
            <w:hideMark/>
          </w:tcPr>
          <w:p w14:paraId="21393E55"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Atsižvelgiant į poreikį vykdyti nuotolinius posėdžius naudojant ZOOM platformą, įsigyti ZOOM licencijų praplėtimai, kurie užtikrina 200 licencijų teismų sistemai iki 2022 m. balandžio 24 d. - šiam tikslui panaudota 32,77 tūkst. eurų. O metų pabaigoje, 3.1. priemonės dalyje iškilus rizikai nepanaudoti dalies lėšų bei sutaupius 2.1. priemonėje, buvo priimtas sprendimas įsigyti papildomą vaizdo konferencijų licencijų praplėtimą, galiojantį iki 2023 m. balandžio 24 d. (iš viso 275 vnt.). Už šią paslaugą sumokėtas 38,44 tūkst. eurų avansas. </w:t>
            </w:r>
          </w:p>
        </w:tc>
      </w:tr>
      <w:tr w:rsidR="000B102C" w:rsidRPr="000B102C" w14:paraId="769933A6" w14:textId="77777777" w:rsidTr="00495EEC">
        <w:trPr>
          <w:trHeight w:val="509"/>
        </w:trPr>
        <w:tc>
          <w:tcPr>
            <w:cnfStyle w:val="001000000000" w:firstRow="0" w:lastRow="0" w:firstColumn="1" w:lastColumn="0" w:oddVBand="0" w:evenVBand="0" w:oddHBand="0" w:evenHBand="0" w:firstRowFirstColumn="0" w:firstRowLastColumn="0" w:lastRowFirstColumn="0" w:lastRowLastColumn="0"/>
            <w:tcW w:w="2048" w:type="dxa"/>
            <w:vMerge/>
            <w:hideMark/>
          </w:tcPr>
          <w:p w14:paraId="5861882E" w14:textId="77777777" w:rsidR="000B102C" w:rsidRPr="000B102C" w:rsidRDefault="000B102C" w:rsidP="000B102C">
            <w:pPr>
              <w:spacing w:line="259" w:lineRule="auto"/>
              <w:rPr>
                <w:color w:val="auto"/>
                <w:sz w:val="22"/>
                <w:szCs w:val="22"/>
                <w:lang w:val="lt-LT"/>
              </w:rPr>
            </w:pPr>
          </w:p>
        </w:tc>
        <w:tc>
          <w:tcPr>
            <w:tcW w:w="821" w:type="dxa"/>
            <w:hideMark/>
          </w:tcPr>
          <w:p w14:paraId="30B23F5A"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1.1.12.</w:t>
            </w:r>
          </w:p>
        </w:tc>
        <w:tc>
          <w:tcPr>
            <w:tcW w:w="1818" w:type="dxa"/>
            <w:hideMark/>
          </w:tcPr>
          <w:p w14:paraId="41353616"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Asmens apsaugos priemonių rezervui ir kitoms su COVID-19 ligos valdymu susijusioms išlaidoms</w:t>
            </w:r>
          </w:p>
        </w:tc>
        <w:tc>
          <w:tcPr>
            <w:tcW w:w="1012" w:type="dxa"/>
            <w:hideMark/>
          </w:tcPr>
          <w:p w14:paraId="3168D464"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16,4</w:t>
            </w:r>
          </w:p>
        </w:tc>
        <w:tc>
          <w:tcPr>
            <w:tcW w:w="1809" w:type="dxa"/>
            <w:hideMark/>
          </w:tcPr>
          <w:p w14:paraId="1DA8D779"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Romas Filipavičius, Turto valdymo sk.</w:t>
            </w:r>
          </w:p>
        </w:tc>
        <w:tc>
          <w:tcPr>
            <w:tcW w:w="1000" w:type="dxa"/>
            <w:hideMark/>
          </w:tcPr>
          <w:p w14:paraId="715EF9F2"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17,55</w:t>
            </w:r>
          </w:p>
        </w:tc>
        <w:tc>
          <w:tcPr>
            <w:tcW w:w="985" w:type="dxa"/>
            <w:hideMark/>
          </w:tcPr>
          <w:p w14:paraId="63A7B392"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107,0%</w:t>
            </w:r>
          </w:p>
        </w:tc>
        <w:tc>
          <w:tcPr>
            <w:tcW w:w="5387" w:type="dxa"/>
            <w:hideMark/>
          </w:tcPr>
          <w:p w14:paraId="33A0CF37"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Už 2,63 tūkst. eurų įsigyta:</w:t>
            </w:r>
          </w:p>
          <w:p w14:paraId="3B3A4F64"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vinilinių vienkartinių pirštinių (340 pakuočių po 100 vnt.); vienkartinėms kaukėms (400 000 vnt.) išleista - 5,91 tūkst. eurų; </w:t>
            </w:r>
          </w:p>
          <w:p w14:paraId="47048412"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spiritinis rankų </w:t>
            </w:r>
            <w:proofErr w:type="spellStart"/>
            <w:r w:rsidRPr="000B102C">
              <w:rPr>
                <w:color w:val="auto"/>
                <w:sz w:val="22"/>
                <w:szCs w:val="22"/>
                <w:lang w:val="lt-LT"/>
              </w:rPr>
              <w:t>dezifekantas</w:t>
            </w:r>
            <w:proofErr w:type="spellEnd"/>
            <w:r w:rsidRPr="000B102C">
              <w:rPr>
                <w:color w:val="auto"/>
                <w:sz w:val="22"/>
                <w:szCs w:val="22"/>
                <w:lang w:val="lt-LT"/>
              </w:rPr>
              <w:t xml:space="preserve"> 5000 ml 240 vnt. kainavo 2,4 tūkst. eurų; </w:t>
            </w:r>
          </w:p>
          <w:p w14:paraId="134B9117"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lastRenderedPageBreak/>
              <w:t xml:space="preserve">spiritinė dezinfekcijos priemonė paviršiams 5l 240 vnt. kainavo - 1,8 tūkst. eurų; </w:t>
            </w:r>
          </w:p>
          <w:p w14:paraId="5509DE12"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vienkartiniai kombinezonai (2000 vnt.) kainavo 4,14 tūkst. eurų.</w:t>
            </w:r>
          </w:p>
        </w:tc>
      </w:tr>
      <w:tr w:rsidR="000B102C" w:rsidRPr="000B102C" w14:paraId="407D8733" w14:textId="77777777" w:rsidTr="00495EEC">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6E5F62B6" w14:textId="77777777" w:rsidR="000B102C" w:rsidRPr="000B102C" w:rsidRDefault="000B102C" w:rsidP="000B102C">
            <w:pPr>
              <w:spacing w:line="259" w:lineRule="auto"/>
              <w:rPr>
                <w:color w:val="auto"/>
                <w:sz w:val="22"/>
                <w:szCs w:val="22"/>
                <w:lang w:val="lt-LT"/>
              </w:rPr>
            </w:pPr>
          </w:p>
        </w:tc>
        <w:tc>
          <w:tcPr>
            <w:tcW w:w="821" w:type="dxa"/>
            <w:hideMark/>
          </w:tcPr>
          <w:p w14:paraId="5C5AC040"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1.1.13.</w:t>
            </w:r>
          </w:p>
        </w:tc>
        <w:tc>
          <w:tcPr>
            <w:tcW w:w="1818" w:type="dxa"/>
            <w:hideMark/>
          </w:tcPr>
          <w:p w14:paraId="208E32E4"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Teismams turtui įsigyti - kompiuteriai</w:t>
            </w:r>
          </w:p>
        </w:tc>
        <w:tc>
          <w:tcPr>
            <w:tcW w:w="1012" w:type="dxa"/>
            <w:hideMark/>
          </w:tcPr>
          <w:p w14:paraId="0A430DED"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136</w:t>
            </w:r>
          </w:p>
        </w:tc>
        <w:tc>
          <w:tcPr>
            <w:tcW w:w="1809" w:type="dxa"/>
            <w:hideMark/>
          </w:tcPr>
          <w:p w14:paraId="497A004F"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Kęstutis </w:t>
            </w:r>
            <w:proofErr w:type="spellStart"/>
            <w:r w:rsidRPr="000B102C">
              <w:rPr>
                <w:color w:val="auto"/>
                <w:sz w:val="22"/>
                <w:szCs w:val="22"/>
                <w:lang w:val="lt-LT"/>
              </w:rPr>
              <w:t>Maškė</w:t>
            </w:r>
            <w:proofErr w:type="spellEnd"/>
            <w:r w:rsidRPr="000B102C">
              <w:rPr>
                <w:color w:val="auto"/>
                <w:sz w:val="22"/>
                <w:szCs w:val="22"/>
                <w:lang w:val="lt-LT"/>
              </w:rPr>
              <w:t>, Informacinių technologijų sk.</w:t>
            </w:r>
          </w:p>
        </w:tc>
        <w:tc>
          <w:tcPr>
            <w:tcW w:w="1000" w:type="dxa"/>
            <w:hideMark/>
          </w:tcPr>
          <w:p w14:paraId="686AADEA"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117,06</w:t>
            </w:r>
          </w:p>
        </w:tc>
        <w:tc>
          <w:tcPr>
            <w:tcW w:w="985" w:type="dxa"/>
            <w:hideMark/>
          </w:tcPr>
          <w:p w14:paraId="5F9ED45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86,1%</w:t>
            </w:r>
          </w:p>
        </w:tc>
        <w:tc>
          <w:tcPr>
            <w:tcW w:w="5387" w:type="dxa"/>
            <w:hideMark/>
          </w:tcPr>
          <w:p w14:paraId="6B44910D"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Teismams už 65,5 tūkst. eurų nupirkti 68 stacionarūs kompiuteriai ir 47 nešiojami kompiuteriai, kuriems įsigyti panaudota 51,567 tūkst. Eur. Informacija apie kompiuterių paskirstymą teismams pateikiama Ataskaitos 2 priede. </w:t>
            </w:r>
          </w:p>
        </w:tc>
      </w:tr>
      <w:tr w:rsidR="000B102C" w:rsidRPr="000B102C" w14:paraId="10FBC1DD" w14:textId="77777777" w:rsidTr="00495EEC">
        <w:trPr>
          <w:trHeight w:val="878"/>
        </w:trPr>
        <w:tc>
          <w:tcPr>
            <w:cnfStyle w:val="001000000000" w:firstRow="0" w:lastRow="0" w:firstColumn="1" w:lastColumn="0" w:oddVBand="0" w:evenVBand="0" w:oddHBand="0" w:evenHBand="0" w:firstRowFirstColumn="0" w:firstRowLastColumn="0" w:lastRowFirstColumn="0" w:lastRowLastColumn="0"/>
            <w:tcW w:w="2048" w:type="dxa"/>
            <w:vMerge/>
            <w:hideMark/>
          </w:tcPr>
          <w:p w14:paraId="2AB88386" w14:textId="77777777" w:rsidR="000B102C" w:rsidRPr="000B102C" w:rsidRDefault="000B102C" w:rsidP="000B102C">
            <w:pPr>
              <w:spacing w:line="259" w:lineRule="auto"/>
              <w:rPr>
                <w:color w:val="auto"/>
                <w:sz w:val="22"/>
                <w:szCs w:val="22"/>
                <w:lang w:val="lt-LT"/>
              </w:rPr>
            </w:pPr>
          </w:p>
        </w:tc>
        <w:tc>
          <w:tcPr>
            <w:tcW w:w="821" w:type="dxa"/>
            <w:hideMark/>
          </w:tcPr>
          <w:p w14:paraId="039A76E9"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1.1.14.</w:t>
            </w:r>
          </w:p>
        </w:tc>
        <w:tc>
          <w:tcPr>
            <w:tcW w:w="1818" w:type="dxa"/>
            <w:hideMark/>
          </w:tcPr>
          <w:p w14:paraId="57D08A35"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Teismams turtui įsigyti - automobiliai ir keleivinio lifto dispečerizavimo įranga</w:t>
            </w:r>
          </w:p>
        </w:tc>
        <w:tc>
          <w:tcPr>
            <w:tcW w:w="1012" w:type="dxa"/>
            <w:hideMark/>
          </w:tcPr>
          <w:p w14:paraId="7652EA9E"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121</w:t>
            </w:r>
          </w:p>
        </w:tc>
        <w:tc>
          <w:tcPr>
            <w:tcW w:w="1809" w:type="dxa"/>
            <w:hideMark/>
          </w:tcPr>
          <w:p w14:paraId="65FFA7A8"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Ričardas </w:t>
            </w:r>
            <w:proofErr w:type="spellStart"/>
            <w:r w:rsidRPr="000B102C">
              <w:rPr>
                <w:color w:val="auto"/>
                <w:sz w:val="22"/>
                <w:szCs w:val="22"/>
                <w:lang w:val="lt-LT"/>
              </w:rPr>
              <w:t>Strazdauskas</w:t>
            </w:r>
            <w:proofErr w:type="spellEnd"/>
            <w:r w:rsidRPr="000B102C">
              <w:rPr>
                <w:color w:val="auto"/>
                <w:sz w:val="22"/>
                <w:szCs w:val="22"/>
                <w:lang w:val="lt-LT"/>
              </w:rPr>
              <w:t>, Turto valdymo sk.</w:t>
            </w:r>
          </w:p>
        </w:tc>
        <w:tc>
          <w:tcPr>
            <w:tcW w:w="1000" w:type="dxa"/>
            <w:hideMark/>
          </w:tcPr>
          <w:p w14:paraId="1BCFC667"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120,79</w:t>
            </w:r>
          </w:p>
        </w:tc>
        <w:tc>
          <w:tcPr>
            <w:tcW w:w="985" w:type="dxa"/>
            <w:hideMark/>
          </w:tcPr>
          <w:p w14:paraId="0CFB264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99,8%</w:t>
            </w:r>
          </w:p>
        </w:tc>
        <w:tc>
          <w:tcPr>
            <w:tcW w:w="5387" w:type="dxa"/>
            <w:hideMark/>
          </w:tcPr>
          <w:p w14:paraId="19F72E02"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Įsigyti 4 lengvieji automobiliai teismams (Alytaus apylinkės teismui, Marijampolės apylinkės teismui, Panevėžio apylinkės teismui ir Vilniaus regiono apylinkės teismui). </w:t>
            </w:r>
          </w:p>
          <w:p w14:paraId="3AACC484"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Sutaupius automobilių pirkime, iš šios eilutės buvo pamokėta Plungės apylinkės teismo keleivinio lifto dispečerizavimo įranga, kurios vertė 968 eurai.</w:t>
            </w:r>
          </w:p>
        </w:tc>
      </w:tr>
      <w:tr w:rsidR="000B102C" w:rsidRPr="000B102C" w14:paraId="09695027" w14:textId="77777777" w:rsidTr="00495EEC">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254900D2" w14:textId="77777777" w:rsidR="000B102C" w:rsidRPr="000B102C" w:rsidRDefault="000B102C" w:rsidP="000B102C">
            <w:pPr>
              <w:spacing w:line="259" w:lineRule="auto"/>
              <w:rPr>
                <w:color w:val="auto"/>
                <w:sz w:val="22"/>
                <w:szCs w:val="22"/>
                <w:lang w:val="lt-LT"/>
              </w:rPr>
            </w:pPr>
          </w:p>
        </w:tc>
        <w:tc>
          <w:tcPr>
            <w:tcW w:w="821" w:type="dxa"/>
            <w:hideMark/>
          </w:tcPr>
          <w:p w14:paraId="7CB14157"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1.1.15.</w:t>
            </w:r>
          </w:p>
        </w:tc>
        <w:tc>
          <w:tcPr>
            <w:tcW w:w="1818" w:type="dxa"/>
            <w:hideMark/>
          </w:tcPr>
          <w:p w14:paraId="3724AAA1"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Teismams turtui įsigyti - IT įranga</w:t>
            </w:r>
          </w:p>
        </w:tc>
        <w:tc>
          <w:tcPr>
            <w:tcW w:w="1012" w:type="dxa"/>
            <w:hideMark/>
          </w:tcPr>
          <w:p w14:paraId="14B2BE6E"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35,5</w:t>
            </w:r>
          </w:p>
        </w:tc>
        <w:tc>
          <w:tcPr>
            <w:tcW w:w="1809" w:type="dxa"/>
            <w:hideMark/>
          </w:tcPr>
          <w:p w14:paraId="28403091"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proofErr w:type="spellStart"/>
            <w:r w:rsidRPr="000B102C">
              <w:rPr>
                <w:color w:val="auto"/>
                <w:sz w:val="22"/>
                <w:szCs w:val="22"/>
                <w:lang w:val="lt-LT"/>
              </w:rPr>
              <w:t>Laisvis</w:t>
            </w:r>
            <w:proofErr w:type="spellEnd"/>
            <w:r w:rsidRPr="000B102C">
              <w:rPr>
                <w:color w:val="auto"/>
                <w:sz w:val="22"/>
                <w:szCs w:val="22"/>
                <w:lang w:val="lt-LT"/>
              </w:rPr>
              <w:t xml:space="preserve"> </w:t>
            </w:r>
            <w:proofErr w:type="spellStart"/>
            <w:r w:rsidRPr="000B102C">
              <w:rPr>
                <w:color w:val="auto"/>
                <w:sz w:val="22"/>
                <w:szCs w:val="22"/>
                <w:lang w:val="lt-LT"/>
              </w:rPr>
              <w:t>Cininas</w:t>
            </w:r>
            <w:proofErr w:type="spellEnd"/>
            <w:r w:rsidRPr="000B102C">
              <w:rPr>
                <w:color w:val="auto"/>
                <w:sz w:val="22"/>
                <w:szCs w:val="22"/>
                <w:lang w:val="lt-LT"/>
              </w:rPr>
              <w:t>, Informacinių technologijų sk.</w:t>
            </w:r>
          </w:p>
        </w:tc>
        <w:tc>
          <w:tcPr>
            <w:tcW w:w="1000" w:type="dxa"/>
            <w:hideMark/>
          </w:tcPr>
          <w:p w14:paraId="419403C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50,51</w:t>
            </w:r>
          </w:p>
        </w:tc>
        <w:tc>
          <w:tcPr>
            <w:tcW w:w="985" w:type="dxa"/>
            <w:hideMark/>
          </w:tcPr>
          <w:p w14:paraId="66614EEB"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142,3%</w:t>
            </w:r>
          </w:p>
        </w:tc>
        <w:tc>
          <w:tcPr>
            <w:tcW w:w="5387" w:type="dxa"/>
            <w:hideMark/>
          </w:tcPr>
          <w:p w14:paraId="3E1D699C"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Teismams nupirkti 21 daugiafunkcinis įrenginys už 41,2 tūkst. eurų ir 10 vnt. spausdintuvų už 9,31 tūkst. eurų; paskirstymas teismams pateikiamas Ataskaitos 2 priede. </w:t>
            </w:r>
          </w:p>
        </w:tc>
      </w:tr>
      <w:tr w:rsidR="000B102C" w:rsidRPr="000B102C" w14:paraId="557CCC3E" w14:textId="77777777" w:rsidTr="00495EEC">
        <w:trPr>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2834B0C6" w14:textId="77777777" w:rsidR="000B102C" w:rsidRPr="000B102C" w:rsidRDefault="000B102C" w:rsidP="000B102C">
            <w:pPr>
              <w:spacing w:line="259" w:lineRule="auto"/>
              <w:rPr>
                <w:color w:val="auto"/>
                <w:sz w:val="22"/>
                <w:szCs w:val="22"/>
                <w:lang w:val="lt-LT"/>
              </w:rPr>
            </w:pPr>
          </w:p>
        </w:tc>
        <w:tc>
          <w:tcPr>
            <w:tcW w:w="821" w:type="dxa"/>
            <w:hideMark/>
          </w:tcPr>
          <w:p w14:paraId="086E7626"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1.1.16.</w:t>
            </w:r>
          </w:p>
        </w:tc>
        <w:tc>
          <w:tcPr>
            <w:tcW w:w="1818" w:type="dxa"/>
            <w:hideMark/>
          </w:tcPr>
          <w:p w14:paraId="10B73798"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Teismų turto rezervas IT įrangai įsigyti</w:t>
            </w:r>
          </w:p>
        </w:tc>
        <w:tc>
          <w:tcPr>
            <w:tcW w:w="1012" w:type="dxa"/>
            <w:hideMark/>
          </w:tcPr>
          <w:p w14:paraId="5FDC870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9,5</w:t>
            </w:r>
          </w:p>
        </w:tc>
        <w:tc>
          <w:tcPr>
            <w:tcW w:w="1809" w:type="dxa"/>
            <w:hideMark/>
          </w:tcPr>
          <w:p w14:paraId="2A340177"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Adrijus </w:t>
            </w:r>
            <w:proofErr w:type="spellStart"/>
            <w:r w:rsidRPr="000B102C">
              <w:rPr>
                <w:color w:val="auto"/>
                <w:sz w:val="22"/>
                <w:szCs w:val="22"/>
                <w:lang w:val="lt-LT"/>
              </w:rPr>
              <w:t>Makuška</w:t>
            </w:r>
            <w:proofErr w:type="spellEnd"/>
            <w:r w:rsidRPr="000B102C">
              <w:rPr>
                <w:i/>
                <w:iCs/>
                <w:color w:val="auto"/>
                <w:sz w:val="22"/>
                <w:szCs w:val="22"/>
                <w:lang w:val="lt-LT"/>
              </w:rPr>
              <w:t>,</w:t>
            </w:r>
            <w:r w:rsidRPr="000B102C">
              <w:rPr>
                <w:color w:val="auto"/>
                <w:sz w:val="22"/>
                <w:szCs w:val="22"/>
                <w:lang w:val="lt-LT"/>
              </w:rPr>
              <w:t xml:space="preserve"> Informacinių technologijų sk.</w:t>
            </w:r>
          </w:p>
        </w:tc>
        <w:tc>
          <w:tcPr>
            <w:tcW w:w="1000" w:type="dxa"/>
            <w:hideMark/>
          </w:tcPr>
          <w:p w14:paraId="2828EC6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10,59</w:t>
            </w:r>
          </w:p>
        </w:tc>
        <w:tc>
          <w:tcPr>
            <w:tcW w:w="985" w:type="dxa"/>
            <w:hideMark/>
          </w:tcPr>
          <w:p w14:paraId="4500F6EA"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111,5%</w:t>
            </w:r>
          </w:p>
        </w:tc>
        <w:tc>
          <w:tcPr>
            <w:tcW w:w="5387" w:type="dxa"/>
            <w:hideMark/>
          </w:tcPr>
          <w:p w14:paraId="510D5941"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Už 5,21 tūkst. eurų nupirkta licencija Vilniaus apygardos teismo praėjimo kontrolės sistemai;</w:t>
            </w:r>
          </w:p>
          <w:p w14:paraId="0826022F"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už 2,09 tūkst. eurų nupirkti dokumentų naikikliai 4 vnt.; 2,03 tūkst. eurų kainavo naujos nuotolinio bendradarbiavimo įrankio Zonoms licencijos-10 vnt.; </w:t>
            </w:r>
          </w:p>
          <w:p w14:paraId="352E8A4F"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1,26 tūkst. eurų kainavo 2 vnt. televizoriai.</w:t>
            </w:r>
          </w:p>
        </w:tc>
      </w:tr>
      <w:tr w:rsidR="000B102C" w:rsidRPr="000B102C" w14:paraId="79562A6D" w14:textId="77777777" w:rsidTr="00495EEC">
        <w:trPr>
          <w:cnfStyle w:val="000000100000" w:firstRow="0" w:lastRow="0" w:firstColumn="0" w:lastColumn="0" w:oddVBand="0" w:evenVBand="0" w:oddHBand="1" w:evenHBand="0" w:firstRowFirstColumn="0" w:firstRowLastColumn="0" w:lastRowFirstColumn="0" w:lastRowLastColumn="0"/>
          <w:trHeight w:val="2640"/>
        </w:trPr>
        <w:tc>
          <w:tcPr>
            <w:cnfStyle w:val="001000000000" w:firstRow="0" w:lastRow="0" w:firstColumn="1" w:lastColumn="0" w:oddVBand="0" w:evenVBand="0" w:oddHBand="0" w:evenHBand="0" w:firstRowFirstColumn="0" w:firstRowLastColumn="0" w:lastRowFirstColumn="0" w:lastRowLastColumn="0"/>
            <w:tcW w:w="2048" w:type="dxa"/>
            <w:vMerge/>
            <w:hideMark/>
          </w:tcPr>
          <w:p w14:paraId="2FB454AB" w14:textId="77777777" w:rsidR="000B102C" w:rsidRPr="000B102C" w:rsidRDefault="000B102C" w:rsidP="000B102C">
            <w:pPr>
              <w:spacing w:line="259" w:lineRule="auto"/>
              <w:rPr>
                <w:color w:val="auto"/>
                <w:sz w:val="22"/>
                <w:szCs w:val="22"/>
                <w:lang w:val="lt-LT"/>
              </w:rPr>
            </w:pPr>
          </w:p>
        </w:tc>
        <w:tc>
          <w:tcPr>
            <w:tcW w:w="821" w:type="dxa"/>
            <w:hideMark/>
          </w:tcPr>
          <w:p w14:paraId="3420FE69"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1.1.17.</w:t>
            </w:r>
          </w:p>
        </w:tc>
        <w:tc>
          <w:tcPr>
            <w:tcW w:w="1818" w:type="dxa"/>
            <w:hideMark/>
          </w:tcPr>
          <w:p w14:paraId="70CCD743"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Teismams nešiojamiems kompiuteriams ir vaizdo konferencinei įrangai įsigyti (papildomos priemonės Covid-19 ligos valdymui)</w:t>
            </w:r>
          </w:p>
        </w:tc>
        <w:tc>
          <w:tcPr>
            <w:tcW w:w="1012" w:type="dxa"/>
            <w:hideMark/>
          </w:tcPr>
          <w:p w14:paraId="7D6B0C5D"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565</w:t>
            </w:r>
          </w:p>
        </w:tc>
        <w:tc>
          <w:tcPr>
            <w:tcW w:w="1809" w:type="dxa"/>
            <w:hideMark/>
          </w:tcPr>
          <w:p w14:paraId="0EC642B3"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Kęstutis </w:t>
            </w:r>
            <w:proofErr w:type="spellStart"/>
            <w:r w:rsidRPr="000B102C">
              <w:rPr>
                <w:color w:val="auto"/>
                <w:sz w:val="22"/>
                <w:szCs w:val="22"/>
                <w:lang w:val="lt-LT"/>
              </w:rPr>
              <w:t>Maškė</w:t>
            </w:r>
            <w:proofErr w:type="spellEnd"/>
            <w:r w:rsidRPr="000B102C">
              <w:rPr>
                <w:color w:val="auto"/>
                <w:sz w:val="22"/>
                <w:szCs w:val="22"/>
                <w:lang w:val="lt-LT"/>
              </w:rPr>
              <w:t>, Informacinių technologijų sk.</w:t>
            </w:r>
          </w:p>
        </w:tc>
        <w:tc>
          <w:tcPr>
            <w:tcW w:w="1000" w:type="dxa"/>
            <w:hideMark/>
          </w:tcPr>
          <w:p w14:paraId="66F98AB1"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565</w:t>
            </w:r>
          </w:p>
        </w:tc>
        <w:tc>
          <w:tcPr>
            <w:tcW w:w="985" w:type="dxa"/>
            <w:hideMark/>
          </w:tcPr>
          <w:p w14:paraId="0E4A94F3"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5E40F04A"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Už 270,42 tūkst. eurų buvo įsigyta 209 vnt.  nešiojamų kompiuterių, Sumokėta 132,83 tūkst. eurų už vaizdo konferencijų įrangą - 111 valdomų kamerų; </w:t>
            </w:r>
          </w:p>
          <w:p w14:paraId="7C4F21B1"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už 37,23 tūkst. eurų įsigyta 17 vnt. mobilios vaizdo konferencijų įrangos komplektų;</w:t>
            </w:r>
          </w:p>
          <w:p w14:paraId="02CC8934"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4 vnt. konferencijų įrangos licencijos kainavo 15 tūkst. eurų; </w:t>
            </w:r>
          </w:p>
          <w:p w14:paraId="7BB833C7"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20 tūkst. eurų kainavo konferencijų įrangos procesoriai;</w:t>
            </w:r>
          </w:p>
          <w:p w14:paraId="64A759B8"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už 3 stacionarios vaizdo konferencinės įrangos komplektus (su diegimu, montavimu ir 24  mėnesių konsultavimu įrangos buvimo vietoje) ir 2 vaizdo konferencijų įrašų įrenginius, kurie integruojami į turimą centralizuotą vaizdo konferencijų sistemą su gamintojo palaikymu 24 mėn. buvo sumokėtas avansas - 84,76 tūkst. eurų (likusi nesumokėta 28,25 tūkst. eurų suma bus apmokėta po įdiegimo ir montavimo darbų 2022 m.); </w:t>
            </w:r>
          </w:p>
          <w:p w14:paraId="0329E581"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vaikų apklausos įrangai Marijampolės apylinkės teismo Šakių rūmuose (vaizdo kamera, belaidžių ausinių sistema) skirta 4,77 tūkst. eurų.</w:t>
            </w:r>
          </w:p>
        </w:tc>
      </w:tr>
      <w:tr w:rsidR="000B102C" w:rsidRPr="000B102C" w14:paraId="22D1204F" w14:textId="77777777" w:rsidTr="00495EEC">
        <w:trPr>
          <w:trHeight w:val="397"/>
        </w:trPr>
        <w:tc>
          <w:tcPr>
            <w:cnfStyle w:val="001000000000" w:firstRow="0" w:lastRow="0" w:firstColumn="1" w:lastColumn="0" w:oddVBand="0" w:evenVBand="0" w:oddHBand="0" w:evenHBand="0" w:firstRowFirstColumn="0" w:firstRowLastColumn="0" w:lastRowFirstColumn="0" w:lastRowLastColumn="0"/>
            <w:tcW w:w="2048" w:type="dxa"/>
            <w:vMerge/>
            <w:hideMark/>
          </w:tcPr>
          <w:p w14:paraId="79A68A03" w14:textId="77777777" w:rsidR="000B102C" w:rsidRPr="000B102C" w:rsidRDefault="000B102C" w:rsidP="000B102C">
            <w:pPr>
              <w:spacing w:line="259" w:lineRule="auto"/>
              <w:rPr>
                <w:color w:val="auto"/>
                <w:sz w:val="22"/>
                <w:szCs w:val="22"/>
                <w:lang w:val="lt-LT"/>
              </w:rPr>
            </w:pPr>
          </w:p>
        </w:tc>
        <w:tc>
          <w:tcPr>
            <w:tcW w:w="821" w:type="dxa"/>
            <w:hideMark/>
          </w:tcPr>
          <w:p w14:paraId="050993F3"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1.1.18.</w:t>
            </w:r>
          </w:p>
        </w:tc>
        <w:tc>
          <w:tcPr>
            <w:tcW w:w="1818" w:type="dxa"/>
            <w:hideMark/>
          </w:tcPr>
          <w:p w14:paraId="5B7D7252"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Asmens apsaugos priemonių rezervui ir kitoms su COVID-19 ligos valdymu susijusioms išlaidoms (papildomos priemonės Covid-</w:t>
            </w:r>
            <w:r w:rsidRPr="000B102C">
              <w:rPr>
                <w:color w:val="auto"/>
                <w:sz w:val="22"/>
                <w:szCs w:val="22"/>
                <w:lang w:val="lt-LT"/>
              </w:rPr>
              <w:lastRenderedPageBreak/>
              <w:t>19 ligos valdymui)</w:t>
            </w:r>
          </w:p>
        </w:tc>
        <w:tc>
          <w:tcPr>
            <w:tcW w:w="1012" w:type="dxa"/>
            <w:hideMark/>
          </w:tcPr>
          <w:p w14:paraId="76979199"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lastRenderedPageBreak/>
              <w:t>54</w:t>
            </w:r>
          </w:p>
        </w:tc>
        <w:tc>
          <w:tcPr>
            <w:tcW w:w="1809" w:type="dxa"/>
            <w:hideMark/>
          </w:tcPr>
          <w:p w14:paraId="2FB9844F"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bookmarkStart w:id="10" w:name="RANGE!E29"/>
            <w:bookmarkEnd w:id="10"/>
            <w:r w:rsidRPr="000B102C">
              <w:rPr>
                <w:color w:val="auto"/>
                <w:sz w:val="22"/>
                <w:szCs w:val="22"/>
                <w:lang w:val="lt-LT"/>
              </w:rPr>
              <w:t>Romas Filipavičius, Turto valdymo sk.</w:t>
            </w:r>
          </w:p>
        </w:tc>
        <w:tc>
          <w:tcPr>
            <w:tcW w:w="1000" w:type="dxa"/>
            <w:hideMark/>
          </w:tcPr>
          <w:p w14:paraId="7B15899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54,00</w:t>
            </w:r>
          </w:p>
        </w:tc>
        <w:tc>
          <w:tcPr>
            <w:tcW w:w="985" w:type="dxa"/>
            <w:hideMark/>
          </w:tcPr>
          <w:p w14:paraId="044B425E"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563DB6BC"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Asmens apsaugos priemonių rezervui įsigyta: veido apsauginiai skydeliai (3000 vnt.) už 11,61 tūkst. eurų; vienkartinės pirštinės (1000 pakuočių po 100 vnt.) kainavo 4,99 tūkst. eurų; respiratoriams (40.000 vnt.) išleista 3,87 tūkst. eurų; spiritinė dezinfekcijos priemonė paviršiams 5 l (240 vnt.) kainavo 1,8 tūkst. eurų; spiritinė dezinfekcijos priemonė rankoms 5 l (180 vnt.) kainavo 1,8 tūkst. eurų; vienkartinės medicininės kaukės (300.000 vnt.) kainavo 7,19 tūkst. eurų, </w:t>
            </w:r>
          </w:p>
          <w:p w14:paraId="1898390B"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proofErr w:type="spellStart"/>
            <w:r w:rsidRPr="000B102C">
              <w:rPr>
                <w:color w:val="auto"/>
                <w:sz w:val="22"/>
                <w:szCs w:val="22"/>
                <w:lang w:val="lt-LT"/>
              </w:rPr>
              <w:lastRenderedPageBreak/>
              <w:t>web</w:t>
            </w:r>
            <w:proofErr w:type="spellEnd"/>
            <w:r w:rsidRPr="000B102C">
              <w:rPr>
                <w:color w:val="auto"/>
                <w:sz w:val="22"/>
                <w:szCs w:val="22"/>
                <w:lang w:val="lt-LT"/>
              </w:rPr>
              <w:t xml:space="preserve"> kameros (238 vnt.) kainavo 7,63 tūkst. eurų; televizoriai posėdžių salėms (33 vnt.) ir mobilūs laikikliai (13 vnt.)  kainavo 15,78 tūkst. eurų.</w:t>
            </w:r>
          </w:p>
        </w:tc>
      </w:tr>
      <w:tr w:rsidR="000B102C" w:rsidRPr="000B102C" w14:paraId="0D8D8C98" w14:textId="77777777" w:rsidTr="00495EEC">
        <w:trPr>
          <w:cnfStyle w:val="000000100000" w:firstRow="0" w:lastRow="0" w:firstColumn="0" w:lastColumn="0" w:oddVBand="0" w:evenVBand="0" w:oddHBand="1" w:evenHBand="0" w:firstRowFirstColumn="0" w:firstRowLastColumn="0" w:lastRowFirstColumn="0" w:lastRowLastColumn="0"/>
          <w:trHeight w:val="2803"/>
        </w:trPr>
        <w:tc>
          <w:tcPr>
            <w:cnfStyle w:val="001000000000" w:firstRow="0" w:lastRow="0" w:firstColumn="1" w:lastColumn="0" w:oddVBand="0" w:evenVBand="0" w:oddHBand="0" w:evenHBand="0" w:firstRowFirstColumn="0" w:firstRowLastColumn="0" w:lastRowFirstColumn="0" w:lastRowLastColumn="0"/>
            <w:tcW w:w="2048" w:type="dxa"/>
            <w:hideMark/>
          </w:tcPr>
          <w:p w14:paraId="4BD12AD9" w14:textId="77777777" w:rsidR="000B102C" w:rsidRPr="000B102C" w:rsidRDefault="000B102C" w:rsidP="000B102C">
            <w:pPr>
              <w:spacing w:line="259" w:lineRule="auto"/>
              <w:rPr>
                <w:color w:val="auto"/>
                <w:sz w:val="22"/>
                <w:szCs w:val="22"/>
                <w:lang w:val="lt-LT"/>
              </w:rPr>
            </w:pPr>
            <w:bookmarkStart w:id="11" w:name="RANGE!A30"/>
            <w:bookmarkEnd w:id="11"/>
            <w:r w:rsidRPr="000B102C">
              <w:rPr>
                <w:color w:val="auto"/>
                <w:sz w:val="22"/>
                <w:szCs w:val="22"/>
                <w:lang w:val="lt-LT"/>
              </w:rPr>
              <w:lastRenderedPageBreak/>
              <w:t> </w:t>
            </w:r>
          </w:p>
        </w:tc>
        <w:tc>
          <w:tcPr>
            <w:tcW w:w="821" w:type="dxa"/>
            <w:hideMark/>
          </w:tcPr>
          <w:p w14:paraId="3265B0DB"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1.1.19.</w:t>
            </w:r>
          </w:p>
        </w:tc>
        <w:tc>
          <w:tcPr>
            <w:tcW w:w="1818" w:type="dxa"/>
            <w:hideMark/>
          </w:tcPr>
          <w:p w14:paraId="023E9C3A"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Kompiuterių monitoriams, ekranams posėdžių salėse ir kitai įrangai</w:t>
            </w:r>
          </w:p>
        </w:tc>
        <w:tc>
          <w:tcPr>
            <w:tcW w:w="1012" w:type="dxa"/>
            <w:hideMark/>
          </w:tcPr>
          <w:p w14:paraId="36FC084E"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30</w:t>
            </w:r>
          </w:p>
        </w:tc>
        <w:tc>
          <w:tcPr>
            <w:tcW w:w="1809" w:type="dxa"/>
            <w:hideMark/>
          </w:tcPr>
          <w:p w14:paraId="7DD76AC2"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Kęstutis </w:t>
            </w:r>
            <w:proofErr w:type="spellStart"/>
            <w:r w:rsidRPr="000B102C">
              <w:rPr>
                <w:color w:val="auto"/>
                <w:sz w:val="22"/>
                <w:szCs w:val="22"/>
                <w:lang w:val="lt-LT"/>
              </w:rPr>
              <w:t>Maškė</w:t>
            </w:r>
            <w:proofErr w:type="spellEnd"/>
            <w:r w:rsidRPr="000B102C">
              <w:rPr>
                <w:color w:val="auto"/>
                <w:sz w:val="22"/>
                <w:szCs w:val="22"/>
                <w:lang w:val="lt-LT"/>
              </w:rPr>
              <w:t>, Informacinių technologijų sk.</w:t>
            </w:r>
          </w:p>
        </w:tc>
        <w:tc>
          <w:tcPr>
            <w:tcW w:w="1000" w:type="dxa"/>
            <w:hideMark/>
          </w:tcPr>
          <w:p w14:paraId="4C277DD3"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38,51</w:t>
            </w:r>
          </w:p>
        </w:tc>
        <w:tc>
          <w:tcPr>
            <w:tcW w:w="985" w:type="dxa"/>
            <w:hideMark/>
          </w:tcPr>
          <w:p w14:paraId="2212F07B"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128,4%</w:t>
            </w:r>
          </w:p>
        </w:tc>
        <w:tc>
          <w:tcPr>
            <w:tcW w:w="5387" w:type="dxa"/>
            <w:hideMark/>
          </w:tcPr>
          <w:p w14:paraId="4BA05694"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Nupirkti 54 vnt. monitoriai, kurie kainavo 12,096 tūkst. eurų; </w:t>
            </w:r>
          </w:p>
          <w:p w14:paraId="612658EF"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televizoriai posėdžių salėms (23 vnt.) - 10,327 tūkst. eurų; vaizdo kameros (30 vnt.) kainavo 1,228 tūkst. eurų; </w:t>
            </w:r>
          </w:p>
          <w:p w14:paraId="172EBB9E"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5 vnt. daugiafunkcinių įrenginių kainavo 2,178 tūkst. eurų; spausdintuvai (4 vnt.) - 0,624 tūkst. eurų;</w:t>
            </w:r>
          </w:p>
          <w:p w14:paraId="76E05A5C"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įvairūs laikikliai 60 vnt. (televizorių sieniniai, mobilūs; kamerų trikojai) kainavo 3,762 tūkst. eurų; </w:t>
            </w:r>
          </w:p>
          <w:p w14:paraId="17F783F2"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stalčių blokai (17 vnt.) daugiafunkciniams aparatams kainavo 8,29 tūkst. eurų. </w:t>
            </w:r>
          </w:p>
        </w:tc>
      </w:tr>
      <w:tr w:rsidR="000B102C" w:rsidRPr="000B102C" w14:paraId="3B90765F" w14:textId="77777777" w:rsidTr="00B53A79">
        <w:trPr>
          <w:trHeight w:val="553"/>
        </w:trPr>
        <w:tc>
          <w:tcPr>
            <w:cnfStyle w:val="001000000000" w:firstRow="0" w:lastRow="0" w:firstColumn="1" w:lastColumn="0" w:oddVBand="0" w:evenVBand="0" w:oddHBand="0" w:evenHBand="0" w:firstRowFirstColumn="0" w:firstRowLastColumn="0" w:lastRowFirstColumn="0" w:lastRowLastColumn="0"/>
            <w:tcW w:w="2048" w:type="dxa"/>
            <w:vMerge w:val="restart"/>
            <w:hideMark/>
          </w:tcPr>
          <w:p w14:paraId="0A57671B" w14:textId="77777777" w:rsidR="000B102C" w:rsidRPr="000B102C" w:rsidRDefault="000B102C" w:rsidP="00E85D95">
            <w:pPr>
              <w:spacing w:line="259" w:lineRule="auto"/>
              <w:rPr>
                <w:color w:val="auto"/>
                <w:sz w:val="22"/>
                <w:szCs w:val="22"/>
                <w:lang w:val="lt-LT"/>
              </w:rPr>
            </w:pPr>
            <w:r w:rsidRPr="000B102C">
              <w:rPr>
                <w:color w:val="auto"/>
                <w:sz w:val="22"/>
                <w:szCs w:val="22"/>
                <w:lang w:val="lt-LT"/>
              </w:rPr>
              <w:t xml:space="preserve">2.1. Finansuoti tarnybines komandiruotes ir renginius, susijusius su Europos teismų tarybų tinklo veikla bei kitu teismų savivaldos tarptautiniu bendradarbiavimu, bei priemones, susijusias su teismų sistemos ir savivaldos </w:t>
            </w:r>
            <w:r w:rsidRPr="000B102C">
              <w:rPr>
                <w:color w:val="auto"/>
                <w:sz w:val="22"/>
                <w:szCs w:val="22"/>
                <w:lang w:val="lt-LT"/>
              </w:rPr>
              <w:lastRenderedPageBreak/>
              <w:t>komunikacija bei reprezentavimu</w:t>
            </w:r>
          </w:p>
        </w:tc>
        <w:tc>
          <w:tcPr>
            <w:tcW w:w="2639" w:type="dxa"/>
            <w:gridSpan w:val="2"/>
            <w:shd w:val="clear" w:color="auto" w:fill="92B6D5"/>
            <w:hideMark/>
          </w:tcPr>
          <w:p w14:paraId="561B4003"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lastRenderedPageBreak/>
              <w:t>Iš viso 2.1. priemonei:</w:t>
            </w:r>
          </w:p>
        </w:tc>
        <w:tc>
          <w:tcPr>
            <w:tcW w:w="1012" w:type="dxa"/>
            <w:shd w:val="clear" w:color="auto" w:fill="92B6D5"/>
            <w:hideMark/>
          </w:tcPr>
          <w:p w14:paraId="6E739EAF"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115</w:t>
            </w:r>
          </w:p>
        </w:tc>
        <w:tc>
          <w:tcPr>
            <w:tcW w:w="1809" w:type="dxa"/>
            <w:shd w:val="clear" w:color="auto" w:fill="92B6D5"/>
            <w:hideMark/>
          </w:tcPr>
          <w:p w14:paraId="649B997B"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 </w:t>
            </w:r>
          </w:p>
        </w:tc>
        <w:tc>
          <w:tcPr>
            <w:tcW w:w="1000" w:type="dxa"/>
            <w:shd w:val="clear" w:color="auto" w:fill="92B6D5"/>
            <w:hideMark/>
          </w:tcPr>
          <w:p w14:paraId="405BF1E7"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110,99 €</w:t>
            </w:r>
          </w:p>
        </w:tc>
        <w:tc>
          <w:tcPr>
            <w:tcW w:w="985" w:type="dxa"/>
            <w:shd w:val="clear" w:color="auto" w:fill="92B6D5"/>
            <w:hideMark/>
          </w:tcPr>
          <w:p w14:paraId="225C0C2D"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96,5%</w:t>
            </w:r>
          </w:p>
        </w:tc>
        <w:tc>
          <w:tcPr>
            <w:tcW w:w="5387" w:type="dxa"/>
            <w:hideMark/>
          </w:tcPr>
          <w:p w14:paraId="404BEB58"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w:t>
            </w:r>
          </w:p>
        </w:tc>
      </w:tr>
      <w:tr w:rsidR="000B102C" w:rsidRPr="000B102C" w14:paraId="57CF3EC8" w14:textId="77777777" w:rsidTr="00495EE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48" w:type="dxa"/>
            <w:vMerge/>
            <w:hideMark/>
          </w:tcPr>
          <w:p w14:paraId="3019E777" w14:textId="77777777" w:rsidR="000B102C" w:rsidRPr="000B102C" w:rsidRDefault="000B102C" w:rsidP="000B102C">
            <w:pPr>
              <w:spacing w:line="259" w:lineRule="auto"/>
              <w:rPr>
                <w:color w:val="auto"/>
                <w:sz w:val="22"/>
                <w:szCs w:val="22"/>
                <w:lang w:val="lt-LT"/>
              </w:rPr>
            </w:pPr>
          </w:p>
        </w:tc>
        <w:tc>
          <w:tcPr>
            <w:tcW w:w="821" w:type="dxa"/>
            <w:shd w:val="clear" w:color="auto" w:fill="BDD6EE" w:themeFill="accent5" w:themeFillTint="66"/>
            <w:hideMark/>
          </w:tcPr>
          <w:p w14:paraId="6CD1889C"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2.1.</w:t>
            </w:r>
          </w:p>
        </w:tc>
        <w:tc>
          <w:tcPr>
            <w:tcW w:w="1818" w:type="dxa"/>
            <w:shd w:val="clear" w:color="auto" w:fill="BDD6EE" w:themeFill="accent5" w:themeFillTint="66"/>
            <w:hideMark/>
          </w:tcPr>
          <w:p w14:paraId="3D72B458"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Iš jų, išlaidoms:</w:t>
            </w:r>
          </w:p>
        </w:tc>
        <w:tc>
          <w:tcPr>
            <w:tcW w:w="1012" w:type="dxa"/>
            <w:shd w:val="clear" w:color="auto" w:fill="BDD6EE" w:themeFill="accent5" w:themeFillTint="66"/>
            <w:hideMark/>
          </w:tcPr>
          <w:p w14:paraId="747D6E8E"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115</w:t>
            </w:r>
          </w:p>
        </w:tc>
        <w:tc>
          <w:tcPr>
            <w:tcW w:w="1809" w:type="dxa"/>
            <w:shd w:val="clear" w:color="auto" w:fill="BDD6EE" w:themeFill="accent5" w:themeFillTint="66"/>
            <w:hideMark/>
          </w:tcPr>
          <w:p w14:paraId="0B072E95"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 </w:t>
            </w:r>
          </w:p>
        </w:tc>
        <w:tc>
          <w:tcPr>
            <w:tcW w:w="1000" w:type="dxa"/>
            <w:shd w:val="clear" w:color="auto" w:fill="BDD6EE" w:themeFill="accent5" w:themeFillTint="66"/>
            <w:hideMark/>
          </w:tcPr>
          <w:p w14:paraId="2D92BA4F"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110,99 €</w:t>
            </w:r>
          </w:p>
        </w:tc>
        <w:tc>
          <w:tcPr>
            <w:tcW w:w="985" w:type="dxa"/>
            <w:shd w:val="clear" w:color="auto" w:fill="BDD6EE" w:themeFill="accent5" w:themeFillTint="66"/>
            <w:hideMark/>
          </w:tcPr>
          <w:p w14:paraId="71023AAB"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96,5%</w:t>
            </w:r>
          </w:p>
        </w:tc>
        <w:tc>
          <w:tcPr>
            <w:tcW w:w="5387" w:type="dxa"/>
            <w:hideMark/>
          </w:tcPr>
          <w:p w14:paraId="7D91A761"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w:t>
            </w:r>
          </w:p>
        </w:tc>
      </w:tr>
      <w:tr w:rsidR="000B102C" w:rsidRPr="000B102C" w14:paraId="40E22742" w14:textId="77777777" w:rsidTr="00B53A79">
        <w:trPr>
          <w:trHeight w:val="624"/>
        </w:trPr>
        <w:tc>
          <w:tcPr>
            <w:cnfStyle w:val="001000000000" w:firstRow="0" w:lastRow="0" w:firstColumn="1" w:lastColumn="0" w:oddVBand="0" w:evenVBand="0" w:oddHBand="0" w:evenHBand="0" w:firstRowFirstColumn="0" w:firstRowLastColumn="0" w:lastRowFirstColumn="0" w:lastRowLastColumn="0"/>
            <w:tcW w:w="2048" w:type="dxa"/>
            <w:vMerge/>
            <w:hideMark/>
          </w:tcPr>
          <w:p w14:paraId="44A852F3" w14:textId="77777777" w:rsidR="000B102C" w:rsidRPr="000B102C" w:rsidRDefault="000B102C" w:rsidP="000B102C">
            <w:pPr>
              <w:spacing w:line="259" w:lineRule="auto"/>
              <w:rPr>
                <w:color w:val="auto"/>
                <w:sz w:val="22"/>
                <w:szCs w:val="22"/>
                <w:lang w:val="lt-LT"/>
              </w:rPr>
            </w:pPr>
          </w:p>
        </w:tc>
        <w:tc>
          <w:tcPr>
            <w:tcW w:w="821" w:type="dxa"/>
            <w:hideMark/>
          </w:tcPr>
          <w:p w14:paraId="08831B62"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2.1.1.</w:t>
            </w:r>
          </w:p>
        </w:tc>
        <w:tc>
          <w:tcPr>
            <w:tcW w:w="1818" w:type="dxa"/>
            <w:hideMark/>
          </w:tcPr>
          <w:p w14:paraId="28BE2FAE"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Tarptautinio bendradarbiavimo organizavimas </w:t>
            </w:r>
          </w:p>
        </w:tc>
        <w:tc>
          <w:tcPr>
            <w:tcW w:w="1012" w:type="dxa"/>
            <w:hideMark/>
          </w:tcPr>
          <w:p w14:paraId="2337FF14"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30</w:t>
            </w:r>
          </w:p>
        </w:tc>
        <w:tc>
          <w:tcPr>
            <w:tcW w:w="1809" w:type="dxa"/>
            <w:hideMark/>
          </w:tcPr>
          <w:p w14:paraId="36416614"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Monika </w:t>
            </w:r>
            <w:proofErr w:type="spellStart"/>
            <w:r w:rsidRPr="000B102C">
              <w:rPr>
                <w:color w:val="auto"/>
                <w:sz w:val="22"/>
                <w:szCs w:val="22"/>
                <w:lang w:val="lt-LT"/>
              </w:rPr>
              <w:t>Kontrauskienė</w:t>
            </w:r>
            <w:proofErr w:type="spellEnd"/>
            <w:r w:rsidRPr="000B102C">
              <w:rPr>
                <w:color w:val="auto"/>
                <w:sz w:val="22"/>
                <w:szCs w:val="22"/>
                <w:lang w:val="lt-LT"/>
              </w:rPr>
              <w:t>, Mokymų ir tarptautinio bendradarbiavimo sk.</w:t>
            </w:r>
          </w:p>
        </w:tc>
        <w:tc>
          <w:tcPr>
            <w:tcW w:w="1000" w:type="dxa"/>
            <w:hideMark/>
          </w:tcPr>
          <w:p w14:paraId="05F5CF82"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22,54</w:t>
            </w:r>
          </w:p>
        </w:tc>
        <w:tc>
          <w:tcPr>
            <w:tcW w:w="985" w:type="dxa"/>
            <w:hideMark/>
          </w:tcPr>
          <w:p w14:paraId="42265138"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75,1%</w:t>
            </w:r>
          </w:p>
        </w:tc>
        <w:tc>
          <w:tcPr>
            <w:tcW w:w="5387" w:type="dxa"/>
            <w:hideMark/>
          </w:tcPr>
          <w:p w14:paraId="5306A483"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Atsižvelgiant į Lietuvoje ir visoje Europoje susiklosčiusią situaciją dėl COVID-19, komandiruotės bei tarptautiniai renginiai 2021 m. I pusmetį nebuvo organizuojami. </w:t>
            </w:r>
            <w:r w:rsidRPr="000B102C">
              <w:rPr>
                <w:color w:val="auto"/>
                <w:sz w:val="22"/>
                <w:szCs w:val="22"/>
                <w:lang w:val="lt-LT"/>
              </w:rPr>
              <w:br/>
              <w:t xml:space="preserve">2021 m. sumokėtas ENCJ narystės mokesti 3,8 tūkst. eurų, ENCJ Generalinės asamblėjos organizavimui išleista 4,8 tūkst. eurų, tarptautinei diskusijai „Privatumo ribos bendrojo duomenų apsaugos reglamento kontekste“ panaudota 1,9 tūkst. eurų, Baltijos valstybių forumui organizuoti panaudota 2,3 tūkst. eurų, konferencijai „Teismų nepriklausomumas: realybė ir siekiamybė“ išleista 5,5 tūkst. eurų.  2021 m.  įvyko tik dvi komandiruotės, kurioms buvo išleista 2,3 tūkst. eurų, </w:t>
            </w:r>
            <w:r w:rsidRPr="000B102C">
              <w:rPr>
                <w:color w:val="auto"/>
                <w:sz w:val="22"/>
                <w:szCs w:val="22"/>
                <w:lang w:val="lt-LT"/>
              </w:rPr>
              <w:lastRenderedPageBreak/>
              <w:t>vertimo paslaugoms panaudota 1,3 tūkst. eurų, reprezentacinėms priemonėms išleista 0,64 tūkst. eurų.</w:t>
            </w:r>
          </w:p>
        </w:tc>
      </w:tr>
      <w:tr w:rsidR="000B102C" w:rsidRPr="000B102C" w14:paraId="75C14D6E" w14:textId="77777777" w:rsidTr="00495EEC">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048" w:type="dxa"/>
            <w:vMerge/>
            <w:hideMark/>
          </w:tcPr>
          <w:p w14:paraId="3F08D782" w14:textId="77777777" w:rsidR="000B102C" w:rsidRPr="000B102C" w:rsidRDefault="000B102C" w:rsidP="000B102C">
            <w:pPr>
              <w:spacing w:line="259" w:lineRule="auto"/>
              <w:rPr>
                <w:color w:val="auto"/>
                <w:sz w:val="22"/>
                <w:szCs w:val="22"/>
                <w:lang w:val="lt-LT"/>
              </w:rPr>
            </w:pPr>
          </w:p>
        </w:tc>
        <w:tc>
          <w:tcPr>
            <w:tcW w:w="821" w:type="dxa"/>
            <w:hideMark/>
          </w:tcPr>
          <w:p w14:paraId="51406979"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2.1.2.</w:t>
            </w:r>
          </w:p>
        </w:tc>
        <w:tc>
          <w:tcPr>
            <w:tcW w:w="1818" w:type="dxa"/>
            <w:hideMark/>
          </w:tcPr>
          <w:p w14:paraId="2F1B193B"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Reprezentacinių ir komunikacijos priemonių bei renginių Lietuvoje organizavimas </w:t>
            </w:r>
          </w:p>
        </w:tc>
        <w:tc>
          <w:tcPr>
            <w:tcW w:w="1012" w:type="dxa"/>
            <w:hideMark/>
          </w:tcPr>
          <w:p w14:paraId="3DA3B0D8"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35</w:t>
            </w:r>
          </w:p>
        </w:tc>
        <w:tc>
          <w:tcPr>
            <w:tcW w:w="1809" w:type="dxa"/>
            <w:hideMark/>
          </w:tcPr>
          <w:p w14:paraId="4BC42217"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Rūta Andriuškaitė, Komunikacijos sk. </w:t>
            </w:r>
          </w:p>
        </w:tc>
        <w:tc>
          <w:tcPr>
            <w:tcW w:w="1000" w:type="dxa"/>
            <w:hideMark/>
          </w:tcPr>
          <w:p w14:paraId="3E5C9B1B"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36,71</w:t>
            </w:r>
          </w:p>
        </w:tc>
        <w:tc>
          <w:tcPr>
            <w:tcW w:w="985" w:type="dxa"/>
            <w:hideMark/>
          </w:tcPr>
          <w:p w14:paraId="01B730FB"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104,9%</w:t>
            </w:r>
          </w:p>
        </w:tc>
        <w:tc>
          <w:tcPr>
            <w:tcW w:w="5387" w:type="dxa"/>
            <w:hideMark/>
          </w:tcPr>
          <w:p w14:paraId="6BDEBC50"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Lietuvos teismų ir teismų savivaldos institucijų veiklos elektroninio ataskaitos  dizaino, maketavimo, trumposios ataskaitos vertimo į anglų kalbą, </w:t>
            </w:r>
            <w:proofErr w:type="spellStart"/>
            <w:r w:rsidRPr="000B102C">
              <w:rPr>
                <w:color w:val="auto"/>
                <w:sz w:val="22"/>
                <w:szCs w:val="22"/>
                <w:lang w:val="lt-LT"/>
              </w:rPr>
              <w:t>reklamjuostės</w:t>
            </w:r>
            <w:proofErr w:type="spellEnd"/>
            <w:r w:rsidRPr="000B102C">
              <w:rPr>
                <w:color w:val="auto"/>
                <w:sz w:val="22"/>
                <w:szCs w:val="22"/>
                <w:lang w:val="lt-LT"/>
              </w:rPr>
              <w:t xml:space="preserve"> sukūrimui ir nuotolinio Lietuvos teismų veiklos pristatymo ir diskusijos „Visuomenė, žiniasklaida, teismai: ar kalbame bendra kalba?“ transliavimui buvo panaudota 4,398 tūkst. eurų. </w:t>
            </w:r>
          </w:p>
          <w:p w14:paraId="5AEB2C91"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Teismų sistemos leidinio (žurnalo) „TEISMAI.LT“ (iš viso 4 numeriai) maketavimui, fotografo paslaugoms, leidybai išleista 8,965 tūkst. eurų. </w:t>
            </w:r>
          </w:p>
          <w:p w14:paraId="0B19AFFD"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Už žiniasklaidos stebėsenos paslaugas, kurios sudaro interneto portalų, spaudos, radijo ir televizijos monitoringas ir galimybė naudotis analitiniu įrankiu, panaudota –  2,42 tūkst. eurų.</w:t>
            </w:r>
          </w:p>
          <w:p w14:paraId="7381334E"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Keturiems teismų bendruomenei skirtiems naujienlaiškiams išleista 0,684 tūkst. eurų. </w:t>
            </w:r>
          </w:p>
          <w:p w14:paraId="3E9A3298"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Už "www.teismai.lt" svetainės vystymo paslaugas sumokėta 0,6 tūkst. Eur. </w:t>
            </w:r>
          </w:p>
          <w:p w14:paraId="3C93C36A"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Konstitucijos dienos proga organizuotai nemokamos teisinės konsultacijos teismuose „Jūs klausiate – mes atsakome!”, savanorių viešinimo kampanijai, teikiamų elektroninių paslaugų žinomumui didinti (reklaminio vaizdo klipo transliavimas), pakartotinio leidinio vaikams apie teismų veiklą leidybai išleista bendra suma – 2,805 tūkst. Eur. </w:t>
            </w:r>
          </w:p>
          <w:p w14:paraId="0BBC9D51"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lastRenderedPageBreak/>
              <w:t xml:space="preserve">Spalio 7 d. buvo organizuota konferencija „Teismų nepriklausomumas: realybė ar siekiamybė“, kurios </w:t>
            </w:r>
            <w:proofErr w:type="spellStart"/>
            <w:r w:rsidRPr="000B102C">
              <w:rPr>
                <w:color w:val="auto"/>
                <w:sz w:val="22"/>
                <w:szCs w:val="22"/>
                <w:lang w:val="lt-LT"/>
              </w:rPr>
              <w:t>Youtube</w:t>
            </w:r>
            <w:proofErr w:type="spellEnd"/>
            <w:r w:rsidRPr="000B102C">
              <w:rPr>
                <w:color w:val="auto"/>
                <w:sz w:val="22"/>
                <w:szCs w:val="22"/>
                <w:lang w:val="lt-LT"/>
              </w:rPr>
              <w:t xml:space="preserve"> transliacijai, įgarsinimui, šiam renginiui reikalingos medžiagos maketavimo darbams buvo sumokėta – 5,421 tūkst. Eur. </w:t>
            </w:r>
          </w:p>
          <w:p w14:paraId="5DEBDDCD"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Kultūros nakties renginiui išleista 0,6 tūkst. eurų. </w:t>
            </w:r>
          </w:p>
          <w:p w14:paraId="3CA8F636"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Gruodžio 15 d.  minint teismų dieną jos bendruomenei buvo organizuotas virtualus renginys, kuriame iškilmingai buvo apdovanoti įteikti garbingiausi teismų sistemos apdovanojimai, pasveikinti moksleivių samprotaujamųjų rašinių konkurso „Elkimės teisingai!“ laureatai, o renginio dalyviai galėjo įsitraukti į teatro „Kitas kampas“ improvizacijas. Šiam renginiui organizuota buvo panaudota – 9,066 tūkst. Eur.  </w:t>
            </w:r>
          </w:p>
          <w:p w14:paraId="38FA4F4F"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Reprezentacijai skirtų sveikinimo atvirukų, skirtų Lietuvos ir užsienio atstovų pasveikinimui su šventėmis, el. atviruko dizaino, jubiliejinių atvirukų spaudos darbai, gėlių ir rėmelių įsigijimas buvo panaudota – 1,75 tūkst. Eur. </w:t>
            </w:r>
          </w:p>
        </w:tc>
      </w:tr>
      <w:tr w:rsidR="000B102C" w:rsidRPr="000B102C" w14:paraId="394848EB" w14:textId="77777777" w:rsidTr="00B53A79">
        <w:trPr>
          <w:trHeight w:val="837"/>
        </w:trPr>
        <w:tc>
          <w:tcPr>
            <w:cnfStyle w:val="001000000000" w:firstRow="0" w:lastRow="0" w:firstColumn="1" w:lastColumn="0" w:oddVBand="0" w:evenVBand="0" w:oddHBand="0" w:evenHBand="0" w:firstRowFirstColumn="0" w:firstRowLastColumn="0" w:lastRowFirstColumn="0" w:lastRowLastColumn="0"/>
            <w:tcW w:w="2048" w:type="dxa"/>
            <w:vMerge/>
            <w:hideMark/>
          </w:tcPr>
          <w:p w14:paraId="13C47CF5" w14:textId="77777777" w:rsidR="000B102C" w:rsidRPr="000B102C" w:rsidRDefault="000B102C" w:rsidP="000B102C">
            <w:pPr>
              <w:spacing w:line="259" w:lineRule="auto"/>
              <w:rPr>
                <w:color w:val="auto"/>
                <w:sz w:val="22"/>
                <w:szCs w:val="22"/>
                <w:lang w:val="lt-LT"/>
              </w:rPr>
            </w:pPr>
          </w:p>
        </w:tc>
        <w:tc>
          <w:tcPr>
            <w:tcW w:w="821" w:type="dxa"/>
            <w:hideMark/>
          </w:tcPr>
          <w:p w14:paraId="73FA908D"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2.1.3.</w:t>
            </w:r>
          </w:p>
        </w:tc>
        <w:tc>
          <w:tcPr>
            <w:tcW w:w="1818" w:type="dxa"/>
            <w:hideMark/>
          </w:tcPr>
          <w:p w14:paraId="6E887159"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Teismų darbuotojų sąskrydžio organizavimas</w:t>
            </w:r>
          </w:p>
        </w:tc>
        <w:tc>
          <w:tcPr>
            <w:tcW w:w="1012" w:type="dxa"/>
            <w:hideMark/>
          </w:tcPr>
          <w:p w14:paraId="0371548D"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30</w:t>
            </w:r>
          </w:p>
        </w:tc>
        <w:tc>
          <w:tcPr>
            <w:tcW w:w="1809" w:type="dxa"/>
            <w:hideMark/>
          </w:tcPr>
          <w:p w14:paraId="2DC56A62"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Rūta Andriuškaitė, Komunikacijos sk. </w:t>
            </w:r>
          </w:p>
        </w:tc>
        <w:tc>
          <w:tcPr>
            <w:tcW w:w="1000" w:type="dxa"/>
            <w:hideMark/>
          </w:tcPr>
          <w:p w14:paraId="098EFE2F"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29,90</w:t>
            </w:r>
          </w:p>
        </w:tc>
        <w:tc>
          <w:tcPr>
            <w:tcW w:w="985" w:type="dxa"/>
            <w:hideMark/>
          </w:tcPr>
          <w:p w14:paraId="4DB9F69D"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99,7%</w:t>
            </w:r>
          </w:p>
        </w:tc>
        <w:tc>
          <w:tcPr>
            <w:tcW w:w="5387" w:type="dxa"/>
            <w:hideMark/>
          </w:tcPr>
          <w:p w14:paraId="7236BEF2"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Lietuvos teismų bendruomenės renginys (sąskrydis) suorganizuotas 2021 m. rugsėjo 4 d. VDU Botanikos sode, kuriame  dalyvavo daugiau nei 500 dalyvių.</w:t>
            </w:r>
            <w:r w:rsidRPr="000B102C">
              <w:rPr>
                <w:color w:val="auto"/>
                <w:sz w:val="22"/>
                <w:szCs w:val="22"/>
                <w:lang w:val="lt-LT"/>
              </w:rPr>
              <w:br/>
              <w:t xml:space="preserve">Sąskrydžio organizavimo paslaugos (pramoginės dalies sukūrimas ir įgyvendinimas, renginio metu dalyvių pasitikimas ir detalios informacijos apie renginį suteikimas, renginio koordinavimas) kainavo 12,1 tūkst. eurų. Techninės dalies įgyvendinimo paslaugos (renginiui reikalingos įrangos nuoma, sumontavimas ir demontavimas, reikalingas personalas)  kainavo 10 tūkst. </w:t>
            </w:r>
            <w:r w:rsidRPr="000B102C">
              <w:rPr>
                <w:color w:val="auto"/>
                <w:sz w:val="22"/>
                <w:szCs w:val="22"/>
                <w:lang w:val="lt-LT"/>
              </w:rPr>
              <w:lastRenderedPageBreak/>
              <w:t xml:space="preserve">eurų. Renginio vietos ir ekskursijos paslaugos kainavo 5,8 tūkst. eurų. Lauko baldų komplektų nuoma ir pristatymas į renginio vietą kainavo 2 tūkst. eurų. </w:t>
            </w:r>
          </w:p>
        </w:tc>
      </w:tr>
      <w:tr w:rsidR="000B102C" w:rsidRPr="000B102C" w14:paraId="266C2D12" w14:textId="77777777" w:rsidTr="00495EEC">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2048" w:type="dxa"/>
            <w:vMerge/>
            <w:hideMark/>
          </w:tcPr>
          <w:p w14:paraId="252234B7" w14:textId="77777777" w:rsidR="000B102C" w:rsidRPr="000B102C" w:rsidRDefault="000B102C" w:rsidP="000B102C">
            <w:pPr>
              <w:spacing w:line="259" w:lineRule="auto"/>
              <w:rPr>
                <w:color w:val="auto"/>
                <w:sz w:val="22"/>
                <w:szCs w:val="22"/>
                <w:lang w:val="lt-LT"/>
              </w:rPr>
            </w:pPr>
          </w:p>
        </w:tc>
        <w:tc>
          <w:tcPr>
            <w:tcW w:w="821" w:type="dxa"/>
            <w:hideMark/>
          </w:tcPr>
          <w:p w14:paraId="2C4D260D"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2.1.4.</w:t>
            </w:r>
          </w:p>
        </w:tc>
        <w:tc>
          <w:tcPr>
            <w:tcW w:w="1818" w:type="dxa"/>
            <w:hideMark/>
          </w:tcPr>
          <w:p w14:paraId="26B984D6"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Generalinės asamblėjos organizavimas</w:t>
            </w:r>
          </w:p>
        </w:tc>
        <w:tc>
          <w:tcPr>
            <w:tcW w:w="1012" w:type="dxa"/>
            <w:hideMark/>
          </w:tcPr>
          <w:p w14:paraId="3629BD7D"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20</w:t>
            </w:r>
          </w:p>
        </w:tc>
        <w:tc>
          <w:tcPr>
            <w:tcW w:w="1809" w:type="dxa"/>
            <w:hideMark/>
          </w:tcPr>
          <w:p w14:paraId="7A5743A4"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Monika </w:t>
            </w:r>
            <w:proofErr w:type="spellStart"/>
            <w:r w:rsidRPr="000B102C">
              <w:rPr>
                <w:color w:val="auto"/>
                <w:sz w:val="22"/>
                <w:szCs w:val="22"/>
                <w:lang w:val="lt-LT"/>
              </w:rPr>
              <w:t>Kontrauskienė</w:t>
            </w:r>
            <w:proofErr w:type="spellEnd"/>
            <w:r w:rsidRPr="000B102C">
              <w:rPr>
                <w:color w:val="auto"/>
                <w:sz w:val="22"/>
                <w:szCs w:val="22"/>
                <w:lang w:val="lt-LT"/>
              </w:rPr>
              <w:t>, Mokymų ir tarptautinio bendradarbiavimo sk.</w:t>
            </w:r>
          </w:p>
        </w:tc>
        <w:tc>
          <w:tcPr>
            <w:tcW w:w="1000" w:type="dxa"/>
            <w:hideMark/>
          </w:tcPr>
          <w:p w14:paraId="00CAE59D"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21,84</w:t>
            </w:r>
          </w:p>
        </w:tc>
        <w:tc>
          <w:tcPr>
            <w:tcW w:w="985" w:type="dxa"/>
            <w:hideMark/>
          </w:tcPr>
          <w:p w14:paraId="02D77568"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109,2%</w:t>
            </w:r>
          </w:p>
        </w:tc>
        <w:tc>
          <w:tcPr>
            <w:tcW w:w="5387" w:type="dxa"/>
            <w:hideMark/>
          </w:tcPr>
          <w:p w14:paraId="1EBFC132"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Kasmetinė ENCJ Generalinė Asamblėja įprastai vyksta birželio mėnesį, tačiau dėl COVID-19 perkelta į 2021 m. spalio pabaigą. Renginys buvo suorganizuotas. Jame dalyvavo apie 50 ENCJ tinklo veikloje dalyvaujančių teisėjų tarybų atstovų. </w:t>
            </w:r>
          </w:p>
          <w:p w14:paraId="3D6352CC"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Lėšos panaudotos: Konferencijos dalyvių maitinimui, patalpų, kuriose vyko šventinės vakarienės nuomai, pramoginės programos organizavimui, renginio fotografavimui bei foto sienelei. </w:t>
            </w:r>
          </w:p>
        </w:tc>
      </w:tr>
      <w:tr w:rsidR="000B102C" w:rsidRPr="000B102C" w14:paraId="35EC81DF" w14:textId="77777777" w:rsidTr="00495EEC">
        <w:trPr>
          <w:trHeight w:val="248"/>
        </w:trPr>
        <w:tc>
          <w:tcPr>
            <w:cnfStyle w:val="001000000000" w:firstRow="0" w:lastRow="0" w:firstColumn="1" w:lastColumn="0" w:oddVBand="0" w:evenVBand="0" w:oddHBand="0" w:evenHBand="0" w:firstRowFirstColumn="0" w:firstRowLastColumn="0" w:lastRowFirstColumn="0" w:lastRowLastColumn="0"/>
            <w:tcW w:w="2048" w:type="dxa"/>
            <w:vMerge w:val="restart"/>
            <w:hideMark/>
          </w:tcPr>
          <w:p w14:paraId="1F09DC50" w14:textId="77777777" w:rsidR="000B102C" w:rsidRPr="000B102C" w:rsidRDefault="000B102C" w:rsidP="00E85D95">
            <w:pPr>
              <w:spacing w:line="259" w:lineRule="auto"/>
              <w:rPr>
                <w:color w:val="auto"/>
                <w:sz w:val="22"/>
                <w:szCs w:val="22"/>
                <w:lang w:val="lt-LT"/>
              </w:rPr>
            </w:pPr>
            <w:r w:rsidRPr="000B102C">
              <w:rPr>
                <w:color w:val="auto"/>
                <w:sz w:val="22"/>
                <w:szCs w:val="22"/>
                <w:lang w:val="lt-LT"/>
              </w:rPr>
              <w:t>3.1. Įvertinus teismų pastatų ir patalpų bei inžinerinių sistemų būklę, pagal parengtą remonto darbų planą pirkti remonto darbus ir turtą bei prižiūrėti darbų vykdymą</w:t>
            </w:r>
          </w:p>
        </w:tc>
        <w:tc>
          <w:tcPr>
            <w:tcW w:w="2639" w:type="dxa"/>
            <w:gridSpan w:val="2"/>
            <w:shd w:val="clear" w:color="auto" w:fill="92B6D5"/>
            <w:hideMark/>
          </w:tcPr>
          <w:p w14:paraId="5855BB8F"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Iš viso 3.1. priemonei:</w:t>
            </w:r>
          </w:p>
        </w:tc>
        <w:tc>
          <w:tcPr>
            <w:tcW w:w="1012" w:type="dxa"/>
            <w:shd w:val="clear" w:color="auto" w:fill="92B6D5"/>
            <w:hideMark/>
          </w:tcPr>
          <w:p w14:paraId="6C093643"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964</w:t>
            </w:r>
          </w:p>
        </w:tc>
        <w:tc>
          <w:tcPr>
            <w:tcW w:w="1809" w:type="dxa"/>
            <w:shd w:val="clear" w:color="auto" w:fill="92B6D5"/>
            <w:hideMark/>
          </w:tcPr>
          <w:p w14:paraId="387395F6"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 </w:t>
            </w:r>
          </w:p>
        </w:tc>
        <w:tc>
          <w:tcPr>
            <w:tcW w:w="1000" w:type="dxa"/>
            <w:shd w:val="clear" w:color="auto" w:fill="92B6D5"/>
            <w:hideMark/>
          </w:tcPr>
          <w:p w14:paraId="454CCE51"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778,09</w:t>
            </w:r>
          </w:p>
        </w:tc>
        <w:tc>
          <w:tcPr>
            <w:tcW w:w="985" w:type="dxa"/>
            <w:shd w:val="clear" w:color="auto" w:fill="92B6D5"/>
            <w:hideMark/>
          </w:tcPr>
          <w:p w14:paraId="2E93CC0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80,7%</w:t>
            </w:r>
          </w:p>
        </w:tc>
        <w:tc>
          <w:tcPr>
            <w:tcW w:w="5387" w:type="dxa"/>
            <w:hideMark/>
          </w:tcPr>
          <w:p w14:paraId="7705D5EB"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w:t>
            </w:r>
          </w:p>
        </w:tc>
      </w:tr>
      <w:tr w:rsidR="000B102C" w:rsidRPr="000B102C" w14:paraId="43A61867" w14:textId="77777777" w:rsidTr="00495EE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4D3F1842" w14:textId="77777777" w:rsidR="000B102C" w:rsidRPr="000B102C" w:rsidRDefault="000B102C" w:rsidP="000B102C">
            <w:pPr>
              <w:spacing w:line="259" w:lineRule="auto"/>
              <w:rPr>
                <w:color w:val="auto"/>
                <w:sz w:val="22"/>
                <w:szCs w:val="22"/>
                <w:lang w:val="lt-LT"/>
              </w:rPr>
            </w:pPr>
          </w:p>
        </w:tc>
        <w:tc>
          <w:tcPr>
            <w:tcW w:w="821" w:type="dxa"/>
            <w:vMerge w:val="restart"/>
            <w:hideMark/>
          </w:tcPr>
          <w:p w14:paraId="08928A6D"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w:t>
            </w:r>
          </w:p>
        </w:tc>
        <w:tc>
          <w:tcPr>
            <w:tcW w:w="1818" w:type="dxa"/>
            <w:shd w:val="clear" w:color="auto" w:fill="BDD6EE" w:themeFill="accent5" w:themeFillTint="66"/>
            <w:hideMark/>
          </w:tcPr>
          <w:p w14:paraId="78D52108"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Iš jų, išlaidoms:</w:t>
            </w:r>
          </w:p>
        </w:tc>
        <w:tc>
          <w:tcPr>
            <w:tcW w:w="1012" w:type="dxa"/>
            <w:shd w:val="clear" w:color="auto" w:fill="BDD6EE" w:themeFill="accent5" w:themeFillTint="66"/>
            <w:hideMark/>
          </w:tcPr>
          <w:p w14:paraId="23611AE8"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681</w:t>
            </w:r>
          </w:p>
        </w:tc>
        <w:tc>
          <w:tcPr>
            <w:tcW w:w="1809" w:type="dxa"/>
            <w:shd w:val="clear" w:color="auto" w:fill="BDD6EE" w:themeFill="accent5" w:themeFillTint="66"/>
            <w:hideMark/>
          </w:tcPr>
          <w:p w14:paraId="5F51F871"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 </w:t>
            </w:r>
          </w:p>
        </w:tc>
        <w:tc>
          <w:tcPr>
            <w:tcW w:w="1000" w:type="dxa"/>
            <w:shd w:val="clear" w:color="auto" w:fill="BDD6EE" w:themeFill="accent5" w:themeFillTint="66"/>
            <w:hideMark/>
          </w:tcPr>
          <w:p w14:paraId="66B4EFCC"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632,31</w:t>
            </w:r>
          </w:p>
        </w:tc>
        <w:tc>
          <w:tcPr>
            <w:tcW w:w="985" w:type="dxa"/>
            <w:shd w:val="clear" w:color="auto" w:fill="BDD6EE" w:themeFill="accent5" w:themeFillTint="66"/>
            <w:hideMark/>
          </w:tcPr>
          <w:p w14:paraId="466062C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92,9%</w:t>
            </w:r>
          </w:p>
        </w:tc>
        <w:tc>
          <w:tcPr>
            <w:tcW w:w="5387" w:type="dxa"/>
            <w:shd w:val="clear" w:color="auto" w:fill="auto"/>
            <w:hideMark/>
          </w:tcPr>
          <w:p w14:paraId="7AB9C421"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w:t>
            </w:r>
          </w:p>
        </w:tc>
      </w:tr>
      <w:tr w:rsidR="000B102C" w:rsidRPr="000B102C" w14:paraId="612BE0CB" w14:textId="77777777" w:rsidTr="00495EEC">
        <w:trPr>
          <w:trHeight w:val="27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56030F58" w14:textId="77777777" w:rsidR="000B102C" w:rsidRPr="000B102C" w:rsidRDefault="000B102C" w:rsidP="000B102C">
            <w:pPr>
              <w:spacing w:line="259" w:lineRule="auto"/>
              <w:rPr>
                <w:color w:val="auto"/>
                <w:sz w:val="22"/>
                <w:szCs w:val="22"/>
                <w:lang w:val="lt-LT"/>
              </w:rPr>
            </w:pPr>
          </w:p>
        </w:tc>
        <w:tc>
          <w:tcPr>
            <w:tcW w:w="821" w:type="dxa"/>
            <w:vMerge/>
            <w:hideMark/>
          </w:tcPr>
          <w:p w14:paraId="4E707A56"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p>
        </w:tc>
        <w:tc>
          <w:tcPr>
            <w:tcW w:w="1818" w:type="dxa"/>
            <w:shd w:val="clear" w:color="auto" w:fill="DEEAF6" w:themeFill="accent5" w:themeFillTint="33"/>
            <w:hideMark/>
          </w:tcPr>
          <w:p w14:paraId="4C120723"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Iš jų, turtui:</w:t>
            </w:r>
          </w:p>
        </w:tc>
        <w:tc>
          <w:tcPr>
            <w:tcW w:w="1012" w:type="dxa"/>
            <w:shd w:val="clear" w:color="auto" w:fill="DEEAF6" w:themeFill="accent5" w:themeFillTint="33"/>
            <w:hideMark/>
          </w:tcPr>
          <w:p w14:paraId="6AA8B802"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283</w:t>
            </w:r>
          </w:p>
        </w:tc>
        <w:tc>
          <w:tcPr>
            <w:tcW w:w="1809" w:type="dxa"/>
            <w:shd w:val="clear" w:color="auto" w:fill="DEEAF6" w:themeFill="accent5" w:themeFillTint="33"/>
            <w:hideMark/>
          </w:tcPr>
          <w:p w14:paraId="65A80CF3"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 </w:t>
            </w:r>
          </w:p>
        </w:tc>
        <w:tc>
          <w:tcPr>
            <w:tcW w:w="1000" w:type="dxa"/>
            <w:shd w:val="clear" w:color="auto" w:fill="DEEAF6" w:themeFill="accent5" w:themeFillTint="33"/>
            <w:hideMark/>
          </w:tcPr>
          <w:p w14:paraId="7B05B984"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145,78</w:t>
            </w:r>
          </w:p>
        </w:tc>
        <w:tc>
          <w:tcPr>
            <w:tcW w:w="985" w:type="dxa"/>
            <w:shd w:val="clear" w:color="auto" w:fill="DEEAF6" w:themeFill="accent5" w:themeFillTint="33"/>
            <w:hideMark/>
          </w:tcPr>
          <w:p w14:paraId="25AAE4BB"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51,5%</w:t>
            </w:r>
          </w:p>
        </w:tc>
        <w:tc>
          <w:tcPr>
            <w:tcW w:w="5387" w:type="dxa"/>
            <w:hideMark/>
          </w:tcPr>
          <w:p w14:paraId="2815A371"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w:t>
            </w:r>
          </w:p>
        </w:tc>
      </w:tr>
      <w:tr w:rsidR="000B102C" w:rsidRPr="000B102C" w14:paraId="432EAE05" w14:textId="77777777" w:rsidTr="00495EE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6B5BB52B" w14:textId="77777777" w:rsidR="000B102C" w:rsidRPr="000B102C" w:rsidRDefault="000B102C" w:rsidP="000B102C">
            <w:pPr>
              <w:spacing w:line="259" w:lineRule="auto"/>
              <w:rPr>
                <w:color w:val="auto"/>
                <w:sz w:val="22"/>
                <w:szCs w:val="22"/>
                <w:lang w:val="lt-LT"/>
              </w:rPr>
            </w:pPr>
          </w:p>
        </w:tc>
        <w:tc>
          <w:tcPr>
            <w:tcW w:w="821" w:type="dxa"/>
            <w:hideMark/>
          </w:tcPr>
          <w:p w14:paraId="38422244"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3.1.1.</w:t>
            </w:r>
          </w:p>
        </w:tc>
        <w:tc>
          <w:tcPr>
            <w:tcW w:w="1818" w:type="dxa"/>
            <w:hideMark/>
          </w:tcPr>
          <w:p w14:paraId="5C29570E"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Telšių apylinkės teismo Telšių rūmų pastatų ir teritorijos paprastasis remontas</w:t>
            </w:r>
          </w:p>
        </w:tc>
        <w:tc>
          <w:tcPr>
            <w:tcW w:w="1012" w:type="dxa"/>
            <w:hideMark/>
          </w:tcPr>
          <w:p w14:paraId="38FD9173"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180,8</w:t>
            </w:r>
          </w:p>
        </w:tc>
        <w:tc>
          <w:tcPr>
            <w:tcW w:w="1809" w:type="dxa"/>
            <w:hideMark/>
          </w:tcPr>
          <w:p w14:paraId="72C1A8B0"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Rimantas </w:t>
            </w:r>
            <w:proofErr w:type="spellStart"/>
            <w:r w:rsidRPr="000B102C">
              <w:rPr>
                <w:color w:val="auto"/>
                <w:sz w:val="22"/>
                <w:szCs w:val="22"/>
                <w:lang w:val="lt-LT"/>
              </w:rPr>
              <w:t>Pašukonis</w:t>
            </w:r>
            <w:proofErr w:type="spellEnd"/>
            <w:r w:rsidRPr="000B102C">
              <w:rPr>
                <w:color w:val="auto"/>
                <w:sz w:val="22"/>
                <w:szCs w:val="22"/>
                <w:lang w:val="lt-LT"/>
              </w:rPr>
              <w:t>, Turto valdymo sk.</w:t>
            </w:r>
          </w:p>
        </w:tc>
        <w:tc>
          <w:tcPr>
            <w:tcW w:w="1000" w:type="dxa"/>
            <w:hideMark/>
          </w:tcPr>
          <w:p w14:paraId="0A7165D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181,44</w:t>
            </w:r>
          </w:p>
        </w:tc>
        <w:tc>
          <w:tcPr>
            <w:tcW w:w="985" w:type="dxa"/>
            <w:hideMark/>
          </w:tcPr>
          <w:p w14:paraId="3B5BE2C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100,4%</w:t>
            </w:r>
          </w:p>
        </w:tc>
        <w:tc>
          <w:tcPr>
            <w:tcW w:w="5387" w:type="dxa"/>
            <w:hideMark/>
          </w:tcPr>
          <w:p w14:paraId="4F171287"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Telšių apylinkės teismo Telšių rūmų pastatų paprastojo remonto aprašo bei lietaus nuotekų šalinimo tinklų projektavimo darbai kainavo 13,915 tūkst.. Eurų, techninio projekto priežiūra - 1,682 tūkst. eurų; projekto bendroji ekspertizė kainavo 2,109 tūkst. eurų. Rugsėjo - gruodžio mėn. buvo vykdomi remonto darbai, kurie kainavo 163,763 tūkst. eurų. Atlikti pastato pamatų vertikalios ir horizontalios hidroizoliacijos, atraminės sienos remonto ir teritorijos paviršinio bei gruntinio vandens surinkimo ir pašalinimo sistemų įrengimo darbai.</w:t>
            </w:r>
          </w:p>
        </w:tc>
      </w:tr>
      <w:tr w:rsidR="000B102C" w:rsidRPr="000B102C" w14:paraId="0EF11488" w14:textId="77777777" w:rsidTr="00495EEC">
        <w:trPr>
          <w:trHeight w:val="105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70D6BBA6" w14:textId="77777777" w:rsidR="000B102C" w:rsidRPr="000B102C" w:rsidRDefault="000B102C" w:rsidP="000B102C">
            <w:pPr>
              <w:spacing w:line="259" w:lineRule="auto"/>
              <w:rPr>
                <w:color w:val="auto"/>
                <w:sz w:val="22"/>
                <w:szCs w:val="22"/>
                <w:lang w:val="lt-LT"/>
              </w:rPr>
            </w:pPr>
          </w:p>
        </w:tc>
        <w:tc>
          <w:tcPr>
            <w:tcW w:w="821" w:type="dxa"/>
            <w:hideMark/>
          </w:tcPr>
          <w:p w14:paraId="78E9B43B"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3.1.2.</w:t>
            </w:r>
          </w:p>
        </w:tc>
        <w:tc>
          <w:tcPr>
            <w:tcW w:w="1818" w:type="dxa"/>
            <w:hideMark/>
          </w:tcPr>
          <w:p w14:paraId="38B42F0C"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Klaipėdos apylinkės teismo Klaipėdos miesto rūmų fasado paprastasis remontas</w:t>
            </w:r>
          </w:p>
        </w:tc>
        <w:tc>
          <w:tcPr>
            <w:tcW w:w="1012" w:type="dxa"/>
            <w:hideMark/>
          </w:tcPr>
          <w:p w14:paraId="737DC3AF"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135,29</w:t>
            </w:r>
          </w:p>
        </w:tc>
        <w:tc>
          <w:tcPr>
            <w:tcW w:w="1809" w:type="dxa"/>
            <w:hideMark/>
          </w:tcPr>
          <w:p w14:paraId="3AC91918"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Rimantas </w:t>
            </w:r>
            <w:proofErr w:type="spellStart"/>
            <w:r w:rsidRPr="000B102C">
              <w:rPr>
                <w:color w:val="auto"/>
                <w:sz w:val="22"/>
                <w:szCs w:val="22"/>
                <w:lang w:val="lt-LT"/>
              </w:rPr>
              <w:t>Pašukonis</w:t>
            </w:r>
            <w:proofErr w:type="spellEnd"/>
            <w:r w:rsidRPr="000B102C">
              <w:rPr>
                <w:color w:val="auto"/>
                <w:sz w:val="22"/>
                <w:szCs w:val="22"/>
                <w:lang w:val="lt-LT"/>
              </w:rPr>
              <w:t>, Turto valdymo sk.</w:t>
            </w:r>
          </w:p>
        </w:tc>
        <w:tc>
          <w:tcPr>
            <w:tcW w:w="1000" w:type="dxa"/>
            <w:hideMark/>
          </w:tcPr>
          <w:p w14:paraId="4FD485C2"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135,29</w:t>
            </w:r>
          </w:p>
        </w:tc>
        <w:tc>
          <w:tcPr>
            <w:tcW w:w="985" w:type="dxa"/>
            <w:hideMark/>
          </w:tcPr>
          <w:p w14:paraId="271C4DBA"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03DEA1C7"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Klaipėdos apylinkės teismo Klaipėdos miesto rūmų  fasado paprastojo remonto aprašo (techninio darbo projekto) parengimo bei statybą leidžiančio dokumento gavimo paslaugos kainavo 2,299 tūkst. eurų. Remonto darbai kainavo 132,991 tūkst. eurų. Atlikti atitrūkusios fasado dalies šilumos izoliacinio sluoksnio ir apdailos remonto darbai.</w:t>
            </w:r>
          </w:p>
        </w:tc>
      </w:tr>
      <w:tr w:rsidR="000B102C" w:rsidRPr="000B102C" w14:paraId="69EDA8CD" w14:textId="77777777" w:rsidTr="00495EEC">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2048" w:type="dxa"/>
            <w:vMerge/>
            <w:hideMark/>
          </w:tcPr>
          <w:p w14:paraId="51AD5296" w14:textId="77777777" w:rsidR="000B102C" w:rsidRPr="000B102C" w:rsidRDefault="000B102C" w:rsidP="000B102C">
            <w:pPr>
              <w:spacing w:line="259" w:lineRule="auto"/>
              <w:rPr>
                <w:color w:val="auto"/>
                <w:sz w:val="22"/>
                <w:szCs w:val="22"/>
                <w:lang w:val="lt-LT"/>
              </w:rPr>
            </w:pPr>
          </w:p>
        </w:tc>
        <w:tc>
          <w:tcPr>
            <w:tcW w:w="821" w:type="dxa"/>
            <w:hideMark/>
          </w:tcPr>
          <w:p w14:paraId="014632A4"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3.1.3.</w:t>
            </w:r>
          </w:p>
        </w:tc>
        <w:tc>
          <w:tcPr>
            <w:tcW w:w="1818" w:type="dxa"/>
            <w:hideMark/>
          </w:tcPr>
          <w:p w14:paraId="7D117180"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Vilniaus regiono apylinkės teismo Ukmergės rūmų perkėlimo išlaidos - paslaugos ir prekės</w:t>
            </w:r>
          </w:p>
        </w:tc>
        <w:tc>
          <w:tcPr>
            <w:tcW w:w="1012" w:type="dxa"/>
            <w:hideMark/>
          </w:tcPr>
          <w:p w14:paraId="213C36FC"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20</w:t>
            </w:r>
          </w:p>
        </w:tc>
        <w:tc>
          <w:tcPr>
            <w:tcW w:w="1809" w:type="dxa"/>
            <w:hideMark/>
          </w:tcPr>
          <w:p w14:paraId="1E162DC0"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Rimantas </w:t>
            </w:r>
            <w:proofErr w:type="spellStart"/>
            <w:r w:rsidRPr="000B102C">
              <w:rPr>
                <w:color w:val="auto"/>
                <w:sz w:val="22"/>
                <w:szCs w:val="22"/>
                <w:lang w:val="lt-LT"/>
              </w:rPr>
              <w:t>Pašukonis</w:t>
            </w:r>
            <w:proofErr w:type="spellEnd"/>
            <w:r w:rsidRPr="000B102C">
              <w:rPr>
                <w:color w:val="auto"/>
                <w:sz w:val="22"/>
                <w:szCs w:val="22"/>
                <w:lang w:val="lt-LT"/>
              </w:rPr>
              <w:t>, Turto valdymo sk.</w:t>
            </w:r>
          </w:p>
        </w:tc>
        <w:tc>
          <w:tcPr>
            <w:tcW w:w="1000" w:type="dxa"/>
            <w:hideMark/>
          </w:tcPr>
          <w:p w14:paraId="53E5EE2C"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11,05</w:t>
            </w:r>
          </w:p>
        </w:tc>
        <w:tc>
          <w:tcPr>
            <w:tcW w:w="985" w:type="dxa"/>
            <w:hideMark/>
          </w:tcPr>
          <w:p w14:paraId="36EEFC81"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55,2%</w:t>
            </w:r>
          </w:p>
        </w:tc>
        <w:tc>
          <w:tcPr>
            <w:tcW w:w="5387" w:type="dxa"/>
            <w:hideMark/>
          </w:tcPr>
          <w:p w14:paraId="0959B7A2"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4,55 tūkst. eurų panaudota Vilniaus regiono apylinkės teismo Ukmergės rūmų statybos darbų draudimui ir teismo pastato apsaugai. </w:t>
            </w:r>
          </w:p>
          <w:p w14:paraId="51E6825D"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Teismų rūmų perkraustymo paslaugos kainavo 6,495 tūkst. eurų, iš jų: Vilniaus regiono apylinkės Ukmergės rūmų perkraustymas kainavo 4,345 tūkst. eurų, o 2,15 tūkst. eurų Tauragės apylinkės teismo Šilutės rūmų perkraustymas. Šilutės rūmų perkraustymas turėjo vykti 2022 m., tačiau sutaupius lėšų Ukmergės rūmų perkraustymo paslaugai įsigyti, buvo nuspręsta kraustymo paslaugą įsigyti avansu dar 2021 m.</w:t>
            </w:r>
          </w:p>
          <w:p w14:paraId="132412B0"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Šioje eilutėje sutaupyta 8,952 tūkst. eurų suma buvo panaudota ZOOM licencijų avansui sumokėti (Administracijos direktoriaus įsakymu Nr.6P-139-(1.1.).</w:t>
            </w:r>
          </w:p>
        </w:tc>
      </w:tr>
      <w:tr w:rsidR="000B102C" w:rsidRPr="000B102C" w14:paraId="7BB99FB5" w14:textId="77777777" w:rsidTr="00495EEC">
        <w:trPr>
          <w:trHeight w:val="1761"/>
        </w:trPr>
        <w:tc>
          <w:tcPr>
            <w:cnfStyle w:val="001000000000" w:firstRow="0" w:lastRow="0" w:firstColumn="1" w:lastColumn="0" w:oddVBand="0" w:evenVBand="0" w:oddHBand="0" w:evenHBand="0" w:firstRowFirstColumn="0" w:firstRowLastColumn="0" w:lastRowFirstColumn="0" w:lastRowLastColumn="0"/>
            <w:tcW w:w="2048" w:type="dxa"/>
            <w:vMerge/>
            <w:hideMark/>
          </w:tcPr>
          <w:p w14:paraId="5D71A985" w14:textId="77777777" w:rsidR="000B102C" w:rsidRPr="000B102C" w:rsidRDefault="000B102C" w:rsidP="000B102C">
            <w:pPr>
              <w:spacing w:line="259" w:lineRule="auto"/>
              <w:rPr>
                <w:color w:val="auto"/>
                <w:sz w:val="22"/>
                <w:szCs w:val="22"/>
                <w:lang w:val="lt-LT"/>
              </w:rPr>
            </w:pPr>
          </w:p>
        </w:tc>
        <w:tc>
          <w:tcPr>
            <w:tcW w:w="821" w:type="dxa"/>
            <w:hideMark/>
          </w:tcPr>
          <w:p w14:paraId="6C81467B"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3.1.4.</w:t>
            </w:r>
          </w:p>
        </w:tc>
        <w:tc>
          <w:tcPr>
            <w:tcW w:w="1818" w:type="dxa"/>
            <w:hideMark/>
          </w:tcPr>
          <w:p w14:paraId="3679BD7E"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Klaipėdos apygardos teismo pastato paprastasis remontas</w:t>
            </w:r>
          </w:p>
        </w:tc>
        <w:tc>
          <w:tcPr>
            <w:tcW w:w="1012" w:type="dxa"/>
            <w:hideMark/>
          </w:tcPr>
          <w:p w14:paraId="77675852"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90</w:t>
            </w:r>
          </w:p>
        </w:tc>
        <w:tc>
          <w:tcPr>
            <w:tcW w:w="1809" w:type="dxa"/>
            <w:hideMark/>
          </w:tcPr>
          <w:p w14:paraId="52B441EA"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Rimantas </w:t>
            </w:r>
            <w:proofErr w:type="spellStart"/>
            <w:r w:rsidRPr="000B102C">
              <w:rPr>
                <w:color w:val="auto"/>
                <w:sz w:val="22"/>
                <w:szCs w:val="22"/>
                <w:lang w:val="lt-LT"/>
              </w:rPr>
              <w:t>Pašukonis</w:t>
            </w:r>
            <w:proofErr w:type="spellEnd"/>
            <w:r w:rsidRPr="000B102C">
              <w:rPr>
                <w:color w:val="auto"/>
                <w:sz w:val="22"/>
                <w:szCs w:val="22"/>
                <w:lang w:val="lt-LT"/>
              </w:rPr>
              <w:t>, Turto valdymo sk.</w:t>
            </w:r>
          </w:p>
        </w:tc>
        <w:tc>
          <w:tcPr>
            <w:tcW w:w="1000" w:type="dxa"/>
            <w:hideMark/>
          </w:tcPr>
          <w:p w14:paraId="68519F39"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8,52</w:t>
            </w:r>
          </w:p>
        </w:tc>
        <w:tc>
          <w:tcPr>
            <w:tcW w:w="985" w:type="dxa"/>
            <w:hideMark/>
          </w:tcPr>
          <w:p w14:paraId="1E563928"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9,5%</w:t>
            </w:r>
          </w:p>
        </w:tc>
        <w:tc>
          <w:tcPr>
            <w:tcW w:w="5387" w:type="dxa"/>
            <w:hideMark/>
          </w:tcPr>
          <w:p w14:paraId="6CDB7923"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2021 m. gegužės 18 d. pasirašyta 9,075 tūkst. Eur vertės sutartis dėl Klaipėdos apygardos teismo salės paprastojo remonto projekto parengimo ir projekto vykdymo priežiūros paslaugos įsigijimo (apmokėta 8,52 tūkst. eurų, likutis turėtų būti išmokamas po objekto pabaigimo). Klaipėdos apygardos teismo aktų salės remontas buvo suplanuotas jau 2020 m. Tačiau dėl COVID-19 </w:t>
            </w:r>
            <w:r w:rsidRPr="000B102C">
              <w:rPr>
                <w:color w:val="auto"/>
                <w:sz w:val="22"/>
                <w:szCs w:val="22"/>
                <w:lang w:val="lt-LT"/>
              </w:rPr>
              <w:lastRenderedPageBreak/>
              <w:t xml:space="preserve">pandemijos, šiai priemonei skirtos lėšos Teisėjų tarybos Biudžeto ir investicijų komiteto sprendimu buvo perskirstytos ir skirtos asmens apsaugos priemonių ir kitų COVID-19 ligos valdymui reikalingų prekių teismams pirkimams, o teismo patalpų remontą numatyta atlikti 2021 m. </w:t>
            </w:r>
          </w:p>
          <w:p w14:paraId="3AC32A1A"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2021 m. įsigijus projekto parengimo ir vykdymo priežiūros paslaugas, rugpjūčio 31 d. parengtas techninis projektas ir pradėtos viešųjų pirkimų procedūros dėl remonto darbų. Spalio 1 d. negavus nei vieno pasiūlymo, pirkimas buvo pripažintas neįvykusiu ir skelbtas pakartotinai. Pakartotinis pirkimas  spalio 13 d. neįvyko atmetus abu gautus pasiūlymus, viršijusius maksimalią pirkimui skirto biudžeto sumą. Tuomet  lapkričio 3-5 d. Administracija kreipėsi į Teisėjų tarybos Biudžeto ir investicijų komitetą ir gavo pritarimą dėl Klaipėdos apygardos teismo paprastojo remonto pirkimo vertės padidinimo, tačiau organizuoti dar keli viešieji pirkimai galiausiai vis tiek neįvyko dėl tos pačios priežasties – viršyto maksimalaus pirkimui skirto biudžeto. Todėl 2021 m. šiam remontui nebuvo panaudota 81,48 tūkst. eurų.</w:t>
            </w:r>
          </w:p>
          <w:p w14:paraId="6C3300FB"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Šis remonto poreikis teismų sistemoje išlieka vienu svarbiausių, todėl Administracija teikdama Programos sąmatą dėl 2022 metų, siūlys šį remontą įtraukti pakartotinai didinant jo vertę iki rinkos kainų.</w:t>
            </w:r>
          </w:p>
        </w:tc>
      </w:tr>
      <w:tr w:rsidR="000B102C" w:rsidRPr="000B102C" w14:paraId="791B3145" w14:textId="77777777" w:rsidTr="00495EEC">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2048" w:type="dxa"/>
            <w:vMerge/>
            <w:hideMark/>
          </w:tcPr>
          <w:p w14:paraId="1B30CCC8" w14:textId="77777777" w:rsidR="000B102C" w:rsidRPr="000B102C" w:rsidRDefault="000B102C" w:rsidP="000B102C">
            <w:pPr>
              <w:spacing w:line="259" w:lineRule="auto"/>
              <w:rPr>
                <w:color w:val="auto"/>
                <w:sz w:val="22"/>
                <w:szCs w:val="22"/>
                <w:lang w:val="lt-LT"/>
              </w:rPr>
            </w:pPr>
          </w:p>
        </w:tc>
        <w:tc>
          <w:tcPr>
            <w:tcW w:w="821" w:type="dxa"/>
            <w:hideMark/>
          </w:tcPr>
          <w:p w14:paraId="3A2CC908"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3.1.5.</w:t>
            </w:r>
          </w:p>
        </w:tc>
        <w:tc>
          <w:tcPr>
            <w:tcW w:w="1818" w:type="dxa"/>
            <w:hideMark/>
          </w:tcPr>
          <w:p w14:paraId="63291078"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Utenos apylinkės teismo Utenos rūmų teritorijos remontas (2020 m. remonto užbaigimas) (išlaidos)</w:t>
            </w:r>
          </w:p>
        </w:tc>
        <w:tc>
          <w:tcPr>
            <w:tcW w:w="1012" w:type="dxa"/>
            <w:hideMark/>
          </w:tcPr>
          <w:p w14:paraId="3969C04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1,34</w:t>
            </w:r>
          </w:p>
        </w:tc>
        <w:tc>
          <w:tcPr>
            <w:tcW w:w="1809" w:type="dxa"/>
            <w:hideMark/>
          </w:tcPr>
          <w:p w14:paraId="290176B3"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Romas Filipavičius, Turto valdymo sk.</w:t>
            </w:r>
          </w:p>
        </w:tc>
        <w:tc>
          <w:tcPr>
            <w:tcW w:w="1000" w:type="dxa"/>
            <w:hideMark/>
          </w:tcPr>
          <w:p w14:paraId="383378E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1,34</w:t>
            </w:r>
          </w:p>
        </w:tc>
        <w:tc>
          <w:tcPr>
            <w:tcW w:w="985" w:type="dxa"/>
            <w:hideMark/>
          </w:tcPr>
          <w:p w14:paraId="29B1575C"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100,1%</w:t>
            </w:r>
          </w:p>
        </w:tc>
        <w:tc>
          <w:tcPr>
            <w:tcW w:w="5387" w:type="dxa"/>
            <w:hideMark/>
          </w:tcPr>
          <w:p w14:paraId="1371356C"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Atlikti baigiamieji asfaltavimo darbai remonto metu išardytose teritorijos vietose. </w:t>
            </w:r>
          </w:p>
        </w:tc>
      </w:tr>
      <w:tr w:rsidR="000B102C" w:rsidRPr="000B102C" w14:paraId="6A5C1383" w14:textId="77777777" w:rsidTr="00495EEC">
        <w:trPr>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233E1762" w14:textId="77777777" w:rsidR="000B102C" w:rsidRPr="000B102C" w:rsidRDefault="000B102C" w:rsidP="000B102C">
            <w:pPr>
              <w:spacing w:line="259" w:lineRule="auto"/>
              <w:rPr>
                <w:color w:val="auto"/>
                <w:sz w:val="22"/>
                <w:szCs w:val="22"/>
                <w:lang w:val="lt-LT"/>
              </w:rPr>
            </w:pPr>
          </w:p>
        </w:tc>
        <w:tc>
          <w:tcPr>
            <w:tcW w:w="821" w:type="dxa"/>
            <w:hideMark/>
          </w:tcPr>
          <w:p w14:paraId="2013D30F"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3.1.6.</w:t>
            </w:r>
          </w:p>
        </w:tc>
        <w:tc>
          <w:tcPr>
            <w:tcW w:w="1818" w:type="dxa"/>
            <w:hideMark/>
          </w:tcPr>
          <w:p w14:paraId="3394B2BA"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Tauragės apylinkės teismo Tauragės rūmų pastato stogo remontas</w:t>
            </w:r>
          </w:p>
        </w:tc>
        <w:tc>
          <w:tcPr>
            <w:tcW w:w="1012" w:type="dxa"/>
            <w:hideMark/>
          </w:tcPr>
          <w:p w14:paraId="6A995FF6"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51,07</w:t>
            </w:r>
          </w:p>
        </w:tc>
        <w:tc>
          <w:tcPr>
            <w:tcW w:w="1809" w:type="dxa"/>
            <w:hideMark/>
          </w:tcPr>
          <w:p w14:paraId="19034AC5"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Rimantas </w:t>
            </w:r>
            <w:proofErr w:type="spellStart"/>
            <w:r w:rsidRPr="000B102C">
              <w:rPr>
                <w:color w:val="auto"/>
                <w:sz w:val="22"/>
                <w:szCs w:val="22"/>
                <w:lang w:val="lt-LT"/>
              </w:rPr>
              <w:t>Pašukonis</w:t>
            </w:r>
            <w:proofErr w:type="spellEnd"/>
            <w:r w:rsidRPr="000B102C">
              <w:rPr>
                <w:color w:val="auto"/>
                <w:sz w:val="22"/>
                <w:szCs w:val="22"/>
                <w:lang w:val="lt-LT"/>
              </w:rPr>
              <w:t>, Turto valdymo sk.</w:t>
            </w:r>
          </w:p>
        </w:tc>
        <w:tc>
          <w:tcPr>
            <w:tcW w:w="1000" w:type="dxa"/>
            <w:hideMark/>
          </w:tcPr>
          <w:p w14:paraId="2E581859"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52,97</w:t>
            </w:r>
          </w:p>
        </w:tc>
        <w:tc>
          <w:tcPr>
            <w:tcW w:w="985" w:type="dxa"/>
            <w:hideMark/>
          </w:tcPr>
          <w:p w14:paraId="04AACB54"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103,7%</w:t>
            </w:r>
          </w:p>
        </w:tc>
        <w:tc>
          <w:tcPr>
            <w:tcW w:w="5387" w:type="dxa"/>
            <w:hideMark/>
          </w:tcPr>
          <w:p w14:paraId="27470373"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Tauragės apylinkės teismo Tauragės rūmų pastato techninis darbo projektas pastato stogo pakeitimui, kurio vertė 1,9 tūkst. Eur. Darbai kainavo 51,07 tūkst. eurų. Pakeista nesandari pastato stogo danga ir stogo konstrukciniai elementai.</w:t>
            </w:r>
          </w:p>
        </w:tc>
      </w:tr>
      <w:tr w:rsidR="000B102C" w:rsidRPr="000B102C" w14:paraId="42AD9D8B" w14:textId="77777777" w:rsidTr="00495EEC">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2048" w:type="dxa"/>
            <w:vMerge/>
            <w:hideMark/>
          </w:tcPr>
          <w:p w14:paraId="69658664" w14:textId="77777777" w:rsidR="000B102C" w:rsidRPr="000B102C" w:rsidRDefault="000B102C" w:rsidP="000B102C">
            <w:pPr>
              <w:spacing w:line="259" w:lineRule="auto"/>
              <w:rPr>
                <w:color w:val="auto"/>
                <w:sz w:val="22"/>
                <w:szCs w:val="22"/>
                <w:lang w:val="lt-LT"/>
              </w:rPr>
            </w:pPr>
          </w:p>
        </w:tc>
        <w:tc>
          <w:tcPr>
            <w:tcW w:w="821" w:type="dxa"/>
            <w:hideMark/>
          </w:tcPr>
          <w:p w14:paraId="76E1A98E"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3.1.7.</w:t>
            </w:r>
          </w:p>
        </w:tc>
        <w:tc>
          <w:tcPr>
            <w:tcW w:w="1818" w:type="dxa"/>
            <w:hideMark/>
          </w:tcPr>
          <w:p w14:paraId="4A3296C2"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Panevėžio apygardos teismo pastato vandentiekio ir nuotekų sistemos vamzdynų remontas</w:t>
            </w:r>
          </w:p>
        </w:tc>
        <w:tc>
          <w:tcPr>
            <w:tcW w:w="1012" w:type="dxa"/>
            <w:hideMark/>
          </w:tcPr>
          <w:p w14:paraId="11CE7928"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11,995</w:t>
            </w:r>
          </w:p>
        </w:tc>
        <w:tc>
          <w:tcPr>
            <w:tcW w:w="1809" w:type="dxa"/>
            <w:hideMark/>
          </w:tcPr>
          <w:p w14:paraId="390A9D7E"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Jelena Blank,                         Turto valdymo sk.</w:t>
            </w:r>
          </w:p>
        </w:tc>
        <w:tc>
          <w:tcPr>
            <w:tcW w:w="1000" w:type="dxa"/>
            <w:hideMark/>
          </w:tcPr>
          <w:p w14:paraId="6748B9D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12,00</w:t>
            </w:r>
          </w:p>
        </w:tc>
        <w:tc>
          <w:tcPr>
            <w:tcW w:w="985" w:type="dxa"/>
            <w:hideMark/>
          </w:tcPr>
          <w:p w14:paraId="6C0D9F5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61A644E3"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Atlikti Panevėžyje pastato vandentiekio ir nuotekų tinklų paprastojo remonto darbai, rūsio patalpose pakeisti vandentiekio, nuotekų ir šildymo sistemos  magistraliniai vamzdynai.</w:t>
            </w:r>
          </w:p>
        </w:tc>
      </w:tr>
      <w:tr w:rsidR="000B102C" w:rsidRPr="000B102C" w14:paraId="37049B64" w14:textId="77777777" w:rsidTr="00495EEC">
        <w:trPr>
          <w:trHeight w:val="1320"/>
        </w:trPr>
        <w:tc>
          <w:tcPr>
            <w:cnfStyle w:val="001000000000" w:firstRow="0" w:lastRow="0" w:firstColumn="1" w:lastColumn="0" w:oddVBand="0" w:evenVBand="0" w:oddHBand="0" w:evenHBand="0" w:firstRowFirstColumn="0" w:firstRowLastColumn="0" w:lastRowFirstColumn="0" w:lastRowLastColumn="0"/>
            <w:tcW w:w="2048" w:type="dxa"/>
            <w:vMerge/>
            <w:hideMark/>
          </w:tcPr>
          <w:p w14:paraId="1981B89D" w14:textId="77777777" w:rsidR="000B102C" w:rsidRPr="000B102C" w:rsidRDefault="000B102C" w:rsidP="000B102C">
            <w:pPr>
              <w:spacing w:line="259" w:lineRule="auto"/>
              <w:rPr>
                <w:color w:val="auto"/>
                <w:sz w:val="22"/>
                <w:szCs w:val="22"/>
                <w:lang w:val="lt-LT"/>
              </w:rPr>
            </w:pPr>
          </w:p>
        </w:tc>
        <w:tc>
          <w:tcPr>
            <w:tcW w:w="821" w:type="dxa"/>
            <w:hideMark/>
          </w:tcPr>
          <w:p w14:paraId="20940DB8"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3.1.8.</w:t>
            </w:r>
          </w:p>
        </w:tc>
        <w:tc>
          <w:tcPr>
            <w:tcW w:w="1818" w:type="dxa"/>
            <w:hideMark/>
          </w:tcPr>
          <w:p w14:paraId="6ADF0589"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Utenos apylinkės teismo Ignalinos rūmų elektros instaliacijos remontas</w:t>
            </w:r>
          </w:p>
        </w:tc>
        <w:tc>
          <w:tcPr>
            <w:tcW w:w="1012" w:type="dxa"/>
            <w:hideMark/>
          </w:tcPr>
          <w:p w14:paraId="08E453BB"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32,961</w:t>
            </w:r>
          </w:p>
        </w:tc>
        <w:tc>
          <w:tcPr>
            <w:tcW w:w="1809" w:type="dxa"/>
            <w:hideMark/>
          </w:tcPr>
          <w:p w14:paraId="3A6CE342"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Romas Filipavičius, Turto valdymo sk.</w:t>
            </w:r>
          </w:p>
        </w:tc>
        <w:tc>
          <w:tcPr>
            <w:tcW w:w="1000" w:type="dxa"/>
            <w:hideMark/>
          </w:tcPr>
          <w:p w14:paraId="7E5728E6"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32,95</w:t>
            </w:r>
          </w:p>
        </w:tc>
        <w:tc>
          <w:tcPr>
            <w:tcW w:w="985" w:type="dxa"/>
            <w:hideMark/>
          </w:tcPr>
          <w:p w14:paraId="70C8FC28"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697E8D6E"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Įgyvendinant Utenos apylinkės teismo Ignalinos rūmų pastato elektros instaliacijos remontą buvo įsigytas paprastojo remonto darbų projektas (2,42 tūkst. eurų), įvykdytas pirmasis 18,568 tūkst. eurų vertės darbų etapas bei paskutinis remontų darbų etapas, kurio vertė 11,96 tūkst. eurų.  Teismo patalpose atlikti elektros instaliacijos remonto darbai, permontuoti tarpiniai skydeliai, elektros kabeliai ir kištukiniai lizdai.</w:t>
            </w:r>
          </w:p>
        </w:tc>
      </w:tr>
      <w:tr w:rsidR="000B102C" w:rsidRPr="000B102C" w14:paraId="308FCE03" w14:textId="77777777" w:rsidTr="00495EEC">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2048" w:type="dxa"/>
            <w:vMerge/>
            <w:hideMark/>
          </w:tcPr>
          <w:p w14:paraId="46CA0A6B" w14:textId="77777777" w:rsidR="000B102C" w:rsidRPr="000B102C" w:rsidRDefault="000B102C" w:rsidP="000B102C">
            <w:pPr>
              <w:spacing w:line="259" w:lineRule="auto"/>
              <w:rPr>
                <w:color w:val="auto"/>
                <w:sz w:val="22"/>
                <w:szCs w:val="22"/>
                <w:lang w:val="lt-LT"/>
              </w:rPr>
            </w:pPr>
          </w:p>
        </w:tc>
        <w:tc>
          <w:tcPr>
            <w:tcW w:w="821" w:type="dxa"/>
            <w:hideMark/>
          </w:tcPr>
          <w:p w14:paraId="4FFE8276"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3.1.9.</w:t>
            </w:r>
          </w:p>
        </w:tc>
        <w:tc>
          <w:tcPr>
            <w:tcW w:w="1818" w:type="dxa"/>
            <w:hideMark/>
          </w:tcPr>
          <w:p w14:paraId="71DFCFAB"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Šiaulių apylinkės teismo Kelmės rūmų pastato laikino sulaikymo patalpų įrengimas</w:t>
            </w:r>
          </w:p>
        </w:tc>
        <w:tc>
          <w:tcPr>
            <w:tcW w:w="1012" w:type="dxa"/>
            <w:hideMark/>
          </w:tcPr>
          <w:p w14:paraId="322EB50E"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22</w:t>
            </w:r>
          </w:p>
        </w:tc>
        <w:tc>
          <w:tcPr>
            <w:tcW w:w="1809" w:type="dxa"/>
            <w:hideMark/>
          </w:tcPr>
          <w:p w14:paraId="44E49D26"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Romas Filipavičius, Turto valdymo sk.</w:t>
            </w:r>
          </w:p>
        </w:tc>
        <w:tc>
          <w:tcPr>
            <w:tcW w:w="1000" w:type="dxa"/>
            <w:hideMark/>
          </w:tcPr>
          <w:p w14:paraId="116D8416"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22,00</w:t>
            </w:r>
          </w:p>
        </w:tc>
        <w:tc>
          <w:tcPr>
            <w:tcW w:w="985" w:type="dxa"/>
            <w:hideMark/>
          </w:tcPr>
          <w:p w14:paraId="31710C3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58EDA996"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Atliktas Šiaulių apylinkės teismo Kelmės rūmų pastato patalpų paprastasis remontas, įrengtos  laikino sulaikymo kameros, sanitarinio mazgo ir konvojaus pareigūnų patalpos.</w:t>
            </w:r>
          </w:p>
        </w:tc>
      </w:tr>
      <w:tr w:rsidR="000B102C" w:rsidRPr="000B102C" w14:paraId="34FC2849" w14:textId="77777777" w:rsidTr="00495EEC">
        <w:trPr>
          <w:trHeight w:val="105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17DF1FDC" w14:textId="77777777" w:rsidR="000B102C" w:rsidRPr="000B102C" w:rsidRDefault="000B102C" w:rsidP="000B102C">
            <w:pPr>
              <w:spacing w:line="259" w:lineRule="auto"/>
              <w:rPr>
                <w:color w:val="auto"/>
                <w:sz w:val="22"/>
                <w:szCs w:val="22"/>
                <w:lang w:val="lt-LT"/>
              </w:rPr>
            </w:pPr>
          </w:p>
        </w:tc>
        <w:tc>
          <w:tcPr>
            <w:tcW w:w="821" w:type="dxa"/>
            <w:hideMark/>
          </w:tcPr>
          <w:p w14:paraId="65D5FB6F"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3.1.10.</w:t>
            </w:r>
          </w:p>
        </w:tc>
        <w:tc>
          <w:tcPr>
            <w:tcW w:w="1818" w:type="dxa"/>
            <w:hideMark/>
          </w:tcPr>
          <w:p w14:paraId="5D1BBA39"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Teismų patalpų pritaikymas neįgaliesiems</w:t>
            </w:r>
          </w:p>
        </w:tc>
        <w:tc>
          <w:tcPr>
            <w:tcW w:w="1012" w:type="dxa"/>
            <w:hideMark/>
          </w:tcPr>
          <w:p w14:paraId="0BC401F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22,78</w:t>
            </w:r>
          </w:p>
        </w:tc>
        <w:tc>
          <w:tcPr>
            <w:tcW w:w="1809" w:type="dxa"/>
            <w:hideMark/>
          </w:tcPr>
          <w:p w14:paraId="798B16DF"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Romas Filipavičius, Turto valdymo sk.</w:t>
            </w:r>
          </w:p>
        </w:tc>
        <w:tc>
          <w:tcPr>
            <w:tcW w:w="1000" w:type="dxa"/>
            <w:hideMark/>
          </w:tcPr>
          <w:p w14:paraId="67F95C2D"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22,78</w:t>
            </w:r>
          </w:p>
        </w:tc>
        <w:tc>
          <w:tcPr>
            <w:tcW w:w="985" w:type="dxa"/>
            <w:hideMark/>
          </w:tcPr>
          <w:p w14:paraId="64520B3A"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3A85AAF4"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Vilkaviškio rūmų pastato, esančio Vilniaus g.9, Vilkaviškyje, tualeto patalpų pritaikymas neįgaliesiems kainavo 9,630 tūkst. eurų. Šiaulių apylinkės teismo Radviliškio rūmų pastato  patalpų pritaikymas neįgaliems kainavo 13,146 tūkst. eurų. Pirmuosiuose aukštuose įrengti neįgaliems pritaikyti sanitariniai mazgai. </w:t>
            </w:r>
          </w:p>
        </w:tc>
      </w:tr>
      <w:tr w:rsidR="000B102C" w:rsidRPr="000B102C" w14:paraId="181D5A1D" w14:textId="77777777" w:rsidTr="00495EEC">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48A24399" w14:textId="77777777" w:rsidR="000B102C" w:rsidRPr="000B102C" w:rsidRDefault="000B102C" w:rsidP="000B102C">
            <w:pPr>
              <w:spacing w:line="259" w:lineRule="auto"/>
              <w:rPr>
                <w:color w:val="auto"/>
                <w:sz w:val="22"/>
                <w:szCs w:val="22"/>
                <w:lang w:val="lt-LT"/>
              </w:rPr>
            </w:pPr>
          </w:p>
        </w:tc>
        <w:tc>
          <w:tcPr>
            <w:tcW w:w="821" w:type="dxa"/>
            <w:hideMark/>
          </w:tcPr>
          <w:p w14:paraId="14081E93"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3.1.11.</w:t>
            </w:r>
          </w:p>
        </w:tc>
        <w:tc>
          <w:tcPr>
            <w:tcW w:w="1818" w:type="dxa"/>
            <w:hideMark/>
          </w:tcPr>
          <w:p w14:paraId="1689A6A7"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Laukiamųjų nukentėjusiems liudytojams ir aukoms įrengimas teismuose</w:t>
            </w:r>
          </w:p>
        </w:tc>
        <w:tc>
          <w:tcPr>
            <w:tcW w:w="1012" w:type="dxa"/>
            <w:hideMark/>
          </w:tcPr>
          <w:p w14:paraId="39CAFF7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0</w:t>
            </w:r>
          </w:p>
        </w:tc>
        <w:tc>
          <w:tcPr>
            <w:tcW w:w="1809" w:type="dxa"/>
            <w:hideMark/>
          </w:tcPr>
          <w:p w14:paraId="3BB6D41E"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Jelena Blank,                         Turto valdymo sk.</w:t>
            </w:r>
          </w:p>
        </w:tc>
        <w:tc>
          <w:tcPr>
            <w:tcW w:w="1000" w:type="dxa"/>
            <w:hideMark/>
          </w:tcPr>
          <w:p w14:paraId="6FF4479B"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0,00</w:t>
            </w:r>
          </w:p>
        </w:tc>
        <w:tc>
          <w:tcPr>
            <w:tcW w:w="985" w:type="dxa"/>
            <w:hideMark/>
          </w:tcPr>
          <w:p w14:paraId="096BF4CE"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w:t>
            </w:r>
          </w:p>
        </w:tc>
        <w:tc>
          <w:tcPr>
            <w:tcW w:w="5387" w:type="dxa"/>
            <w:hideMark/>
          </w:tcPr>
          <w:p w14:paraId="0D9B411B"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2021 m. rugpjūčio 18-20 d. TT BIK pritarė laukiamųjų nukentėjusiems liudytojams ir aukoms teismuose įrengimui finansuoti galimybių ieškoti tarptautiniuose projektuose.</w:t>
            </w:r>
          </w:p>
        </w:tc>
      </w:tr>
      <w:tr w:rsidR="000B102C" w:rsidRPr="000B102C" w14:paraId="72ED3FDF" w14:textId="77777777" w:rsidTr="00495EEC">
        <w:trPr>
          <w:trHeight w:val="4071"/>
        </w:trPr>
        <w:tc>
          <w:tcPr>
            <w:cnfStyle w:val="001000000000" w:firstRow="0" w:lastRow="0" w:firstColumn="1" w:lastColumn="0" w:oddVBand="0" w:evenVBand="0" w:oddHBand="0" w:evenHBand="0" w:firstRowFirstColumn="0" w:firstRowLastColumn="0" w:lastRowFirstColumn="0" w:lastRowLastColumn="0"/>
            <w:tcW w:w="2048" w:type="dxa"/>
            <w:vMerge/>
            <w:hideMark/>
          </w:tcPr>
          <w:p w14:paraId="3916D1F1" w14:textId="77777777" w:rsidR="000B102C" w:rsidRPr="000B102C" w:rsidRDefault="000B102C" w:rsidP="000B102C">
            <w:pPr>
              <w:spacing w:line="259" w:lineRule="auto"/>
              <w:rPr>
                <w:color w:val="auto"/>
                <w:sz w:val="22"/>
                <w:szCs w:val="22"/>
                <w:lang w:val="lt-LT"/>
              </w:rPr>
            </w:pPr>
          </w:p>
        </w:tc>
        <w:tc>
          <w:tcPr>
            <w:tcW w:w="821" w:type="dxa"/>
            <w:hideMark/>
          </w:tcPr>
          <w:p w14:paraId="3B80E85D"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3.1.12.</w:t>
            </w:r>
          </w:p>
        </w:tc>
        <w:tc>
          <w:tcPr>
            <w:tcW w:w="1818" w:type="dxa"/>
            <w:hideMark/>
          </w:tcPr>
          <w:p w14:paraId="5B5EFB25"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Rezervas avarijų likvidavimo ir kitiems nenumatytiems remonto darbams (iš išlaidų)</w:t>
            </w:r>
          </w:p>
        </w:tc>
        <w:tc>
          <w:tcPr>
            <w:tcW w:w="1012" w:type="dxa"/>
            <w:hideMark/>
          </w:tcPr>
          <w:p w14:paraId="65D59F98"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40,434</w:t>
            </w:r>
          </w:p>
        </w:tc>
        <w:tc>
          <w:tcPr>
            <w:tcW w:w="1809" w:type="dxa"/>
            <w:hideMark/>
          </w:tcPr>
          <w:p w14:paraId="4F586C4D"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Giedrius </w:t>
            </w:r>
            <w:proofErr w:type="spellStart"/>
            <w:r w:rsidRPr="000B102C">
              <w:rPr>
                <w:color w:val="auto"/>
                <w:sz w:val="22"/>
                <w:szCs w:val="22"/>
                <w:lang w:val="lt-LT"/>
              </w:rPr>
              <w:t>Purvys</w:t>
            </w:r>
            <w:proofErr w:type="spellEnd"/>
            <w:r w:rsidRPr="000B102C">
              <w:rPr>
                <w:color w:val="auto"/>
                <w:sz w:val="22"/>
                <w:szCs w:val="22"/>
                <w:lang w:val="lt-LT"/>
              </w:rPr>
              <w:t xml:space="preserve">,   Turto valdymo sk. </w:t>
            </w:r>
          </w:p>
        </w:tc>
        <w:tc>
          <w:tcPr>
            <w:tcW w:w="1000" w:type="dxa"/>
            <w:hideMark/>
          </w:tcPr>
          <w:p w14:paraId="0E3F96E6"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82,71</w:t>
            </w:r>
          </w:p>
        </w:tc>
        <w:tc>
          <w:tcPr>
            <w:tcW w:w="985" w:type="dxa"/>
            <w:hideMark/>
          </w:tcPr>
          <w:p w14:paraId="388CAFA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204,5%</w:t>
            </w:r>
          </w:p>
        </w:tc>
        <w:tc>
          <w:tcPr>
            <w:tcW w:w="5387" w:type="dxa"/>
            <w:hideMark/>
          </w:tcPr>
          <w:p w14:paraId="083A5E33"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u w:val="single"/>
                <w:lang w:val="lt-LT"/>
              </w:rPr>
            </w:pPr>
            <w:r w:rsidRPr="000B102C">
              <w:rPr>
                <w:color w:val="auto"/>
                <w:sz w:val="22"/>
                <w:szCs w:val="22"/>
                <w:u w:val="single"/>
                <w:lang w:val="lt-LT"/>
              </w:rPr>
              <w:t xml:space="preserve">Avarijų likvidavimo ir kitiems nenumatytiems darbams sumokėta 31,5 tūkst. eurų, iš jų: </w:t>
            </w:r>
          </w:p>
          <w:p w14:paraId="423C9289"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Kauno apylinkės teismo Kaišiadorių rūmų dalies stogo dangos remontas kainavo 2,904 tūkst. eurų;</w:t>
            </w:r>
          </w:p>
          <w:p w14:paraId="28CE5A9A"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Utenos apylinkės teismo pastato remonto ekspertizės paslaugos kainavo 1,334 tūkst. eurų; </w:t>
            </w:r>
          </w:p>
          <w:p w14:paraId="0F768EB4"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Vilniaus miesto apylinkės teismo remontuojamo pastato elektros jėgos kabelių pajungimo projektavimo, montavimo bei pajungimo darbai elektros skydinės įvadiniame paskirstymo skyde kainavo  - 2,377 tūkst. eurų;</w:t>
            </w:r>
          </w:p>
          <w:p w14:paraId="524D512D"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Lietuvos apeliacinio teismo šilumos trasos tarp pastatų paprastojo remonto darbai kainavo 17,23 tūkst. eurų; </w:t>
            </w:r>
          </w:p>
          <w:p w14:paraId="7B30179E"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Už Regionų apygardos administracinio teismo Kauno rūmuose esančio keleivinio lifto remonto darbus sumokėtas 6,687 tūkst. eurų avansas. </w:t>
            </w:r>
          </w:p>
          <w:p w14:paraId="7F06F44B"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Telšių apylinkės teismo Mažeikių rūmuose saulės energijos elektrinei reikalingos ekspertizės parengimas kainavo 0,968 tūkst. eurų. </w:t>
            </w:r>
          </w:p>
          <w:p w14:paraId="48D6D0AA"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Iš rezervo buvo planuotas Kauno apylinkės teismo nuotekų sistemos avarijos likvidavimas, tačiau ši avarija likviduota Kauno vandenų avarinės tarnybos darbuotojų, vamzdynų apžiūrą apmokėjo savo lėšomis pats teismas, todėl šioje priemonėje buvo sutaupyta 6,3 tūkst. eurų. </w:t>
            </w:r>
          </w:p>
          <w:p w14:paraId="740FE77E"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u w:val="single"/>
                <w:lang w:val="lt-LT"/>
              </w:rPr>
              <w:t>Kitos programos sąmatoje nenumatytos išlaidos:</w:t>
            </w:r>
            <w:r w:rsidRPr="000B102C">
              <w:rPr>
                <w:color w:val="auto"/>
                <w:sz w:val="22"/>
                <w:szCs w:val="22"/>
                <w:lang w:val="lt-LT"/>
              </w:rPr>
              <w:t xml:space="preserve"> </w:t>
            </w:r>
          </w:p>
          <w:p w14:paraId="2130AF88"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Kadangi laiko suorganizuoti naujo remonto pirkimui nepakako, Administracija priėmė sprendimą apmokėti iš šios eilutės sutaupymų 5,977 tūkst. eurų už konsultacinę pagalbą teismams dėl buhalterinės apskaitos ir finansų </w:t>
            </w:r>
            <w:r w:rsidRPr="000B102C">
              <w:rPr>
                <w:color w:val="auto"/>
                <w:sz w:val="22"/>
                <w:szCs w:val="22"/>
                <w:lang w:val="lt-LT"/>
              </w:rPr>
              <w:lastRenderedPageBreak/>
              <w:t xml:space="preserve">valdymo informacinėje sistemos (BAFVS) vykdytų pakeitimų. </w:t>
            </w:r>
          </w:p>
          <w:p w14:paraId="63CAB777"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Administracijos vykdomoje programoje „Teismų savivaldos aptarnavimas ir veiklos užtikrinimas“ susidarė 45,23 tūkst. eurų asignavimų trūkumas teisėjų valstybinėms pensijoms apmokėti už 2021 m. lapkričio mėnesį, o Programos priemonės 3.1. dalyje „Klaipėdos apygardos teismo pastato paprastajam remontui“ nepavyko nupirkti remonto paslaugos, reikiamos lėšos buvo panaudotos teisėjų valstybinių pensijų mokėjimui, neatsižvelgiant į asignavimų paskirstymą pagal programas ir funkcijas. Paminėtina, kad panaudota 45,23 tūkst. eurų asignavimų suma iš pensijoms mokėti skirtos programos grąžinta/atstatyta 2022 m. Programos remontų išlaidoms dengti.</w:t>
            </w:r>
          </w:p>
        </w:tc>
      </w:tr>
      <w:tr w:rsidR="000B102C" w:rsidRPr="000B102C" w14:paraId="0915AAD0" w14:textId="77777777" w:rsidTr="00495EEC">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2048" w:type="dxa"/>
            <w:vMerge/>
            <w:hideMark/>
          </w:tcPr>
          <w:p w14:paraId="12B84095" w14:textId="77777777" w:rsidR="000B102C" w:rsidRPr="000B102C" w:rsidRDefault="000B102C" w:rsidP="000B102C">
            <w:pPr>
              <w:spacing w:line="259" w:lineRule="auto"/>
              <w:rPr>
                <w:color w:val="auto"/>
                <w:sz w:val="22"/>
                <w:szCs w:val="22"/>
                <w:lang w:val="lt-LT"/>
              </w:rPr>
            </w:pPr>
          </w:p>
        </w:tc>
        <w:tc>
          <w:tcPr>
            <w:tcW w:w="821" w:type="dxa"/>
            <w:hideMark/>
          </w:tcPr>
          <w:p w14:paraId="41923D44"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3.1.13.</w:t>
            </w:r>
          </w:p>
        </w:tc>
        <w:tc>
          <w:tcPr>
            <w:tcW w:w="1818" w:type="dxa"/>
            <w:hideMark/>
          </w:tcPr>
          <w:p w14:paraId="224528D4"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Esminis teismo darbo sąlygų pagerinimas - Utenos apylinkės teismo Utenos rūmų remontas (turtas)</w:t>
            </w:r>
          </w:p>
        </w:tc>
        <w:tc>
          <w:tcPr>
            <w:tcW w:w="1012" w:type="dxa"/>
            <w:hideMark/>
          </w:tcPr>
          <w:p w14:paraId="523C1FA9"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190</w:t>
            </w:r>
          </w:p>
        </w:tc>
        <w:tc>
          <w:tcPr>
            <w:tcW w:w="1809" w:type="dxa"/>
            <w:hideMark/>
          </w:tcPr>
          <w:p w14:paraId="67977DA5"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Romas Filipavičius, Turto valdymo sk.</w:t>
            </w:r>
          </w:p>
        </w:tc>
        <w:tc>
          <w:tcPr>
            <w:tcW w:w="1000" w:type="dxa"/>
            <w:hideMark/>
          </w:tcPr>
          <w:p w14:paraId="39BC085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6,05</w:t>
            </w:r>
          </w:p>
        </w:tc>
        <w:tc>
          <w:tcPr>
            <w:tcW w:w="985" w:type="dxa"/>
            <w:hideMark/>
          </w:tcPr>
          <w:p w14:paraId="7D980269"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3,2%</w:t>
            </w:r>
          </w:p>
        </w:tc>
        <w:tc>
          <w:tcPr>
            <w:tcW w:w="5387" w:type="dxa"/>
            <w:hideMark/>
          </w:tcPr>
          <w:p w14:paraId="4BA16111"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Apmokėtas Utenos apylinkės teismo pastato paprastojo remonto techninis darbo projektas (toliau- Projektas) (likutis apmokėjimui 2022 m. užbaigus remontą - 0,847 tūkst. eurų). 2021 metais pradėta Projekto ekspertizė ir Projekto koregavimas užsitęsė ir 2021 m. rugsėjo mėnesį pradėta viešųjų pirkimų procedūra rangos darbams pirkti baigta tik 2022 m. gruodžio 10 d. pasirašius rangos sutartį. Sutartyje šalių susitarimu numatyta galimybė sumokėti avansinę įmoką nuo 50 iki 80 proc. bendros sutarties sumos rangovui pateikus išankstinio mokėjimo gražinimo garantiją, išduotą banko, kredito unijos ar draudimo bendrovės, tačiau laimėtojas viešųjų procedūrų metu bei po sutarties pasirašymo teigė, kad šia galimybe nepasinaudos </w:t>
            </w:r>
            <w:r w:rsidRPr="000B102C">
              <w:rPr>
                <w:color w:val="auto"/>
                <w:sz w:val="22"/>
                <w:szCs w:val="22"/>
                <w:lang w:val="lt-LT"/>
              </w:rPr>
              <w:lastRenderedPageBreak/>
              <w:t>bei tokios garantijos nepateikė. Nepateikus išankstinio mokėjimo grąžinimo garantijos, Administracija neturėjo galimybės sumokėti avansinę įmoką, todėl metų pabaigoje liko nepanaudota apie 184 tūkst. eurų.</w:t>
            </w:r>
          </w:p>
        </w:tc>
      </w:tr>
      <w:tr w:rsidR="000B102C" w:rsidRPr="000B102C" w14:paraId="337C1C44" w14:textId="77777777" w:rsidTr="00495EEC">
        <w:trPr>
          <w:trHeight w:val="594"/>
        </w:trPr>
        <w:tc>
          <w:tcPr>
            <w:cnfStyle w:val="001000000000" w:firstRow="0" w:lastRow="0" w:firstColumn="1" w:lastColumn="0" w:oddVBand="0" w:evenVBand="0" w:oddHBand="0" w:evenHBand="0" w:firstRowFirstColumn="0" w:firstRowLastColumn="0" w:lastRowFirstColumn="0" w:lastRowLastColumn="0"/>
            <w:tcW w:w="2048" w:type="dxa"/>
            <w:vMerge/>
            <w:hideMark/>
          </w:tcPr>
          <w:p w14:paraId="1F4694AD" w14:textId="77777777" w:rsidR="000B102C" w:rsidRPr="000B102C" w:rsidRDefault="000B102C" w:rsidP="000B102C">
            <w:pPr>
              <w:spacing w:line="259" w:lineRule="auto"/>
              <w:rPr>
                <w:color w:val="auto"/>
                <w:sz w:val="22"/>
                <w:szCs w:val="22"/>
                <w:lang w:val="lt-LT"/>
              </w:rPr>
            </w:pPr>
          </w:p>
        </w:tc>
        <w:tc>
          <w:tcPr>
            <w:tcW w:w="821" w:type="dxa"/>
            <w:hideMark/>
          </w:tcPr>
          <w:p w14:paraId="71C283A4"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3.1.14.</w:t>
            </w:r>
          </w:p>
        </w:tc>
        <w:tc>
          <w:tcPr>
            <w:tcW w:w="1818" w:type="dxa"/>
            <w:hideMark/>
          </w:tcPr>
          <w:p w14:paraId="4E411FC4"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Kondicionieriai ir  kitas turtas teismams</w:t>
            </w:r>
          </w:p>
        </w:tc>
        <w:tc>
          <w:tcPr>
            <w:tcW w:w="1012" w:type="dxa"/>
            <w:hideMark/>
          </w:tcPr>
          <w:p w14:paraId="336C7F57"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14,556</w:t>
            </w:r>
          </w:p>
        </w:tc>
        <w:tc>
          <w:tcPr>
            <w:tcW w:w="1809" w:type="dxa"/>
            <w:hideMark/>
          </w:tcPr>
          <w:p w14:paraId="645DFDFA"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Rimantas </w:t>
            </w:r>
            <w:proofErr w:type="spellStart"/>
            <w:r w:rsidRPr="000B102C">
              <w:rPr>
                <w:color w:val="auto"/>
                <w:sz w:val="22"/>
                <w:szCs w:val="22"/>
                <w:lang w:val="lt-LT"/>
              </w:rPr>
              <w:t>Pašukonis</w:t>
            </w:r>
            <w:proofErr w:type="spellEnd"/>
            <w:r w:rsidRPr="000B102C">
              <w:rPr>
                <w:color w:val="auto"/>
                <w:sz w:val="22"/>
                <w:szCs w:val="22"/>
                <w:lang w:val="lt-LT"/>
              </w:rPr>
              <w:t>,</w:t>
            </w:r>
          </w:p>
        </w:tc>
        <w:tc>
          <w:tcPr>
            <w:tcW w:w="1000" w:type="dxa"/>
            <w:hideMark/>
          </w:tcPr>
          <w:p w14:paraId="04E543B4"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61,29</w:t>
            </w:r>
          </w:p>
        </w:tc>
        <w:tc>
          <w:tcPr>
            <w:tcW w:w="985" w:type="dxa"/>
            <w:hideMark/>
          </w:tcPr>
          <w:p w14:paraId="6A6308BC"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421,1%</w:t>
            </w:r>
          </w:p>
        </w:tc>
        <w:tc>
          <w:tcPr>
            <w:tcW w:w="5387" w:type="dxa"/>
            <w:hideMark/>
          </w:tcPr>
          <w:p w14:paraId="745304E9"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Tauragės apylinkės teismo Tauragės rūmų pastato serverinės patalpoje įrengtas 1,936 tūkst. eurų vertės oro kondicionierius; Kauno apygardos teismo gaisrinės signalizacijos centralė su montavimo darbais kainavo 2,938 tūkst. eurų; Nepertraukiamo maitinimo  šaltinis (UPS), skirtas vaizdo stebėjimo sistemai kainavo 0,593 tūkst. eurų.</w:t>
            </w:r>
          </w:p>
          <w:p w14:paraId="2FF05F13"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Klaipėdos apygardos teismui šilumos siurblys kainavo - 11,775  tūkst. eurų (buvo planuota išleisti 10 tūkst. eurų). Apmokėti kiti Programos sąmatoje nenumatytų mokėjimų (iš viso 44,05 tūkst. eurų), tačiau būtinų programoje „Teismų pastatų statyba ir rekonstrukcija“: 6,35 tūkst. eurų kainavo investicijų projekto „Vilniaus regiono apylinkės teismo Ukmergės rūmų pastato Ukmergėje, Deltuvos g. 17a, statyba“ projektavimo paslaugos bei  Sulaikomos sumos investicijų projekte „Tauragės apylinkės teismo Šilutės rūmų pastato Šilutėje, Lietuvininkų g. 11 rekonstravimas“ likutis - 37,695 tūkst. eurų. (plačiau aprašoma Ataskaitoje).</w:t>
            </w:r>
          </w:p>
        </w:tc>
      </w:tr>
      <w:tr w:rsidR="000B102C" w:rsidRPr="000B102C" w14:paraId="5D6BD0CF" w14:textId="77777777" w:rsidTr="00495EEC">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2048" w:type="dxa"/>
            <w:vMerge/>
            <w:hideMark/>
          </w:tcPr>
          <w:p w14:paraId="3B5537AB" w14:textId="77777777" w:rsidR="000B102C" w:rsidRPr="000B102C" w:rsidRDefault="000B102C" w:rsidP="000B102C">
            <w:pPr>
              <w:spacing w:line="259" w:lineRule="auto"/>
              <w:rPr>
                <w:color w:val="auto"/>
                <w:sz w:val="22"/>
                <w:szCs w:val="22"/>
                <w:lang w:val="lt-LT"/>
              </w:rPr>
            </w:pPr>
          </w:p>
        </w:tc>
        <w:tc>
          <w:tcPr>
            <w:tcW w:w="821" w:type="dxa"/>
            <w:hideMark/>
          </w:tcPr>
          <w:p w14:paraId="4F45623A"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3.1.15.</w:t>
            </w:r>
          </w:p>
        </w:tc>
        <w:tc>
          <w:tcPr>
            <w:tcW w:w="1818" w:type="dxa"/>
            <w:hideMark/>
          </w:tcPr>
          <w:p w14:paraId="33D6335F"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Lietuvos apeliacinio teismo pastato gaisrinės signalizacijos </w:t>
            </w:r>
            <w:r w:rsidRPr="000B102C">
              <w:rPr>
                <w:color w:val="auto"/>
                <w:sz w:val="22"/>
                <w:szCs w:val="22"/>
                <w:lang w:val="lt-LT"/>
              </w:rPr>
              <w:lastRenderedPageBreak/>
              <w:t>sistemos įrengimas (turtas)</w:t>
            </w:r>
          </w:p>
        </w:tc>
        <w:tc>
          <w:tcPr>
            <w:tcW w:w="1012" w:type="dxa"/>
            <w:hideMark/>
          </w:tcPr>
          <w:p w14:paraId="3B7D975B"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lastRenderedPageBreak/>
              <w:t>78,444</w:t>
            </w:r>
          </w:p>
        </w:tc>
        <w:tc>
          <w:tcPr>
            <w:tcW w:w="1809" w:type="dxa"/>
            <w:hideMark/>
          </w:tcPr>
          <w:p w14:paraId="5C2461B6"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Rimantas </w:t>
            </w:r>
            <w:proofErr w:type="spellStart"/>
            <w:r w:rsidRPr="000B102C">
              <w:rPr>
                <w:color w:val="auto"/>
                <w:sz w:val="22"/>
                <w:szCs w:val="22"/>
                <w:lang w:val="lt-LT"/>
              </w:rPr>
              <w:t>Pašukonis</w:t>
            </w:r>
            <w:proofErr w:type="spellEnd"/>
            <w:r w:rsidRPr="000B102C">
              <w:rPr>
                <w:color w:val="auto"/>
                <w:sz w:val="22"/>
                <w:szCs w:val="22"/>
                <w:lang w:val="lt-LT"/>
              </w:rPr>
              <w:t>, Turto valdymo sk.</w:t>
            </w:r>
          </w:p>
        </w:tc>
        <w:tc>
          <w:tcPr>
            <w:tcW w:w="1000" w:type="dxa"/>
            <w:hideMark/>
          </w:tcPr>
          <w:p w14:paraId="7AC57348"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78,44</w:t>
            </w:r>
          </w:p>
        </w:tc>
        <w:tc>
          <w:tcPr>
            <w:tcW w:w="985" w:type="dxa"/>
            <w:hideMark/>
          </w:tcPr>
          <w:p w14:paraId="03E48E2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100,0%</w:t>
            </w:r>
          </w:p>
        </w:tc>
        <w:tc>
          <w:tcPr>
            <w:tcW w:w="5387" w:type="dxa"/>
            <w:hideMark/>
          </w:tcPr>
          <w:p w14:paraId="722DADA7"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2020 m. buvo parengtas techninis darbo projektas ir gautas statybą leidžiantis dokumentas gaisrinės signalizacijos sistemos atnaujinimui Lietuvos apeliacinio teismo pastate, įskaitant Vilniaus apygardos teismo panaudos pagrindais naudojamas patalpas. Šios sistemos įrengimo darbams 2020 m. buvo sudaryta 108,3 tūkst. Eur vertės sutartis ir </w:t>
            </w:r>
            <w:r w:rsidRPr="000B102C">
              <w:rPr>
                <w:color w:val="auto"/>
                <w:sz w:val="22"/>
                <w:szCs w:val="22"/>
                <w:lang w:val="lt-LT"/>
              </w:rPr>
              <w:lastRenderedPageBreak/>
              <w:t xml:space="preserve">2020 m. rangovui sumokėtas 31 tūkst. eurų išankstinis mokėjimas, skirtas įrangos užsakymui. 2021 m. už gaisrinės signalizacijos sistemos įrengimo projekto priežiūrą sumokėta 2,178 tūkst. eurų., o signalizacijos sistemos įrengimo darbai kainavo 76,266 tūkst. eurų. </w:t>
            </w:r>
          </w:p>
        </w:tc>
      </w:tr>
      <w:tr w:rsidR="000B102C" w:rsidRPr="000B102C" w14:paraId="11FE9CE2" w14:textId="77777777" w:rsidTr="00495EEC">
        <w:trPr>
          <w:trHeight w:val="792"/>
        </w:trPr>
        <w:tc>
          <w:tcPr>
            <w:cnfStyle w:val="001000000000" w:firstRow="0" w:lastRow="0" w:firstColumn="1" w:lastColumn="0" w:oddVBand="0" w:evenVBand="0" w:oddHBand="0" w:evenHBand="0" w:firstRowFirstColumn="0" w:firstRowLastColumn="0" w:lastRowFirstColumn="0" w:lastRowLastColumn="0"/>
            <w:tcW w:w="2048" w:type="dxa"/>
            <w:vMerge/>
            <w:hideMark/>
          </w:tcPr>
          <w:p w14:paraId="0C3679D5" w14:textId="77777777" w:rsidR="000B102C" w:rsidRPr="000B102C" w:rsidRDefault="000B102C" w:rsidP="000B102C">
            <w:pPr>
              <w:spacing w:line="259" w:lineRule="auto"/>
              <w:rPr>
                <w:color w:val="auto"/>
                <w:sz w:val="22"/>
                <w:szCs w:val="22"/>
                <w:lang w:val="lt-LT"/>
              </w:rPr>
            </w:pPr>
          </w:p>
        </w:tc>
        <w:tc>
          <w:tcPr>
            <w:tcW w:w="821" w:type="dxa"/>
            <w:hideMark/>
          </w:tcPr>
          <w:p w14:paraId="20EC91AF"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3.1.16.</w:t>
            </w:r>
          </w:p>
        </w:tc>
        <w:tc>
          <w:tcPr>
            <w:tcW w:w="1818" w:type="dxa"/>
            <w:hideMark/>
          </w:tcPr>
          <w:p w14:paraId="2E9DADFB"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Panevėžio apylinkės teismo posėdžių salių įrengimas </w:t>
            </w:r>
          </w:p>
        </w:tc>
        <w:tc>
          <w:tcPr>
            <w:tcW w:w="1012" w:type="dxa"/>
            <w:hideMark/>
          </w:tcPr>
          <w:p w14:paraId="722853FE"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20</w:t>
            </w:r>
          </w:p>
        </w:tc>
        <w:tc>
          <w:tcPr>
            <w:tcW w:w="1809" w:type="dxa"/>
            <w:hideMark/>
          </w:tcPr>
          <w:p w14:paraId="102B2100"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Jelena Blank,                         Turto valdymo sk.</w:t>
            </w:r>
          </w:p>
        </w:tc>
        <w:tc>
          <w:tcPr>
            <w:tcW w:w="1000" w:type="dxa"/>
            <w:hideMark/>
          </w:tcPr>
          <w:p w14:paraId="619DBBDD"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19,66</w:t>
            </w:r>
          </w:p>
        </w:tc>
        <w:tc>
          <w:tcPr>
            <w:tcW w:w="985" w:type="dxa"/>
            <w:hideMark/>
          </w:tcPr>
          <w:p w14:paraId="7B3CF655"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98,3%</w:t>
            </w:r>
          </w:p>
        </w:tc>
        <w:tc>
          <w:tcPr>
            <w:tcW w:w="5387" w:type="dxa"/>
            <w:hideMark/>
          </w:tcPr>
          <w:p w14:paraId="6CC30E0B"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Panevėžio apylinkės teismo patalpų remontas, pritaikant jas teismo salės poreikiams, kainavo 19,661 tūkst. eurų. Įrengtos 2 posėdžių salės. </w:t>
            </w:r>
          </w:p>
        </w:tc>
      </w:tr>
      <w:tr w:rsidR="000B102C" w:rsidRPr="000B102C" w14:paraId="5A2888A7" w14:textId="77777777" w:rsidTr="00495EEC">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6FD53854" w14:textId="77777777" w:rsidR="000B102C" w:rsidRPr="000B102C" w:rsidRDefault="000B102C" w:rsidP="000B102C">
            <w:pPr>
              <w:spacing w:line="259" w:lineRule="auto"/>
              <w:rPr>
                <w:color w:val="auto"/>
                <w:sz w:val="22"/>
                <w:szCs w:val="22"/>
                <w:lang w:val="lt-LT"/>
              </w:rPr>
            </w:pPr>
          </w:p>
        </w:tc>
        <w:tc>
          <w:tcPr>
            <w:tcW w:w="821" w:type="dxa"/>
            <w:hideMark/>
          </w:tcPr>
          <w:p w14:paraId="61DEF17D"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3.1.17.</w:t>
            </w:r>
          </w:p>
        </w:tc>
        <w:tc>
          <w:tcPr>
            <w:tcW w:w="1818" w:type="dxa"/>
            <w:hideMark/>
          </w:tcPr>
          <w:p w14:paraId="40E335BB"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Klaipėdos apygardos teismo patalpų darbui su slaptais dokumentais įrengimas</w:t>
            </w:r>
          </w:p>
        </w:tc>
        <w:tc>
          <w:tcPr>
            <w:tcW w:w="1012" w:type="dxa"/>
            <w:hideMark/>
          </w:tcPr>
          <w:p w14:paraId="6791214C"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7,4</w:t>
            </w:r>
          </w:p>
        </w:tc>
        <w:tc>
          <w:tcPr>
            <w:tcW w:w="1809" w:type="dxa"/>
            <w:hideMark/>
          </w:tcPr>
          <w:p w14:paraId="45B73CB2"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Jelena Blank,                         Turto valdymo sk.</w:t>
            </w:r>
          </w:p>
        </w:tc>
        <w:tc>
          <w:tcPr>
            <w:tcW w:w="1000" w:type="dxa"/>
            <w:hideMark/>
          </w:tcPr>
          <w:p w14:paraId="21A05B92"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7,39</w:t>
            </w:r>
          </w:p>
        </w:tc>
        <w:tc>
          <w:tcPr>
            <w:tcW w:w="985" w:type="dxa"/>
            <w:hideMark/>
          </w:tcPr>
          <w:p w14:paraId="1FE5C0E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99,8%</w:t>
            </w:r>
          </w:p>
        </w:tc>
        <w:tc>
          <w:tcPr>
            <w:tcW w:w="5387" w:type="dxa"/>
            <w:hideMark/>
          </w:tcPr>
          <w:p w14:paraId="4C259DEE"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Klaipėdos apygardos teismo patalpos dirbti su įslaptinta informacija ar ją saugoti remonto darbai kainavo 7,387 tūkst. eurų. Įrengtos papildomos fizinės apsaugos priemonės.</w:t>
            </w:r>
          </w:p>
        </w:tc>
      </w:tr>
      <w:tr w:rsidR="000B102C" w:rsidRPr="000B102C" w14:paraId="49A485CC" w14:textId="77777777" w:rsidTr="00495EEC">
        <w:trPr>
          <w:trHeight w:val="1056"/>
        </w:trPr>
        <w:tc>
          <w:tcPr>
            <w:cnfStyle w:val="001000000000" w:firstRow="0" w:lastRow="0" w:firstColumn="1" w:lastColumn="0" w:oddVBand="0" w:evenVBand="0" w:oddHBand="0" w:evenHBand="0" w:firstRowFirstColumn="0" w:firstRowLastColumn="0" w:lastRowFirstColumn="0" w:lastRowLastColumn="0"/>
            <w:tcW w:w="2048" w:type="dxa"/>
            <w:vMerge/>
            <w:hideMark/>
          </w:tcPr>
          <w:p w14:paraId="600F5CA9" w14:textId="77777777" w:rsidR="000B102C" w:rsidRPr="000B102C" w:rsidRDefault="000B102C" w:rsidP="000B102C">
            <w:pPr>
              <w:spacing w:line="259" w:lineRule="auto"/>
              <w:rPr>
                <w:color w:val="auto"/>
                <w:sz w:val="22"/>
                <w:szCs w:val="22"/>
                <w:lang w:val="lt-LT"/>
              </w:rPr>
            </w:pPr>
          </w:p>
        </w:tc>
        <w:tc>
          <w:tcPr>
            <w:tcW w:w="821" w:type="dxa"/>
            <w:hideMark/>
          </w:tcPr>
          <w:p w14:paraId="4862B21C"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3.1.18.</w:t>
            </w:r>
          </w:p>
        </w:tc>
        <w:tc>
          <w:tcPr>
            <w:tcW w:w="1818" w:type="dxa"/>
            <w:hideMark/>
          </w:tcPr>
          <w:p w14:paraId="0D57B989"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Regionų apygardos administracinio teismo Šiaulių rūmų pastato remonto darbai</w:t>
            </w:r>
          </w:p>
        </w:tc>
        <w:tc>
          <w:tcPr>
            <w:tcW w:w="1012" w:type="dxa"/>
            <w:hideMark/>
          </w:tcPr>
          <w:p w14:paraId="79757CAE"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6</w:t>
            </w:r>
          </w:p>
        </w:tc>
        <w:tc>
          <w:tcPr>
            <w:tcW w:w="1809" w:type="dxa"/>
            <w:hideMark/>
          </w:tcPr>
          <w:p w14:paraId="2B3D1D18"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Jelena Blank,                         Turto valdymo sk.</w:t>
            </w:r>
          </w:p>
        </w:tc>
        <w:tc>
          <w:tcPr>
            <w:tcW w:w="1000" w:type="dxa"/>
            <w:hideMark/>
          </w:tcPr>
          <w:p w14:paraId="6291DB3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6,00</w:t>
            </w:r>
          </w:p>
        </w:tc>
        <w:tc>
          <w:tcPr>
            <w:tcW w:w="985" w:type="dxa"/>
            <w:hideMark/>
          </w:tcPr>
          <w:p w14:paraId="1092A67E"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123,1%</w:t>
            </w:r>
          </w:p>
        </w:tc>
        <w:tc>
          <w:tcPr>
            <w:tcW w:w="5387" w:type="dxa"/>
            <w:hideMark/>
          </w:tcPr>
          <w:p w14:paraId="6509F262"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Regionų apygardos administracinio teismo Šiaulių rūmų pastato rūsio patalpų remontas kainavo 5,993 tūkst. eurų. Atlikta archyvo rūsio sienų hidroizoliacija, pašalintas pelėsis, perdažytos remontuotos sienos.</w:t>
            </w:r>
          </w:p>
        </w:tc>
      </w:tr>
      <w:tr w:rsidR="000B102C" w:rsidRPr="000B102C" w14:paraId="7D670780" w14:textId="77777777" w:rsidTr="00495EEC">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2048" w:type="dxa"/>
            <w:vMerge/>
            <w:hideMark/>
          </w:tcPr>
          <w:p w14:paraId="47ADC80A" w14:textId="77777777" w:rsidR="000B102C" w:rsidRPr="000B102C" w:rsidRDefault="000B102C" w:rsidP="000B102C">
            <w:pPr>
              <w:spacing w:line="259" w:lineRule="auto"/>
              <w:rPr>
                <w:color w:val="auto"/>
                <w:sz w:val="22"/>
                <w:szCs w:val="22"/>
                <w:lang w:val="lt-LT"/>
              </w:rPr>
            </w:pPr>
          </w:p>
        </w:tc>
        <w:tc>
          <w:tcPr>
            <w:tcW w:w="821" w:type="dxa"/>
            <w:hideMark/>
          </w:tcPr>
          <w:p w14:paraId="70DFF4CE"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3.1.19.</w:t>
            </w:r>
          </w:p>
        </w:tc>
        <w:tc>
          <w:tcPr>
            <w:tcW w:w="1818" w:type="dxa"/>
            <w:hideMark/>
          </w:tcPr>
          <w:p w14:paraId="5ABF867C"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Kauno apylinkės teismo Kėdainių rūmų lietvamzdžių sistemos ir pastato fasado remontas</w:t>
            </w:r>
          </w:p>
        </w:tc>
        <w:tc>
          <w:tcPr>
            <w:tcW w:w="1012" w:type="dxa"/>
            <w:hideMark/>
          </w:tcPr>
          <w:p w14:paraId="0097226F"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w:t>
            </w:r>
          </w:p>
        </w:tc>
        <w:tc>
          <w:tcPr>
            <w:tcW w:w="1809" w:type="dxa"/>
            <w:hideMark/>
          </w:tcPr>
          <w:p w14:paraId="4110B891"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Jelena Blank,                         Turto valdymo sk.</w:t>
            </w:r>
          </w:p>
        </w:tc>
        <w:tc>
          <w:tcPr>
            <w:tcW w:w="1000" w:type="dxa"/>
            <w:hideMark/>
          </w:tcPr>
          <w:p w14:paraId="39856E0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11,48</w:t>
            </w:r>
          </w:p>
        </w:tc>
        <w:tc>
          <w:tcPr>
            <w:tcW w:w="985" w:type="dxa"/>
            <w:hideMark/>
          </w:tcPr>
          <w:p w14:paraId="4EDA5E80"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114,8%</w:t>
            </w:r>
          </w:p>
        </w:tc>
        <w:tc>
          <w:tcPr>
            <w:tcW w:w="5387" w:type="dxa"/>
            <w:hideMark/>
          </w:tcPr>
          <w:p w14:paraId="2A68468B"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Kauno apylinkės teismo Kėdainių rūmų lietvamzdžių sistemos ir pastato fasado remontas kainavo šiek tiek daugiau, nei planuota, skirtumas buvo padengtas iš sutaupymų kitose 3.1. priemonės dalyse. Atliktas lietvamzdžių sistemos remontas, pastato fasado tinkavimas bei dažymas, dekoratyvinio karnizo remontas.</w:t>
            </w:r>
          </w:p>
        </w:tc>
      </w:tr>
      <w:tr w:rsidR="000B102C" w:rsidRPr="000B102C" w14:paraId="134731A5" w14:textId="77777777" w:rsidTr="00495EEC">
        <w:trPr>
          <w:trHeight w:val="71"/>
        </w:trPr>
        <w:tc>
          <w:tcPr>
            <w:cnfStyle w:val="001000000000" w:firstRow="0" w:lastRow="0" w:firstColumn="1" w:lastColumn="0" w:oddVBand="0" w:evenVBand="0" w:oddHBand="0" w:evenHBand="0" w:firstRowFirstColumn="0" w:firstRowLastColumn="0" w:lastRowFirstColumn="0" w:lastRowLastColumn="0"/>
            <w:tcW w:w="2048" w:type="dxa"/>
            <w:vMerge/>
            <w:hideMark/>
          </w:tcPr>
          <w:p w14:paraId="7497C4DD" w14:textId="77777777" w:rsidR="000B102C" w:rsidRPr="000B102C" w:rsidRDefault="000B102C" w:rsidP="000B102C">
            <w:pPr>
              <w:spacing w:line="259" w:lineRule="auto"/>
              <w:rPr>
                <w:color w:val="auto"/>
                <w:sz w:val="22"/>
                <w:szCs w:val="22"/>
                <w:lang w:val="lt-LT"/>
              </w:rPr>
            </w:pPr>
          </w:p>
        </w:tc>
        <w:tc>
          <w:tcPr>
            <w:tcW w:w="821" w:type="dxa"/>
            <w:hideMark/>
          </w:tcPr>
          <w:p w14:paraId="7D684CCA"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3.1.20.</w:t>
            </w:r>
          </w:p>
        </w:tc>
        <w:tc>
          <w:tcPr>
            <w:tcW w:w="1818" w:type="dxa"/>
            <w:hideMark/>
          </w:tcPr>
          <w:p w14:paraId="2556E0FD"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Lietuvos Aukščiausiojo Teismo laiptų remontas</w:t>
            </w:r>
          </w:p>
        </w:tc>
        <w:tc>
          <w:tcPr>
            <w:tcW w:w="1012" w:type="dxa"/>
            <w:hideMark/>
          </w:tcPr>
          <w:p w14:paraId="11020A47"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28,93</w:t>
            </w:r>
          </w:p>
        </w:tc>
        <w:tc>
          <w:tcPr>
            <w:tcW w:w="1809" w:type="dxa"/>
            <w:hideMark/>
          </w:tcPr>
          <w:p w14:paraId="1650FA65"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Romas Filipavičius, Turto valdymo sk.</w:t>
            </w:r>
          </w:p>
        </w:tc>
        <w:tc>
          <w:tcPr>
            <w:tcW w:w="1000" w:type="dxa"/>
            <w:hideMark/>
          </w:tcPr>
          <w:p w14:paraId="3BA2BBCD"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24,74</w:t>
            </w:r>
          </w:p>
        </w:tc>
        <w:tc>
          <w:tcPr>
            <w:tcW w:w="985" w:type="dxa"/>
            <w:hideMark/>
          </w:tcPr>
          <w:p w14:paraId="6D0B6968"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85,5%</w:t>
            </w:r>
          </w:p>
        </w:tc>
        <w:tc>
          <w:tcPr>
            <w:tcW w:w="5387" w:type="dxa"/>
            <w:hideMark/>
          </w:tcPr>
          <w:p w14:paraId="69D7B4FD"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xml:space="preserve">Lietuvos Aukščiausiojo Teismo laiptų remonto viešojo pirkimo procedūros užsitęsė ilgiau nei planuota, keletui galimų tiekėjų laimėjus konkursą, bet atsisakius pasirašyti sutartį, todėl metų pabaigoje pasirašius sutartį ir rangovui pateikus draudimo garantą buvo sumokėtas avansas  (visa suma - 24,993 tūkst. eurų), likutis bus sumokėtas 2022 m.  </w:t>
            </w:r>
          </w:p>
        </w:tc>
      </w:tr>
      <w:tr w:rsidR="000B102C" w:rsidRPr="000B102C" w14:paraId="38FB417D" w14:textId="77777777" w:rsidTr="00495EE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48" w:type="dxa"/>
            <w:vMerge w:val="restart"/>
            <w:shd w:val="clear" w:color="auto" w:fill="auto"/>
            <w:hideMark/>
          </w:tcPr>
          <w:p w14:paraId="2D48315A" w14:textId="77777777" w:rsidR="000B102C" w:rsidRPr="000B102C" w:rsidRDefault="000B102C" w:rsidP="00E85D95">
            <w:pPr>
              <w:spacing w:line="259" w:lineRule="auto"/>
              <w:rPr>
                <w:color w:val="auto"/>
                <w:sz w:val="22"/>
                <w:szCs w:val="22"/>
                <w:lang w:val="lt-LT"/>
              </w:rPr>
            </w:pPr>
            <w:r w:rsidRPr="000B102C">
              <w:rPr>
                <w:color w:val="auto"/>
                <w:sz w:val="22"/>
                <w:szCs w:val="22"/>
                <w:lang w:val="lt-LT"/>
              </w:rPr>
              <w:t xml:space="preserve">4.1. Centralizuotai apmokėti už teismų skirtas teismo psichiatrijos ir psichologijos ekspertizes civilinio proceso ypatingosios teisenos bylose pagal teismų pateiktas sąskaitas </w:t>
            </w:r>
          </w:p>
        </w:tc>
        <w:tc>
          <w:tcPr>
            <w:tcW w:w="2639" w:type="dxa"/>
            <w:gridSpan w:val="2"/>
            <w:shd w:val="clear" w:color="auto" w:fill="92B6D5"/>
            <w:hideMark/>
          </w:tcPr>
          <w:p w14:paraId="459A1C31" w14:textId="77777777" w:rsidR="000B102C" w:rsidRPr="000B102C" w:rsidRDefault="000B102C" w:rsidP="000B102C">
            <w:pPr>
              <w:spacing w:line="259" w:lineRule="auto"/>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Iš viso 4.1. priemonei:</w:t>
            </w:r>
          </w:p>
        </w:tc>
        <w:tc>
          <w:tcPr>
            <w:tcW w:w="1012" w:type="dxa"/>
            <w:shd w:val="clear" w:color="auto" w:fill="92B6D5"/>
            <w:hideMark/>
          </w:tcPr>
          <w:p w14:paraId="44385D1E"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336</w:t>
            </w:r>
          </w:p>
        </w:tc>
        <w:tc>
          <w:tcPr>
            <w:tcW w:w="1809" w:type="dxa"/>
            <w:shd w:val="clear" w:color="auto" w:fill="92B6D5"/>
            <w:hideMark/>
          </w:tcPr>
          <w:p w14:paraId="41590F28"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 </w:t>
            </w:r>
          </w:p>
        </w:tc>
        <w:tc>
          <w:tcPr>
            <w:tcW w:w="1000" w:type="dxa"/>
            <w:shd w:val="clear" w:color="auto" w:fill="92B6D5"/>
            <w:hideMark/>
          </w:tcPr>
          <w:p w14:paraId="10A74168"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341,58</w:t>
            </w:r>
          </w:p>
        </w:tc>
        <w:tc>
          <w:tcPr>
            <w:tcW w:w="985" w:type="dxa"/>
            <w:shd w:val="clear" w:color="auto" w:fill="92B6D5"/>
            <w:hideMark/>
          </w:tcPr>
          <w:p w14:paraId="7B84FE61"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101,7%</w:t>
            </w:r>
          </w:p>
        </w:tc>
        <w:tc>
          <w:tcPr>
            <w:tcW w:w="5387" w:type="dxa"/>
            <w:hideMark/>
          </w:tcPr>
          <w:p w14:paraId="381FDA02"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w:t>
            </w:r>
          </w:p>
        </w:tc>
      </w:tr>
      <w:tr w:rsidR="000B102C" w:rsidRPr="000B102C" w14:paraId="1CF7A90D" w14:textId="77777777" w:rsidTr="00495EEC">
        <w:trPr>
          <w:trHeight w:val="276"/>
        </w:trPr>
        <w:tc>
          <w:tcPr>
            <w:cnfStyle w:val="001000000000" w:firstRow="0" w:lastRow="0" w:firstColumn="1" w:lastColumn="0" w:oddVBand="0" w:evenVBand="0" w:oddHBand="0" w:evenHBand="0" w:firstRowFirstColumn="0" w:firstRowLastColumn="0" w:lastRowFirstColumn="0" w:lastRowLastColumn="0"/>
            <w:tcW w:w="2048" w:type="dxa"/>
            <w:vMerge/>
            <w:shd w:val="clear" w:color="auto" w:fill="auto"/>
            <w:hideMark/>
          </w:tcPr>
          <w:p w14:paraId="1A0C2C2F" w14:textId="77777777" w:rsidR="000B102C" w:rsidRPr="000B102C" w:rsidRDefault="000B102C" w:rsidP="000B102C">
            <w:pPr>
              <w:spacing w:line="259" w:lineRule="auto"/>
              <w:rPr>
                <w:color w:val="auto"/>
                <w:sz w:val="22"/>
                <w:szCs w:val="22"/>
                <w:lang w:val="lt-LT"/>
              </w:rPr>
            </w:pPr>
          </w:p>
        </w:tc>
        <w:tc>
          <w:tcPr>
            <w:tcW w:w="821" w:type="dxa"/>
            <w:shd w:val="clear" w:color="auto" w:fill="BDD6EE" w:themeFill="accent5" w:themeFillTint="66"/>
            <w:hideMark/>
          </w:tcPr>
          <w:p w14:paraId="6007BD65" w14:textId="77777777" w:rsidR="000B102C" w:rsidRPr="000B102C" w:rsidRDefault="000B102C" w:rsidP="000B102C">
            <w:pPr>
              <w:spacing w:line="259" w:lineRule="auto"/>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4.1.</w:t>
            </w:r>
          </w:p>
        </w:tc>
        <w:tc>
          <w:tcPr>
            <w:tcW w:w="1818" w:type="dxa"/>
            <w:shd w:val="clear" w:color="auto" w:fill="BDD6EE" w:themeFill="accent5" w:themeFillTint="66"/>
            <w:hideMark/>
          </w:tcPr>
          <w:p w14:paraId="23F9BFFB" w14:textId="77777777" w:rsidR="000B102C" w:rsidRPr="000B102C" w:rsidRDefault="000B102C" w:rsidP="000B102C">
            <w:pPr>
              <w:spacing w:line="259" w:lineRule="auto"/>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Iš jų, išlaidoms:</w:t>
            </w:r>
          </w:p>
        </w:tc>
        <w:tc>
          <w:tcPr>
            <w:tcW w:w="1012" w:type="dxa"/>
            <w:shd w:val="clear" w:color="auto" w:fill="BDD6EE" w:themeFill="accent5" w:themeFillTint="66"/>
            <w:hideMark/>
          </w:tcPr>
          <w:p w14:paraId="3F46D66D"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336</w:t>
            </w:r>
          </w:p>
        </w:tc>
        <w:tc>
          <w:tcPr>
            <w:tcW w:w="1809" w:type="dxa"/>
            <w:shd w:val="clear" w:color="auto" w:fill="BDD6EE" w:themeFill="accent5" w:themeFillTint="66"/>
            <w:hideMark/>
          </w:tcPr>
          <w:p w14:paraId="1B9CF010"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 </w:t>
            </w:r>
          </w:p>
        </w:tc>
        <w:tc>
          <w:tcPr>
            <w:tcW w:w="1000" w:type="dxa"/>
            <w:shd w:val="clear" w:color="auto" w:fill="BDD6EE" w:themeFill="accent5" w:themeFillTint="66"/>
            <w:hideMark/>
          </w:tcPr>
          <w:p w14:paraId="6EB24ED5"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b/>
                <w:bCs/>
                <w:color w:val="auto"/>
                <w:sz w:val="22"/>
                <w:szCs w:val="22"/>
                <w:lang w:val="lt-LT"/>
              </w:rPr>
            </w:pPr>
            <w:r w:rsidRPr="000B102C">
              <w:rPr>
                <w:b/>
                <w:bCs/>
                <w:color w:val="auto"/>
                <w:sz w:val="22"/>
                <w:szCs w:val="22"/>
                <w:lang w:val="lt-LT"/>
              </w:rPr>
              <w:t>341,58</w:t>
            </w:r>
          </w:p>
        </w:tc>
        <w:tc>
          <w:tcPr>
            <w:tcW w:w="985" w:type="dxa"/>
            <w:shd w:val="clear" w:color="auto" w:fill="BDD6EE" w:themeFill="accent5" w:themeFillTint="66"/>
            <w:hideMark/>
          </w:tcPr>
          <w:p w14:paraId="498723FC" w14:textId="77777777" w:rsidR="000B102C" w:rsidRPr="000B102C" w:rsidRDefault="000B102C" w:rsidP="000B102C">
            <w:pPr>
              <w:spacing w:line="259" w:lineRule="auto"/>
              <w:jc w:val="righ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101,7%</w:t>
            </w:r>
          </w:p>
        </w:tc>
        <w:tc>
          <w:tcPr>
            <w:tcW w:w="5387" w:type="dxa"/>
            <w:hideMark/>
          </w:tcPr>
          <w:p w14:paraId="607C55E2" w14:textId="77777777" w:rsidR="000B102C" w:rsidRPr="000B102C" w:rsidRDefault="000B102C" w:rsidP="000B102C">
            <w:pPr>
              <w:spacing w:line="259" w:lineRule="auto"/>
              <w:jc w:val="both"/>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0B102C">
              <w:rPr>
                <w:color w:val="auto"/>
                <w:sz w:val="22"/>
                <w:szCs w:val="22"/>
                <w:lang w:val="lt-LT"/>
              </w:rPr>
              <w:t> </w:t>
            </w:r>
          </w:p>
        </w:tc>
      </w:tr>
      <w:tr w:rsidR="000B102C" w:rsidRPr="000B102C" w14:paraId="4D555715" w14:textId="77777777" w:rsidTr="00495E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48" w:type="dxa"/>
            <w:vMerge/>
            <w:shd w:val="clear" w:color="auto" w:fill="auto"/>
            <w:hideMark/>
          </w:tcPr>
          <w:p w14:paraId="641D2B6A" w14:textId="77777777" w:rsidR="000B102C" w:rsidRPr="000B102C" w:rsidRDefault="000B102C" w:rsidP="000B102C">
            <w:pPr>
              <w:spacing w:line="259" w:lineRule="auto"/>
              <w:rPr>
                <w:color w:val="auto"/>
                <w:sz w:val="22"/>
                <w:szCs w:val="22"/>
                <w:lang w:val="lt-LT"/>
              </w:rPr>
            </w:pPr>
          </w:p>
        </w:tc>
        <w:tc>
          <w:tcPr>
            <w:tcW w:w="821" w:type="dxa"/>
            <w:shd w:val="clear" w:color="auto" w:fill="auto"/>
            <w:hideMark/>
          </w:tcPr>
          <w:p w14:paraId="4E177D97"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4.1.1.</w:t>
            </w:r>
          </w:p>
        </w:tc>
        <w:tc>
          <w:tcPr>
            <w:tcW w:w="1818" w:type="dxa"/>
            <w:shd w:val="clear" w:color="auto" w:fill="auto"/>
            <w:hideMark/>
          </w:tcPr>
          <w:p w14:paraId="7639DBE6"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Ekspertizės</w:t>
            </w:r>
          </w:p>
        </w:tc>
        <w:tc>
          <w:tcPr>
            <w:tcW w:w="1012" w:type="dxa"/>
            <w:shd w:val="clear" w:color="auto" w:fill="auto"/>
            <w:hideMark/>
          </w:tcPr>
          <w:p w14:paraId="24B602CA"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336</w:t>
            </w:r>
          </w:p>
        </w:tc>
        <w:tc>
          <w:tcPr>
            <w:tcW w:w="1809" w:type="dxa"/>
            <w:shd w:val="clear" w:color="auto" w:fill="auto"/>
            <w:hideMark/>
          </w:tcPr>
          <w:p w14:paraId="7595B926" w14:textId="77777777" w:rsidR="000B102C" w:rsidRPr="000B102C" w:rsidRDefault="000B102C" w:rsidP="000B102C">
            <w:pPr>
              <w:spacing w:line="259" w:lineRule="auto"/>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Regina </w:t>
            </w:r>
            <w:proofErr w:type="spellStart"/>
            <w:r w:rsidRPr="000B102C">
              <w:rPr>
                <w:color w:val="auto"/>
                <w:sz w:val="22"/>
                <w:szCs w:val="22"/>
                <w:lang w:val="lt-LT"/>
              </w:rPr>
              <w:t>Nojikienė</w:t>
            </w:r>
            <w:proofErr w:type="spellEnd"/>
            <w:r w:rsidRPr="000B102C">
              <w:rPr>
                <w:color w:val="auto"/>
                <w:sz w:val="22"/>
                <w:szCs w:val="22"/>
                <w:lang w:val="lt-LT"/>
              </w:rPr>
              <w:t xml:space="preserve">, Finansų ir biudžeto sk. </w:t>
            </w:r>
          </w:p>
        </w:tc>
        <w:tc>
          <w:tcPr>
            <w:tcW w:w="1000" w:type="dxa"/>
            <w:shd w:val="clear" w:color="auto" w:fill="auto"/>
            <w:hideMark/>
          </w:tcPr>
          <w:p w14:paraId="0BECE8BC"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0B102C">
              <w:rPr>
                <w:b/>
                <w:bCs/>
                <w:color w:val="auto"/>
                <w:sz w:val="22"/>
                <w:szCs w:val="22"/>
                <w:lang w:val="lt-LT"/>
              </w:rPr>
              <w:t>341,58</w:t>
            </w:r>
          </w:p>
        </w:tc>
        <w:tc>
          <w:tcPr>
            <w:tcW w:w="985" w:type="dxa"/>
            <w:shd w:val="clear" w:color="auto" w:fill="auto"/>
            <w:hideMark/>
          </w:tcPr>
          <w:p w14:paraId="1AA92694" w14:textId="77777777" w:rsidR="000B102C" w:rsidRPr="000B102C" w:rsidRDefault="000B102C" w:rsidP="000B102C">
            <w:pPr>
              <w:spacing w:line="259" w:lineRule="auto"/>
              <w:jc w:val="righ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101,7%</w:t>
            </w:r>
          </w:p>
        </w:tc>
        <w:tc>
          <w:tcPr>
            <w:tcW w:w="5387" w:type="dxa"/>
            <w:shd w:val="clear" w:color="auto" w:fill="auto"/>
            <w:hideMark/>
          </w:tcPr>
          <w:p w14:paraId="6639AAAB" w14:textId="77777777" w:rsidR="000B102C" w:rsidRPr="000B102C" w:rsidRDefault="000B102C" w:rsidP="000B102C">
            <w:p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0B102C">
              <w:rPr>
                <w:color w:val="auto"/>
                <w:sz w:val="22"/>
                <w:szCs w:val="22"/>
                <w:lang w:val="lt-LT"/>
              </w:rPr>
              <w:t xml:space="preserve">2021 m. pradžioje buvo padengti įsiskolinimai už 2020 m. atliktas teismo psichiatrijos ir psichologijos ekspertizes, kurie sudarė 50 tūkst. eurų. Iš viso per 2021 m. metus iš teismų buvo gautos 1220 sąskaitos-faktūros ekspertizėms apmokėti (detaliau žr. Ataskaitos 3 priedą), 128 sąskaitomis- faktūromis mažiau nei 2020 m. (buvo 1348 vnt.). </w:t>
            </w:r>
          </w:p>
        </w:tc>
      </w:tr>
      <w:bookmarkEnd w:id="8"/>
    </w:tbl>
    <w:p w14:paraId="5DFAAF39" w14:textId="77777777" w:rsidR="000B102C" w:rsidRPr="000B102C" w:rsidRDefault="000B102C" w:rsidP="000B102C">
      <w:pPr>
        <w:spacing w:after="160" w:line="259" w:lineRule="auto"/>
        <w:rPr>
          <w:rFonts w:asciiTheme="minorHAnsi" w:hAnsiTheme="minorHAnsi" w:cs="Arial"/>
          <w:sz w:val="22"/>
          <w:szCs w:val="22"/>
          <w:lang w:val="lt-LT" w:eastAsia="en-US"/>
        </w:rPr>
      </w:pPr>
    </w:p>
    <w:p w14:paraId="167F4AD9" w14:textId="5329D8ED" w:rsidR="00E85D95" w:rsidRDefault="00E85D95">
      <w:pPr>
        <w:spacing w:after="160" w:line="259" w:lineRule="auto"/>
        <w:rPr>
          <w:b/>
          <w:bCs/>
          <w:sz w:val="24"/>
          <w:szCs w:val="24"/>
          <w:lang w:val="lt-LT" w:eastAsia="en-US"/>
        </w:rPr>
      </w:pPr>
      <w:r>
        <w:rPr>
          <w:b/>
          <w:bCs/>
          <w:sz w:val="24"/>
          <w:szCs w:val="24"/>
        </w:rPr>
        <w:br w:type="page"/>
      </w:r>
    </w:p>
    <w:p w14:paraId="78162768" w14:textId="77777777" w:rsidR="00E85D95" w:rsidRPr="00E85D95" w:rsidRDefault="00E85D95" w:rsidP="00E85D95">
      <w:pPr>
        <w:widowControl w:val="0"/>
        <w:spacing w:line="220" w:lineRule="exact"/>
        <w:jc w:val="right"/>
        <w:rPr>
          <w:b/>
          <w:bCs/>
          <w:sz w:val="22"/>
          <w:szCs w:val="22"/>
          <w:lang w:val="lt-LT"/>
        </w:rPr>
      </w:pPr>
      <w:r w:rsidRPr="00E85D95">
        <w:rPr>
          <w:lang w:val="lt-LT" w:eastAsia="en-US"/>
        </w:rPr>
        <w:lastRenderedPageBreak/>
        <w:t>Ataskaitos 2 priedas</w:t>
      </w:r>
      <w:r w:rsidRPr="00E85D95">
        <w:rPr>
          <w:b/>
          <w:bCs/>
          <w:sz w:val="22"/>
          <w:szCs w:val="22"/>
          <w:lang w:val="lt-LT"/>
        </w:rPr>
        <w:t xml:space="preserve"> </w:t>
      </w:r>
    </w:p>
    <w:p w14:paraId="04F2C0B0" w14:textId="77777777" w:rsidR="00E85D95" w:rsidRPr="00E85D95" w:rsidRDefault="00E85D95" w:rsidP="00E85D95">
      <w:pPr>
        <w:widowControl w:val="0"/>
        <w:spacing w:line="220" w:lineRule="exact"/>
        <w:jc w:val="center"/>
        <w:rPr>
          <w:b/>
          <w:bCs/>
          <w:sz w:val="22"/>
          <w:szCs w:val="22"/>
          <w:lang w:val="lt-LT"/>
        </w:rPr>
      </w:pPr>
    </w:p>
    <w:p w14:paraId="6FD6E159" w14:textId="77777777" w:rsidR="00E85D95" w:rsidRPr="00E85D95" w:rsidRDefault="00E85D95" w:rsidP="00E85D95">
      <w:pPr>
        <w:widowControl w:val="0"/>
        <w:spacing w:line="220" w:lineRule="exact"/>
        <w:jc w:val="center"/>
        <w:rPr>
          <w:b/>
          <w:bCs/>
          <w:sz w:val="22"/>
          <w:szCs w:val="22"/>
          <w:lang w:val="lt-LT"/>
        </w:rPr>
      </w:pPr>
      <w:bookmarkStart w:id="12" w:name="_Hlk79133968"/>
      <w:r w:rsidRPr="00E85D95">
        <w:rPr>
          <w:b/>
          <w:bCs/>
          <w:sz w:val="22"/>
          <w:szCs w:val="22"/>
          <w:lang w:val="lt-LT"/>
        </w:rPr>
        <w:t>Teismams 2021 m. nupirkto turto sąrašas</w:t>
      </w:r>
    </w:p>
    <w:p w14:paraId="21900321" w14:textId="77777777" w:rsidR="00E85D95" w:rsidRPr="00E85D95" w:rsidRDefault="00E85D95" w:rsidP="00E85D95">
      <w:pPr>
        <w:widowControl w:val="0"/>
        <w:spacing w:line="220" w:lineRule="exact"/>
        <w:jc w:val="center"/>
        <w:rPr>
          <w:b/>
          <w:bCs/>
          <w:sz w:val="22"/>
          <w:szCs w:val="22"/>
          <w:lang w:val="lt-LT"/>
        </w:rPr>
      </w:pPr>
    </w:p>
    <w:tbl>
      <w:tblPr>
        <w:tblStyle w:val="GridTable6Colorful-Accent5"/>
        <w:tblW w:w="14696" w:type="dxa"/>
        <w:tblLayout w:type="fixed"/>
        <w:tblLook w:val="04A0" w:firstRow="1" w:lastRow="0" w:firstColumn="1" w:lastColumn="0" w:noHBand="0" w:noVBand="1"/>
      </w:tblPr>
      <w:tblGrid>
        <w:gridCol w:w="697"/>
        <w:gridCol w:w="4239"/>
        <w:gridCol w:w="790"/>
        <w:gridCol w:w="752"/>
        <w:gridCol w:w="752"/>
        <w:gridCol w:w="755"/>
        <w:gridCol w:w="752"/>
        <w:gridCol w:w="753"/>
        <w:gridCol w:w="753"/>
        <w:gridCol w:w="753"/>
        <w:gridCol w:w="753"/>
        <w:gridCol w:w="753"/>
        <w:gridCol w:w="1097"/>
        <w:gridCol w:w="1097"/>
      </w:tblGrid>
      <w:tr w:rsidR="00E85D95" w:rsidRPr="00E85D95" w14:paraId="4D3AF90C" w14:textId="77777777" w:rsidTr="00EE4DAF">
        <w:trPr>
          <w:cnfStyle w:val="100000000000" w:firstRow="1" w:lastRow="0" w:firstColumn="0" w:lastColumn="0" w:oddVBand="0" w:evenVBand="0" w:oddHBand="0" w:evenHBand="0" w:firstRowFirstColumn="0" w:firstRowLastColumn="0" w:lastRowFirstColumn="0" w:lastRowLastColumn="0"/>
          <w:trHeight w:hRule="exact" w:val="1909"/>
        </w:trPr>
        <w:tc>
          <w:tcPr>
            <w:cnfStyle w:val="001000000000" w:firstRow="0" w:lastRow="0" w:firstColumn="1" w:lastColumn="0" w:oddVBand="0" w:evenVBand="0" w:oddHBand="0" w:evenHBand="0" w:firstRowFirstColumn="0" w:firstRowLastColumn="0" w:lastRowFirstColumn="0" w:lastRowLastColumn="0"/>
            <w:tcW w:w="697" w:type="dxa"/>
            <w:vAlign w:val="center"/>
          </w:tcPr>
          <w:bookmarkEnd w:id="12"/>
          <w:p w14:paraId="2CD4BCC4" w14:textId="77777777" w:rsidR="00E85D95" w:rsidRPr="00E85D95" w:rsidRDefault="00E85D95" w:rsidP="00E85D95">
            <w:pPr>
              <w:widowControl w:val="0"/>
              <w:spacing w:line="190" w:lineRule="exact"/>
              <w:jc w:val="center"/>
              <w:rPr>
                <w:color w:val="auto"/>
                <w:sz w:val="18"/>
                <w:szCs w:val="18"/>
                <w:shd w:val="clear" w:color="auto" w:fill="FFFFFF"/>
                <w:lang w:val="lt-LT"/>
              </w:rPr>
            </w:pPr>
            <w:r w:rsidRPr="00E85D95">
              <w:rPr>
                <w:color w:val="auto"/>
                <w:sz w:val="18"/>
                <w:szCs w:val="18"/>
                <w:shd w:val="clear" w:color="auto" w:fill="FFFFFF"/>
                <w:lang w:val="lt-LT"/>
              </w:rPr>
              <w:t>Eil.</w:t>
            </w:r>
          </w:p>
          <w:p w14:paraId="785A7262" w14:textId="77777777" w:rsidR="00E85D95" w:rsidRPr="00E85D95" w:rsidRDefault="00E85D95" w:rsidP="00E85D95">
            <w:pPr>
              <w:widowControl w:val="0"/>
              <w:spacing w:after="240" w:line="220" w:lineRule="exact"/>
              <w:jc w:val="center"/>
              <w:rPr>
                <w:color w:val="auto"/>
                <w:sz w:val="18"/>
                <w:szCs w:val="18"/>
                <w:shd w:val="clear" w:color="auto" w:fill="FFFFFF"/>
                <w:lang w:val="lt-LT"/>
              </w:rPr>
            </w:pPr>
            <w:r w:rsidRPr="00E85D95">
              <w:rPr>
                <w:color w:val="auto"/>
                <w:sz w:val="18"/>
                <w:szCs w:val="18"/>
                <w:shd w:val="clear" w:color="auto" w:fill="FFFFFF"/>
                <w:lang w:val="lt-LT"/>
              </w:rPr>
              <w:t>Nr.</w:t>
            </w:r>
          </w:p>
        </w:tc>
        <w:tc>
          <w:tcPr>
            <w:tcW w:w="4238" w:type="dxa"/>
            <w:vAlign w:val="center"/>
          </w:tcPr>
          <w:p w14:paraId="40E308DF" w14:textId="77777777" w:rsidR="00E85D95" w:rsidRPr="00E85D95" w:rsidRDefault="00E85D95" w:rsidP="00E85D95">
            <w:pPr>
              <w:widowControl w:val="0"/>
              <w:spacing w:after="240" w:line="220" w:lineRule="exact"/>
              <w:jc w:val="center"/>
              <w:cnfStyle w:val="100000000000" w:firstRow="1" w:lastRow="0" w:firstColumn="0" w:lastColumn="0" w:oddVBand="0" w:evenVBand="0" w:oddHBand="0" w:evenHBand="0" w:firstRowFirstColumn="0" w:firstRowLastColumn="0" w:lastRowFirstColumn="0" w:lastRowLastColumn="0"/>
              <w:rPr>
                <w:color w:val="auto"/>
                <w:sz w:val="18"/>
                <w:szCs w:val="18"/>
                <w:lang w:val="lt-LT"/>
              </w:rPr>
            </w:pPr>
            <w:r w:rsidRPr="00E85D95">
              <w:rPr>
                <w:color w:val="auto"/>
                <w:sz w:val="18"/>
                <w:szCs w:val="18"/>
                <w:shd w:val="clear" w:color="auto" w:fill="FFFFFF"/>
                <w:lang w:val="lt-LT"/>
              </w:rPr>
              <w:t>Teismo pavadinimas</w:t>
            </w:r>
          </w:p>
        </w:tc>
        <w:tc>
          <w:tcPr>
            <w:tcW w:w="790" w:type="dxa"/>
            <w:textDirection w:val="btLr"/>
            <w:vAlign w:val="center"/>
          </w:tcPr>
          <w:p w14:paraId="60D822CF" w14:textId="77777777" w:rsidR="00E85D95" w:rsidRPr="00E85D95" w:rsidRDefault="00E85D95" w:rsidP="00E85D95">
            <w:pPr>
              <w:widowControl w:val="0"/>
              <w:spacing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lang w:val="lt-LT"/>
              </w:rPr>
            </w:pPr>
            <w:r w:rsidRPr="00E85D95">
              <w:rPr>
                <w:color w:val="auto"/>
                <w:sz w:val="18"/>
                <w:szCs w:val="18"/>
                <w:shd w:val="clear" w:color="auto" w:fill="FFFFFF"/>
                <w:lang w:val="lt-LT"/>
              </w:rPr>
              <w:t>Stacionarūs kompiuteriai, vnt.</w:t>
            </w:r>
          </w:p>
        </w:tc>
        <w:tc>
          <w:tcPr>
            <w:tcW w:w="752" w:type="dxa"/>
            <w:textDirection w:val="btLr"/>
            <w:vAlign w:val="center"/>
          </w:tcPr>
          <w:p w14:paraId="5EBC4A32"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Nešiojami kompiuteriai, vnt.</w:t>
            </w:r>
          </w:p>
        </w:tc>
        <w:tc>
          <w:tcPr>
            <w:tcW w:w="752" w:type="dxa"/>
            <w:textDirection w:val="btLr"/>
            <w:vAlign w:val="center"/>
          </w:tcPr>
          <w:p w14:paraId="787748B0"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Daugiafunkciniai aparatai, vnt.</w:t>
            </w:r>
          </w:p>
        </w:tc>
        <w:tc>
          <w:tcPr>
            <w:tcW w:w="755" w:type="dxa"/>
            <w:textDirection w:val="btLr"/>
            <w:vAlign w:val="center"/>
          </w:tcPr>
          <w:p w14:paraId="132C70B1"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Spausdintuvai, vnt.</w:t>
            </w:r>
          </w:p>
        </w:tc>
        <w:tc>
          <w:tcPr>
            <w:tcW w:w="752" w:type="dxa"/>
            <w:textDirection w:val="btLr"/>
            <w:vAlign w:val="center"/>
          </w:tcPr>
          <w:p w14:paraId="2AEBE761"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Automobiliai, vnt.</w:t>
            </w:r>
          </w:p>
        </w:tc>
        <w:tc>
          <w:tcPr>
            <w:tcW w:w="753" w:type="dxa"/>
            <w:textDirection w:val="btLr"/>
            <w:vAlign w:val="center"/>
          </w:tcPr>
          <w:p w14:paraId="37184D1B"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Televizoriai, vnt.</w:t>
            </w:r>
          </w:p>
        </w:tc>
        <w:tc>
          <w:tcPr>
            <w:tcW w:w="753" w:type="dxa"/>
            <w:textDirection w:val="btLr"/>
            <w:vAlign w:val="center"/>
          </w:tcPr>
          <w:p w14:paraId="3A52C89F"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Monitoriai</w:t>
            </w:r>
          </w:p>
        </w:tc>
        <w:tc>
          <w:tcPr>
            <w:tcW w:w="753" w:type="dxa"/>
            <w:textDirection w:val="btLr"/>
            <w:vAlign w:val="center"/>
          </w:tcPr>
          <w:p w14:paraId="14E73E00"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Dokumentų naikikliai, vnt.</w:t>
            </w:r>
          </w:p>
        </w:tc>
        <w:tc>
          <w:tcPr>
            <w:tcW w:w="753" w:type="dxa"/>
            <w:textDirection w:val="btLr"/>
            <w:vAlign w:val="center"/>
          </w:tcPr>
          <w:p w14:paraId="06424F5C"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Valdomos kameros, vnt.</w:t>
            </w:r>
          </w:p>
        </w:tc>
        <w:tc>
          <w:tcPr>
            <w:tcW w:w="753" w:type="dxa"/>
            <w:textDirection w:val="btLr"/>
            <w:vAlign w:val="center"/>
          </w:tcPr>
          <w:p w14:paraId="38EB293B"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proofErr w:type="spellStart"/>
            <w:r w:rsidRPr="00E85D95">
              <w:rPr>
                <w:color w:val="auto"/>
                <w:sz w:val="18"/>
                <w:szCs w:val="18"/>
                <w:shd w:val="clear" w:color="auto" w:fill="FFFFFF"/>
                <w:lang w:val="lt-LT"/>
              </w:rPr>
              <w:t>Web</w:t>
            </w:r>
            <w:proofErr w:type="spellEnd"/>
            <w:r w:rsidRPr="00E85D95">
              <w:rPr>
                <w:color w:val="auto"/>
                <w:sz w:val="18"/>
                <w:szCs w:val="18"/>
                <w:shd w:val="clear" w:color="auto" w:fill="FFFFFF"/>
                <w:lang w:val="lt-LT"/>
              </w:rPr>
              <w:t xml:space="preserve"> kameros</w:t>
            </w:r>
          </w:p>
        </w:tc>
        <w:tc>
          <w:tcPr>
            <w:tcW w:w="1097" w:type="dxa"/>
            <w:textDirection w:val="btLr"/>
            <w:vAlign w:val="center"/>
          </w:tcPr>
          <w:p w14:paraId="309987BD"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 xml:space="preserve">Mobili vaizdo konferencijų įranga, </w:t>
            </w:r>
            <w:proofErr w:type="spellStart"/>
            <w:r w:rsidRPr="00E85D95">
              <w:rPr>
                <w:color w:val="auto"/>
                <w:sz w:val="18"/>
                <w:szCs w:val="18"/>
                <w:shd w:val="clear" w:color="auto" w:fill="FFFFFF"/>
                <w:lang w:val="lt-LT"/>
              </w:rPr>
              <w:t>kompl</w:t>
            </w:r>
            <w:proofErr w:type="spellEnd"/>
            <w:r w:rsidRPr="00E85D95">
              <w:rPr>
                <w:color w:val="auto"/>
                <w:sz w:val="18"/>
                <w:szCs w:val="18"/>
                <w:shd w:val="clear" w:color="auto" w:fill="FFFFFF"/>
                <w:lang w:val="lt-LT"/>
              </w:rPr>
              <w:t>.</w:t>
            </w:r>
          </w:p>
        </w:tc>
        <w:tc>
          <w:tcPr>
            <w:tcW w:w="1097" w:type="dxa"/>
            <w:textDirection w:val="btLr"/>
            <w:vAlign w:val="center"/>
          </w:tcPr>
          <w:p w14:paraId="0CF92632" w14:textId="77777777" w:rsidR="00E85D95" w:rsidRPr="00E85D95" w:rsidRDefault="00E85D95" w:rsidP="00E85D95">
            <w:pPr>
              <w:widowControl w:val="0"/>
              <w:spacing w:before="60" w:after="240" w:line="220" w:lineRule="exact"/>
              <w:ind w:left="113" w:right="113"/>
              <w:cnfStyle w:val="100000000000" w:firstRow="1"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color w:val="auto"/>
                <w:sz w:val="18"/>
                <w:szCs w:val="18"/>
                <w:shd w:val="clear" w:color="auto" w:fill="FFFFFF"/>
                <w:lang w:val="lt-LT"/>
              </w:rPr>
              <w:t xml:space="preserve">Stacionari vaizdo konferencinės įranga,  </w:t>
            </w:r>
            <w:proofErr w:type="spellStart"/>
            <w:r w:rsidRPr="00E85D95">
              <w:rPr>
                <w:color w:val="auto"/>
                <w:sz w:val="18"/>
                <w:szCs w:val="18"/>
                <w:shd w:val="clear" w:color="auto" w:fill="FFFFFF"/>
                <w:lang w:val="lt-LT"/>
              </w:rPr>
              <w:t>kompl</w:t>
            </w:r>
            <w:proofErr w:type="spellEnd"/>
            <w:r w:rsidRPr="00E85D95">
              <w:rPr>
                <w:color w:val="auto"/>
                <w:sz w:val="18"/>
                <w:szCs w:val="18"/>
                <w:shd w:val="clear" w:color="auto" w:fill="FFFFFF"/>
                <w:lang w:val="lt-LT"/>
              </w:rPr>
              <w:t>.</w:t>
            </w:r>
          </w:p>
        </w:tc>
      </w:tr>
      <w:tr w:rsidR="00E85D95" w:rsidRPr="00E85D95" w14:paraId="4813C121"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6A7113A1" w14:textId="77777777" w:rsidR="00E85D95" w:rsidRPr="00E85D95" w:rsidRDefault="00E85D95" w:rsidP="00E85D95">
            <w:pPr>
              <w:widowControl w:val="0"/>
              <w:spacing w:line="190" w:lineRule="exact"/>
              <w:jc w:val="center"/>
              <w:rPr>
                <w:i/>
                <w:iCs/>
                <w:color w:val="auto"/>
                <w:sz w:val="16"/>
                <w:szCs w:val="16"/>
                <w:shd w:val="clear" w:color="auto" w:fill="FFFFFF"/>
                <w:lang w:val="lt-LT"/>
              </w:rPr>
            </w:pPr>
            <w:r w:rsidRPr="00E85D95">
              <w:rPr>
                <w:i/>
                <w:iCs/>
                <w:color w:val="auto"/>
                <w:sz w:val="16"/>
                <w:szCs w:val="16"/>
                <w:lang w:val="lt-LT" w:eastAsia="en-US"/>
              </w:rPr>
              <w:t>1</w:t>
            </w:r>
          </w:p>
        </w:tc>
        <w:tc>
          <w:tcPr>
            <w:tcW w:w="4238" w:type="dxa"/>
            <w:vAlign w:val="center"/>
          </w:tcPr>
          <w:p w14:paraId="0F0AF244"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lang w:val="lt-LT"/>
              </w:rPr>
            </w:pPr>
            <w:r w:rsidRPr="00E85D95">
              <w:rPr>
                <w:b/>
                <w:bCs/>
                <w:i/>
                <w:iCs/>
                <w:color w:val="auto"/>
                <w:sz w:val="16"/>
                <w:szCs w:val="16"/>
                <w:lang w:val="lt-LT" w:eastAsia="en-US"/>
              </w:rPr>
              <w:t>2</w:t>
            </w:r>
          </w:p>
        </w:tc>
        <w:tc>
          <w:tcPr>
            <w:tcW w:w="790" w:type="dxa"/>
            <w:vAlign w:val="center"/>
          </w:tcPr>
          <w:p w14:paraId="31FCC7F6"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lang w:val="lt-LT"/>
              </w:rPr>
            </w:pPr>
            <w:r w:rsidRPr="00E85D95">
              <w:rPr>
                <w:b/>
                <w:bCs/>
                <w:i/>
                <w:iCs/>
                <w:color w:val="auto"/>
                <w:sz w:val="16"/>
                <w:szCs w:val="16"/>
                <w:lang w:val="lt-LT" w:eastAsia="en-US"/>
              </w:rPr>
              <w:t>3</w:t>
            </w:r>
          </w:p>
        </w:tc>
        <w:tc>
          <w:tcPr>
            <w:tcW w:w="752" w:type="dxa"/>
            <w:vAlign w:val="center"/>
          </w:tcPr>
          <w:p w14:paraId="498FF71E"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4</w:t>
            </w:r>
          </w:p>
        </w:tc>
        <w:tc>
          <w:tcPr>
            <w:tcW w:w="752" w:type="dxa"/>
            <w:vAlign w:val="center"/>
          </w:tcPr>
          <w:p w14:paraId="33081011"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5</w:t>
            </w:r>
          </w:p>
        </w:tc>
        <w:tc>
          <w:tcPr>
            <w:tcW w:w="755" w:type="dxa"/>
            <w:vAlign w:val="center"/>
          </w:tcPr>
          <w:p w14:paraId="575D31AB"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6</w:t>
            </w:r>
          </w:p>
        </w:tc>
        <w:tc>
          <w:tcPr>
            <w:tcW w:w="752" w:type="dxa"/>
            <w:vAlign w:val="center"/>
          </w:tcPr>
          <w:p w14:paraId="2D4750A1"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7</w:t>
            </w:r>
          </w:p>
        </w:tc>
        <w:tc>
          <w:tcPr>
            <w:tcW w:w="753" w:type="dxa"/>
            <w:vAlign w:val="center"/>
          </w:tcPr>
          <w:p w14:paraId="23ECEC5C"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8</w:t>
            </w:r>
          </w:p>
        </w:tc>
        <w:tc>
          <w:tcPr>
            <w:tcW w:w="753" w:type="dxa"/>
            <w:vAlign w:val="center"/>
          </w:tcPr>
          <w:p w14:paraId="53343DEB"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9</w:t>
            </w:r>
          </w:p>
        </w:tc>
        <w:tc>
          <w:tcPr>
            <w:tcW w:w="753" w:type="dxa"/>
            <w:vAlign w:val="center"/>
          </w:tcPr>
          <w:p w14:paraId="16383891"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10</w:t>
            </w:r>
          </w:p>
        </w:tc>
        <w:tc>
          <w:tcPr>
            <w:tcW w:w="753" w:type="dxa"/>
            <w:vAlign w:val="center"/>
          </w:tcPr>
          <w:p w14:paraId="05DEBE23"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11</w:t>
            </w:r>
          </w:p>
        </w:tc>
        <w:tc>
          <w:tcPr>
            <w:tcW w:w="753" w:type="dxa"/>
            <w:vAlign w:val="center"/>
          </w:tcPr>
          <w:p w14:paraId="4D3105AD"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13</w:t>
            </w:r>
          </w:p>
        </w:tc>
        <w:tc>
          <w:tcPr>
            <w:tcW w:w="1097" w:type="dxa"/>
            <w:vAlign w:val="center"/>
          </w:tcPr>
          <w:p w14:paraId="6CB3AA31"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14</w:t>
            </w:r>
          </w:p>
        </w:tc>
        <w:tc>
          <w:tcPr>
            <w:tcW w:w="1097" w:type="dxa"/>
            <w:vAlign w:val="center"/>
          </w:tcPr>
          <w:p w14:paraId="43950CAA"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i/>
                <w:iCs/>
                <w:color w:val="auto"/>
                <w:sz w:val="16"/>
                <w:szCs w:val="16"/>
                <w:shd w:val="clear" w:color="auto" w:fill="FFFFFF"/>
                <w:lang w:val="lt-LT"/>
              </w:rPr>
            </w:pPr>
            <w:r w:rsidRPr="00E85D95">
              <w:rPr>
                <w:b/>
                <w:bCs/>
                <w:i/>
                <w:iCs/>
                <w:color w:val="auto"/>
                <w:sz w:val="16"/>
                <w:szCs w:val="16"/>
                <w:lang w:val="lt-LT" w:eastAsia="en-US"/>
              </w:rPr>
              <w:t>15</w:t>
            </w:r>
          </w:p>
        </w:tc>
      </w:tr>
      <w:tr w:rsidR="00E85D95" w:rsidRPr="00E85D95" w14:paraId="60BEA7F1"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38E4F3FE"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w:t>
            </w:r>
          </w:p>
        </w:tc>
        <w:tc>
          <w:tcPr>
            <w:tcW w:w="4238" w:type="dxa"/>
            <w:vAlign w:val="center"/>
          </w:tcPr>
          <w:p w14:paraId="42712B6B"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Lietuvos Aukščiausiasis Teismas</w:t>
            </w:r>
          </w:p>
        </w:tc>
        <w:tc>
          <w:tcPr>
            <w:tcW w:w="790" w:type="dxa"/>
          </w:tcPr>
          <w:p w14:paraId="0A9B810A"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2" w:type="dxa"/>
          </w:tcPr>
          <w:p w14:paraId="0AB215F5"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9</w:t>
            </w:r>
          </w:p>
        </w:tc>
        <w:tc>
          <w:tcPr>
            <w:tcW w:w="752" w:type="dxa"/>
          </w:tcPr>
          <w:p w14:paraId="6D0109C1"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5" w:type="dxa"/>
          </w:tcPr>
          <w:p w14:paraId="5BE02254"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4091DC0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36B3383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3" w:type="dxa"/>
          </w:tcPr>
          <w:p w14:paraId="14803B8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3" w:type="dxa"/>
          </w:tcPr>
          <w:p w14:paraId="1678373C"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1CEBAB14"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3" w:type="dxa"/>
          </w:tcPr>
          <w:p w14:paraId="180ECD2C"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5</w:t>
            </w:r>
          </w:p>
        </w:tc>
        <w:tc>
          <w:tcPr>
            <w:tcW w:w="1097" w:type="dxa"/>
          </w:tcPr>
          <w:p w14:paraId="0AE1DF9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1097" w:type="dxa"/>
          </w:tcPr>
          <w:p w14:paraId="164B45B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r>
      <w:tr w:rsidR="00E85D95" w:rsidRPr="00E85D95" w14:paraId="732A6649"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0D3DAB4F"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2</w:t>
            </w:r>
          </w:p>
        </w:tc>
        <w:tc>
          <w:tcPr>
            <w:tcW w:w="4238" w:type="dxa"/>
            <w:vAlign w:val="center"/>
          </w:tcPr>
          <w:p w14:paraId="11E1B89D"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shd w:val="clear" w:color="auto" w:fill="FFFFFF"/>
                <w:lang w:val="lt-LT"/>
              </w:rPr>
            </w:pPr>
            <w:r w:rsidRPr="00E85D95">
              <w:rPr>
                <w:b/>
                <w:bCs/>
                <w:color w:val="auto"/>
                <w:sz w:val="18"/>
                <w:szCs w:val="18"/>
                <w:lang w:val="lt-LT" w:eastAsia="en-US"/>
              </w:rPr>
              <w:t>Lietuvos vyriausiasis administracinis teismas</w:t>
            </w:r>
          </w:p>
        </w:tc>
        <w:tc>
          <w:tcPr>
            <w:tcW w:w="790" w:type="dxa"/>
          </w:tcPr>
          <w:p w14:paraId="1B741A62"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2" w:type="dxa"/>
          </w:tcPr>
          <w:p w14:paraId="5024CFAF"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7</w:t>
            </w:r>
          </w:p>
        </w:tc>
        <w:tc>
          <w:tcPr>
            <w:tcW w:w="752" w:type="dxa"/>
          </w:tcPr>
          <w:p w14:paraId="2F403B40"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5" w:type="dxa"/>
          </w:tcPr>
          <w:p w14:paraId="4E2DD573"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4F627664"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0F64BD76"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3" w:type="dxa"/>
          </w:tcPr>
          <w:p w14:paraId="26C51742"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3" w:type="dxa"/>
          </w:tcPr>
          <w:p w14:paraId="721A0C13"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6C4E3195"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0ED10490"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19</w:t>
            </w:r>
          </w:p>
        </w:tc>
        <w:tc>
          <w:tcPr>
            <w:tcW w:w="1097" w:type="dxa"/>
          </w:tcPr>
          <w:p w14:paraId="03A8BD4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7B728377"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137F9C8C"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3CA2FAAD"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3</w:t>
            </w:r>
          </w:p>
        </w:tc>
        <w:tc>
          <w:tcPr>
            <w:tcW w:w="4238" w:type="dxa"/>
            <w:vAlign w:val="center"/>
          </w:tcPr>
          <w:p w14:paraId="537797F0"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shd w:val="clear" w:color="auto" w:fill="FFFFFF"/>
                <w:lang w:val="lt-LT"/>
              </w:rPr>
            </w:pPr>
            <w:r w:rsidRPr="00E85D95">
              <w:rPr>
                <w:b/>
                <w:bCs/>
                <w:color w:val="auto"/>
                <w:sz w:val="18"/>
                <w:szCs w:val="18"/>
                <w:lang w:val="lt-LT" w:eastAsia="en-US"/>
              </w:rPr>
              <w:t>Lietuvos apeliacinis teismas</w:t>
            </w:r>
          </w:p>
        </w:tc>
        <w:tc>
          <w:tcPr>
            <w:tcW w:w="790" w:type="dxa"/>
          </w:tcPr>
          <w:p w14:paraId="2E0CAAE7"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2" w:type="dxa"/>
          </w:tcPr>
          <w:p w14:paraId="37053C28"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10</w:t>
            </w:r>
          </w:p>
        </w:tc>
        <w:tc>
          <w:tcPr>
            <w:tcW w:w="752" w:type="dxa"/>
          </w:tcPr>
          <w:p w14:paraId="5EE1950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755" w:type="dxa"/>
          </w:tcPr>
          <w:p w14:paraId="0F1E5CB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1AD6F2E1"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43306FE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3441429D"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46A5512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4F2665DC"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4</w:t>
            </w:r>
          </w:p>
        </w:tc>
        <w:tc>
          <w:tcPr>
            <w:tcW w:w="753" w:type="dxa"/>
          </w:tcPr>
          <w:p w14:paraId="0F1E80F7"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1097" w:type="dxa"/>
          </w:tcPr>
          <w:p w14:paraId="2046479E"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1097" w:type="dxa"/>
          </w:tcPr>
          <w:p w14:paraId="4336419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r>
      <w:tr w:rsidR="00E85D95" w:rsidRPr="00E85D95" w14:paraId="3B642E6E"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21A5540B"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4</w:t>
            </w:r>
          </w:p>
        </w:tc>
        <w:tc>
          <w:tcPr>
            <w:tcW w:w="4238" w:type="dxa"/>
            <w:vAlign w:val="center"/>
          </w:tcPr>
          <w:p w14:paraId="5E95F1C7"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Vilniaus apygardos teismas</w:t>
            </w:r>
          </w:p>
        </w:tc>
        <w:tc>
          <w:tcPr>
            <w:tcW w:w="790" w:type="dxa"/>
          </w:tcPr>
          <w:p w14:paraId="39693995"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19</w:t>
            </w:r>
          </w:p>
        </w:tc>
        <w:tc>
          <w:tcPr>
            <w:tcW w:w="752" w:type="dxa"/>
          </w:tcPr>
          <w:p w14:paraId="14D2DE40"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17</w:t>
            </w:r>
          </w:p>
        </w:tc>
        <w:tc>
          <w:tcPr>
            <w:tcW w:w="752" w:type="dxa"/>
          </w:tcPr>
          <w:p w14:paraId="78A4FDE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5" w:type="dxa"/>
          </w:tcPr>
          <w:p w14:paraId="6CADCA7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10</w:t>
            </w:r>
          </w:p>
        </w:tc>
        <w:tc>
          <w:tcPr>
            <w:tcW w:w="752" w:type="dxa"/>
          </w:tcPr>
          <w:p w14:paraId="623DADD1"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734222BC"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6</w:t>
            </w:r>
          </w:p>
        </w:tc>
        <w:tc>
          <w:tcPr>
            <w:tcW w:w="753" w:type="dxa"/>
          </w:tcPr>
          <w:p w14:paraId="4B3B7125"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3</w:t>
            </w:r>
          </w:p>
        </w:tc>
        <w:tc>
          <w:tcPr>
            <w:tcW w:w="753" w:type="dxa"/>
          </w:tcPr>
          <w:p w14:paraId="4270732E"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3" w:type="dxa"/>
          </w:tcPr>
          <w:p w14:paraId="6EFF8446"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10</w:t>
            </w:r>
          </w:p>
        </w:tc>
        <w:tc>
          <w:tcPr>
            <w:tcW w:w="753" w:type="dxa"/>
          </w:tcPr>
          <w:p w14:paraId="5B826617"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30</w:t>
            </w:r>
          </w:p>
        </w:tc>
        <w:tc>
          <w:tcPr>
            <w:tcW w:w="1097" w:type="dxa"/>
          </w:tcPr>
          <w:p w14:paraId="34937984"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1097" w:type="dxa"/>
          </w:tcPr>
          <w:p w14:paraId="18A98BC8"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0A0D3CA1"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0D560356"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5</w:t>
            </w:r>
          </w:p>
        </w:tc>
        <w:tc>
          <w:tcPr>
            <w:tcW w:w="4238" w:type="dxa"/>
            <w:vAlign w:val="center"/>
          </w:tcPr>
          <w:p w14:paraId="37CAB7C2"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Kauno apygardos teismas</w:t>
            </w:r>
          </w:p>
        </w:tc>
        <w:tc>
          <w:tcPr>
            <w:tcW w:w="790" w:type="dxa"/>
          </w:tcPr>
          <w:p w14:paraId="76F86C2F"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2" w:type="dxa"/>
          </w:tcPr>
          <w:p w14:paraId="335B37B1"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32</w:t>
            </w:r>
          </w:p>
        </w:tc>
        <w:tc>
          <w:tcPr>
            <w:tcW w:w="752" w:type="dxa"/>
          </w:tcPr>
          <w:p w14:paraId="4D745B70"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4</w:t>
            </w:r>
          </w:p>
        </w:tc>
        <w:tc>
          <w:tcPr>
            <w:tcW w:w="755" w:type="dxa"/>
          </w:tcPr>
          <w:p w14:paraId="03E4C53D"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7A6F57B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1C84641E"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4</w:t>
            </w:r>
          </w:p>
        </w:tc>
        <w:tc>
          <w:tcPr>
            <w:tcW w:w="753" w:type="dxa"/>
          </w:tcPr>
          <w:p w14:paraId="1E019091"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3" w:type="dxa"/>
          </w:tcPr>
          <w:p w14:paraId="3D13D0F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3C442F61"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753" w:type="dxa"/>
          </w:tcPr>
          <w:p w14:paraId="1EDA770E"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1097" w:type="dxa"/>
          </w:tcPr>
          <w:p w14:paraId="3E160D4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1097" w:type="dxa"/>
          </w:tcPr>
          <w:p w14:paraId="6F076727"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r>
      <w:tr w:rsidR="00E85D95" w:rsidRPr="00E85D95" w14:paraId="19121CEB"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38DBB0E6"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6</w:t>
            </w:r>
          </w:p>
        </w:tc>
        <w:tc>
          <w:tcPr>
            <w:tcW w:w="4238" w:type="dxa"/>
            <w:vAlign w:val="center"/>
          </w:tcPr>
          <w:p w14:paraId="5F1E3B2C"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Klaipėdos apygardos teismas</w:t>
            </w:r>
          </w:p>
        </w:tc>
        <w:tc>
          <w:tcPr>
            <w:tcW w:w="790" w:type="dxa"/>
          </w:tcPr>
          <w:p w14:paraId="25D0FC19"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2" w:type="dxa"/>
          </w:tcPr>
          <w:p w14:paraId="5D642140"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8</w:t>
            </w:r>
          </w:p>
        </w:tc>
        <w:tc>
          <w:tcPr>
            <w:tcW w:w="752" w:type="dxa"/>
          </w:tcPr>
          <w:p w14:paraId="655C69BE"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5" w:type="dxa"/>
          </w:tcPr>
          <w:p w14:paraId="25518188"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42E2FA46"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18A82E4B"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0704A514"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583D9BB9"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4E8BEF88"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8</w:t>
            </w:r>
          </w:p>
        </w:tc>
        <w:tc>
          <w:tcPr>
            <w:tcW w:w="753" w:type="dxa"/>
          </w:tcPr>
          <w:p w14:paraId="697120C0"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3402589E"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1097" w:type="dxa"/>
          </w:tcPr>
          <w:p w14:paraId="590E6A55"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0D53982D"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66EC1545"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7</w:t>
            </w:r>
          </w:p>
        </w:tc>
        <w:tc>
          <w:tcPr>
            <w:tcW w:w="4238" w:type="dxa"/>
            <w:vAlign w:val="center"/>
          </w:tcPr>
          <w:p w14:paraId="09F8F739"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Šiaulių apygardos teismas</w:t>
            </w:r>
          </w:p>
        </w:tc>
        <w:tc>
          <w:tcPr>
            <w:tcW w:w="790" w:type="dxa"/>
          </w:tcPr>
          <w:p w14:paraId="2F31028D"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752" w:type="dxa"/>
          </w:tcPr>
          <w:p w14:paraId="063BA19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7</w:t>
            </w:r>
          </w:p>
        </w:tc>
        <w:tc>
          <w:tcPr>
            <w:tcW w:w="752" w:type="dxa"/>
          </w:tcPr>
          <w:p w14:paraId="38B29A1C"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755" w:type="dxa"/>
          </w:tcPr>
          <w:p w14:paraId="36CEFADD"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3D7AD03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2B91D4D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149E6125"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1B018EA7"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25CA57B7"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5</w:t>
            </w:r>
          </w:p>
        </w:tc>
        <w:tc>
          <w:tcPr>
            <w:tcW w:w="753" w:type="dxa"/>
          </w:tcPr>
          <w:p w14:paraId="5E93C00D"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1097" w:type="dxa"/>
          </w:tcPr>
          <w:p w14:paraId="653B91E1"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1097" w:type="dxa"/>
          </w:tcPr>
          <w:p w14:paraId="395858CE"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r>
      <w:tr w:rsidR="00E85D95" w:rsidRPr="00E85D95" w14:paraId="121D4285"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5B01B8CF"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8</w:t>
            </w:r>
          </w:p>
        </w:tc>
        <w:tc>
          <w:tcPr>
            <w:tcW w:w="4238" w:type="dxa"/>
            <w:vAlign w:val="center"/>
          </w:tcPr>
          <w:p w14:paraId="6C1BBB75"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Panevėžio apygardos teismas</w:t>
            </w:r>
          </w:p>
        </w:tc>
        <w:tc>
          <w:tcPr>
            <w:tcW w:w="790" w:type="dxa"/>
          </w:tcPr>
          <w:p w14:paraId="7EF364AC"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2" w:type="dxa"/>
          </w:tcPr>
          <w:p w14:paraId="5A6A0D5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7</w:t>
            </w:r>
          </w:p>
        </w:tc>
        <w:tc>
          <w:tcPr>
            <w:tcW w:w="752" w:type="dxa"/>
          </w:tcPr>
          <w:p w14:paraId="318EFAB5"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755" w:type="dxa"/>
          </w:tcPr>
          <w:p w14:paraId="5534B065"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615FE6D6"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372778E8"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00563BF8"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07474AD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550F31B0"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4</w:t>
            </w:r>
          </w:p>
        </w:tc>
        <w:tc>
          <w:tcPr>
            <w:tcW w:w="753" w:type="dxa"/>
          </w:tcPr>
          <w:p w14:paraId="42F20066"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590620F2"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5B2AC03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4E44F9F4"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078DACCE"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9</w:t>
            </w:r>
          </w:p>
        </w:tc>
        <w:tc>
          <w:tcPr>
            <w:tcW w:w="4238" w:type="dxa"/>
            <w:vAlign w:val="center"/>
          </w:tcPr>
          <w:p w14:paraId="612B0F0F"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Vilniaus miesto apylinkės teismas</w:t>
            </w:r>
          </w:p>
        </w:tc>
        <w:tc>
          <w:tcPr>
            <w:tcW w:w="790" w:type="dxa"/>
          </w:tcPr>
          <w:p w14:paraId="4BEDA371"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7</w:t>
            </w:r>
          </w:p>
        </w:tc>
        <w:tc>
          <w:tcPr>
            <w:tcW w:w="752" w:type="dxa"/>
          </w:tcPr>
          <w:p w14:paraId="76A3FC97"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26</w:t>
            </w:r>
          </w:p>
        </w:tc>
        <w:tc>
          <w:tcPr>
            <w:tcW w:w="752" w:type="dxa"/>
          </w:tcPr>
          <w:p w14:paraId="0C1E253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5" w:type="dxa"/>
          </w:tcPr>
          <w:p w14:paraId="7B8597D9"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4F1F51DF"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7F94C388"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3" w:type="dxa"/>
          </w:tcPr>
          <w:p w14:paraId="091E2B5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5</w:t>
            </w:r>
          </w:p>
        </w:tc>
        <w:tc>
          <w:tcPr>
            <w:tcW w:w="753" w:type="dxa"/>
          </w:tcPr>
          <w:p w14:paraId="6571C16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5814B47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753" w:type="dxa"/>
          </w:tcPr>
          <w:p w14:paraId="2D5B968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10</w:t>
            </w:r>
          </w:p>
        </w:tc>
        <w:tc>
          <w:tcPr>
            <w:tcW w:w="1097" w:type="dxa"/>
          </w:tcPr>
          <w:p w14:paraId="2DAB0227"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1097" w:type="dxa"/>
          </w:tcPr>
          <w:p w14:paraId="147E59B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r>
      <w:tr w:rsidR="00E85D95" w:rsidRPr="00E85D95" w14:paraId="5901447A"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4735E71F"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10</w:t>
            </w:r>
          </w:p>
        </w:tc>
        <w:tc>
          <w:tcPr>
            <w:tcW w:w="4238" w:type="dxa"/>
            <w:vAlign w:val="center"/>
          </w:tcPr>
          <w:p w14:paraId="79F07629"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Kauno apylinkės teismas</w:t>
            </w:r>
          </w:p>
        </w:tc>
        <w:tc>
          <w:tcPr>
            <w:tcW w:w="790" w:type="dxa"/>
          </w:tcPr>
          <w:p w14:paraId="18F2044C"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7</w:t>
            </w:r>
          </w:p>
        </w:tc>
        <w:tc>
          <w:tcPr>
            <w:tcW w:w="752" w:type="dxa"/>
          </w:tcPr>
          <w:p w14:paraId="179BA5C3"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23</w:t>
            </w:r>
          </w:p>
        </w:tc>
        <w:tc>
          <w:tcPr>
            <w:tcW w:w="752" w:type="dxa"/>
          </w:tcPr>
          <w:p w14:paraId="4932EEA0"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5" w:type="dxa"/>
          </w:tcPr>
          <w:p w14:paraId="41F9403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1221AB38"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30B23506"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4</w:t>
            </w:r>
          </w:p>
        </w:tc>
        <w:tc>
          <w:tcPr>
            <w:tcW w:w="753" w:type="dxa"/>
          </w:tcPr>
          <w:p w14:paraId="3FA8EB11"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4</w:t>
            </w:r>
          </w:p>
        </w:tc>
        <w:tc>
          <w:tcPr>
            <w:tcW w:w="753" w:type="dxa"/>
          </w:tcPr>
          <w:p w14:paraId="4E4EB461"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3C6AD8D6"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8</w:t>
            </w:r>
          </w:p>
        </w:tc>
        <w:tc>
          <w:tcPr>
            <w:tcW w:w="753" w:type="dxa"/>
          </w:tcPr>
          <w:p w14:paraId="6A0D5D4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30</w:t>
            </w:r>
          </w:p>
        </w:tc>
        <w:tc>
          <w:tcPr>
            <w:tcW w:w="1097" w:type="dxa"/>
          </w:tcPr>
          <w:p w14:paraId="1DC0A7AB"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1097" w:type="dxa"/>
          </w:tcPr>
          <w:p w14:paraId="02ECFF0D"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4305CA51"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20ACE35A"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11</w:t>
            </w:r>
          </w:p>
        </w:tc>
        <w:tc>
          <w:tcPr>
            <w:tcW w:w="4238" w:type="dxa"/>
            <w:vAlign w:val="center"/>
          </w:tcPr>
          <w:p w14:paraId="239AB4CF"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Klaipėdos apylinkės teismas</w:t>
            </w:r>
          </w:p>
        </w:tc>
        <w:tc>
          <w:tcPr>
            <w:tcW w:w="790" w:type="dxa"/>
          </w:tcPr>
          <w:p w14:paraId="01173D20"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2" w:type="dxa"/>
          </w:tcPr>
          <w:p w14:paraId="73909285"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13</w:t>
            </w:r>
          </w:p>
        </w:tc>
        <w:tc>
          <w:tcPr>
            <w:tcW w:w="752" w:type="dxa"/>
          </w:tcPr>
          <w:p w14:paraId="0C51E45E"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5" w:type="dxa"/>
          </w:tcPr>
          <w:p w14:paraId="3CB2A651"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2CA345CC"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0EB96AD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5</w:t>
            </w:r>
          </w:p>
        </w:tc>
        <w:tc>
          <w:tcPr>
            <w:tcW w:w="753" w:type="dxa"/>
          </w:tcPr>
          <w:p w14:paraId="7A43A73E"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3" w:type="dxa"/>
          </w:tcPr>
          <w:p w14:paraId="1073F521"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3" w:type="dxa"/>
          </w:tcPr>
          <w:p w14:paraId="4B8FB35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8</w:t>
            </w:r>
          </w:p>
        </w:tc>
        <w:tc>
          <w:tcPr>
            <w:tcW w:w="753" w:type="dxa"/>
          </w:tcPr>
          <w:p w14:paraId="62E05EA8"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1097" w:type="dxa"/>
          </w:tcPr>
          <w:p w14:paraId="549C4080"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1097" w:type="dxa"/>
          </w:tcPr>
          <w:p w14:paraId="096356CE"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r>
      <w:tr w:rsidR="00E85D95" w:rsidRPr="00E85D95" w14:paraId="6EDF8A03"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502F6914"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12</w:t>
            </w:r>
          </w:p>
        </w:tc>
        <w:tc>
          <w:tcPr>
            <w:tcW w:w="4238" w:type="dxa"/>
            <w:vAlign w:val="center"/>
          </w:tcPr>
          <w:p w14:paraId="45DF146F"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Šiaulių apylinkės teismas</w:t>
            </w:r>
          </w:p>
        </w:tc>
        <w:tc>
          <w:tcPr>
            <w:tcW w:w="790" w:type="dxa"/>
          </w:tcPr>
          <w:p w14:paraId="1A1FBCF2"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4</w:t>
            </w:r>
          </w:p>
        </w:tc>
        <w:tc>
          <w:tcPr>
            <w:tcW w:w="752" w:type="dxa"/>
          </w:tcPr>
          <w:p w14:paraId="4EA0427D"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14</w:t>
            </w:r>
          </w:p>
        </w:tc>
        <w:tc>
          <w:tcPr>
            <w:tcW w:w="752" w:type="dxa"/>
          </w:tcPr>
          <w:p w14:paraId="7523A68D"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5" w:type="dxa"/>
          </w:tcPr>
          <w:p w14:paraId="73B953B3"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27CCEA32"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7B4156D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14ADEF78"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6FC89540"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7D129D1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8</w:t>
            </w:r>
          </w:p>
        </w:tc>
        <w:tc>
          <w:tcPr>
            <w:tcW w:w="753" w:type="dxa"/>
          </w:tcPr>
          <w:p w14:paraId="4E21DB2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40</w:t>
            </w:r>
          </w:p>
        </w:tc>
        <w:tc>
          <w:tcPr>
            <w:tcW w:w="1097" w:type="dxa"/>
          </w:tcPr>
          <w:p w14:paraId="03E1C9AE"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0802CF83"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42A7F43A"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10BE827D"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13</w:t>
            </w:r>
          </w:p>
        </w:tc>
        <w:tc>
          <w:tcPr>
            <w:tcW w:w="4238" w:type="dxa"/>
            <w:vAlign w:val="center"/>
          </w:tcPr>
          <w:p w14:paraId="77A0B060"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Panevėžio apylinkės teismas</w:t>
            </w:r>
          </w:p>
        </w:tc>
        <w:tc>
          <w:tcPr>
            <w:tcW w:w="790" w:type="dxa"/>
          </w:tcPr>
          <w:p w14:paraId="6A9B5134"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2" w:type="dxa"/>
          </w:tcPr>
          <w:p w14:paraId="63871B5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13</w:t>
            </w:r>
          </w:p>
        </w:tc>
        <w:tc>
          <w:tcPr>
            <w:tcW w:w="752" w:type="dxa"/>
          </w:tcPr>
          <w:p w14:paraId="512FF40D"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5" w:type="dxa"/>
          </w:tcPr>
          <w:p w14:paraId="37B279B4"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4</w:t>
            </w:r>
          </w:p>
        </w:tc>
        <w:tc>
          <w:tcPr>
            <w:tcW w:w="752" w:type="dxa"/>
          </w:tcPr>
          <w:p w14:paraId="54F3C635"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3" w:type="dxa"/>
          </w:tcPr>
          <w:p w14:paraId="2707B499"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3" w:type="dxa"/>
          </w:tcPr>
          <w:p w14:paraId="6DA8272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3" w:type="dxa"/>
          </w:tcPr>
          <w:p w14:paraId="66F2C747"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0AD3CCFB"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753" w:type="dxa"/>
          </w:tcPr>
          <w:p w14:paraId="7A6B7905"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20</w:t>
            </w:r>
          </w:p>
        </w:tc>
        <w:tc>
          <w:tcPr>
            <w:tcW w:w="1097" w:type="dxa"/>
          </w:tcPr>
          <w:p w14:paraId="080EABBB"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1097" w:type="dxa"/>
          </w:tcPr>
          <w:p w14:paraId="35DEE29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r>
      <w:tr w:rsidR="00E85D95" w:rsidRPr="00E85D95" w14:paraId="47F6777F"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40513D72"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14</w:t>
            </w:r>
          </w:p>
        </w:tc>
        <w:tc>
          <w:tcPr>
            <w:tcW w:w="4238" w:type="dxa"/>
            <w:vAlign w:val="center"/>
          </w:tcPr>
          <w:p w14:paraId="07AF193B"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Alytaus apylinkės teismas</w:t>
            </w:r>
          </w:p>
        </w:tc>
        <w:tc>
          <w:tcPr>
            <w:tcW w:w="790" w:type="dxa"/>
          </w:tcPr>
          <w:p w14:paraId="6367A59A"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3</w:t>
            </w:r>
          </w:p>
        </w:tc>
        <w:tc>
          <w:tcPr>
            <w:tcW w:w="752" w:type="dxa"/>
          </w:tcPr>
          <w:p w14:paraId="1A48F57D"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9</w:t>
            </w:r>
          </w:p>
        </w:tc>
        <w:tc>
          <w:tcPr>
            <w:tcW w:w="752" w:type="dxa"/>
          </w:tcPr>
          <w:p w14:paraId="7BFE8F81"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755" w:type="dxa"/>
          </w:tcPr>
          <w:p w14:paraId="6FD4328F"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3AA48AF7"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3" w:type="dxa"/>
          </w:tcPr>
          <w:p w14:paraId="5573F8AD"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3</w:t>
            </w:r>
          </w:p>
        </w:tc>
        <w:tc>
          <w:tcPr>
            <w:tcW w:w="753" w:type="dxa"/>
          </w:tcPr>
          <w:p w14:paraId="5D17E19C"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3</w:t>
            </w:r>
          </w:p>
        </w:tc>
        <w:tc>
          <w:tcPr>
            <w:tcW w:w="753" w:type="dxa"/>
          </w:tcPr>
          <w:p w14:paraId="7836F290"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6F0476CB"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6</w:t>
            </w:r>
          </w:p>
        </w:tc>
        <w:tc>
          <w:tcPr>
            <w:tcW w:w="753" w:type="dxa"/>
          </w:tcPr>
          <w:p w14:paraId="194E4CF3"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12</w:t>
            </w:r>
          </w:p>
        </w:tc>
        <w:tc>
          <w:tcPr>
            <w:tcW w:w="1097" w:type="dxa"/>
          </w:tcPr>
          <w:p w14:paraId="6BEABBD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27356F2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25E3089A"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555329CA"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15</w:t>
            </w:r>
          </w:p>
        </w:tc>
        <w:tc>
          <w:tcPr>
            <w:tcW w:w="4238" w:type="dxa"/>
            <w:vAlign w:val="center"/>
          </w:tcPr>
          <w:p w14:paraId="7276FE60"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Marijampolės apylinkės teismas</w:t>
            </w:r>
          </w:p>
        </w:tc>
        <w:tc>
          <w:tcPr>
            <w:tcW w:w="790" w:type="dxa"/>
          </w:tcPr>
          <w:p w14:paraId="5A099A77"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2" w:type="dxa"/>
          </w:tcPr>
          <w:p w14:paraId="3D77AF28"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8</w:t>
            </w:r>
          </w:p>
        </w:tc>
        <w:tc>
          <w:tcPr>
            <w:tcW w:w="752" w:type="dxa"/>
          </w:tcPr>
          <w:p w14:paraId="338768E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5" w:type="dxa"/>
          </w:tcPr>
          <w:p w14:paraId="6CD0117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053A571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3" w:type="dxa"/>
          </w:tcPr>
          <w:p w14:paraId="2A2B35C4"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3" w:type="dxa"/>
          </w:tcPr>
          <w:p w14:paraId="56BA6D14"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3</w:t>
            </w:r>
          </w:p>
        </w:tc>
        <w:tc>
          <w:tcPr>
            <w:tcW w:w="753" w:type="dxa"/>
          </w:tcPr>
          <w:p w14:paraId="48F7800B"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59F7EF6D"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5</w:t>
            </w:r>
          </w:p>
        </w:tc>
        <w:tc>
          <w:tcPr>
            <w:tcW w:w="753" w:type="dxa"/>
          </w:tcPr>
          <w:p w14:paraId="17A902BD"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20</w:t>
            </w:r>
          </w:p>
        </w:tc>
        <w:tc>
          <w:tcPr>
            <w:tcW w:w="1097" w:type="dxa"/>
          </w:tcPr>
          <w:p w14:paraId="49DAD3D7"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1097" w:type="dxa"/>
          </w:tcPr>
          <w:p w14:paraId="6AFDCE5F"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r>
      <w:tr w:rsidR="00E85D95" w:rsidRPr="00E85D95" w14:paraId="45D8BF0A"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11CDB99D"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16</w:t>
            </w:r>
          </w:p>
        </w:tc>
        <w:tc>
          <w:tcPr>
            <w:tcW w:w="4238" w:type="dxa"/>
            <w:vAlign w:val="center"/>
          </w:tcPr>
          <w:p w14:paraId="1C568252"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Plungės apylinkės teismas</w:t>
            </w:r>
          </w:p>
        </w:tc>
        <w:tc>
          <w:tcPr>
            <w:tcW w:w="790" w:type="dxa"/>
          </w:tcPr>
          <w:p w14:paraId="3DD245CD"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2" w:type="dxa"/>
          </w:tcPr>
          <w:p w14:paraId="46CCA44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5</w:t>
            </w:r>
          </w:p>
        </w:tc>
        <w:tc>
          <w:tcPr>
            <w:tcW w:w="752" w:type="dxa"/>
          </w:tcPr>
          <w:p w14:paraId="33C7640E"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5" w:type="dxa"/>
          </w:tcPr>
          <w:p w14:paraId="03563745"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1D92FECD"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2B45C2CF"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2E4F4BD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331DBD11"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16EB0AF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5</w:t>
            </w:r>
          </w:p>
        </w:tc>
        <w:tc>
          <w:tcPr>
            <w:tcW w:w="753" w:type="dxa"/>
          </w:tcPr>
          <w:p w14:paraId="5210A51C"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639AF4EB"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4AB2BBBB"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r>
      <w:tr w:rsidR="00E85D95" w:rsidRPr="00E85D95" w14:paraId="73756EA9"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2725AEC3"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17</w:t>
            </w:r>
          </w:p>
        </w:tc>
        <w:tc>
          <w:tcPr>
            <w:tcW w:w="4238" w:type="dxa"/>
            <w:vAlign w:val="center"/>
          </w:tcPr>
          <w:p w14:paraId="6BAE374B"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Tauragės apylinkės teismas</w:t>
            </w:r>
          </w:p>
        </w:tc>
        <w:tc>
          <w:tcPr>
            <w:tcW w:w="790" w:type="dxa"/>
          </w:tcPr>
          <w:p w14:paraId="158C2AE4"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752" w:type="dxa"/>
          </w:tcPr>
          <w:p w14:paraId="3D561D0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6</w:t>
            </w:r>
          </w:p>
        </w:tc>
        <w:tc>
          <w:tcPr>
            <w:tcW w:w="752" w:type="dxa"/>
          </w:tcPr>
          <w:p w14:paraId="2BA3A7B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w:t>
            </w:r>
          </w:p>
        </w:tc>
        <w:tc>
          <w:tcPr>
            <w:tcW w:w="755" w:type="dxa"/>
          </w:tcPr>
          <w:p w14:paraId="40654CED"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09450435"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37BF0C24"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3741A555"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6C708910"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34472D30"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7</w:t>
            </w:r>
          </w:p>
        </w:tc>
        <w:tc>
          <w:tcPr>
            <w:tcW w:w="753" w:type="dxa"/>
          </w:tcPr>
          <w:p w14:paraId="299D6660"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10</w:t>
            </w:r>
          </w:p>
        </w:tc>
        <w:tc>
          <w:tcPr>
            <w:tcW w:w="1097" w:type="dxa"/>
          </w:tcPr>
          <w:p w14:paraId="166D45D9"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1097" w:type="dxa"/>
          </w:tcPr>
          <w:p w14:paraId="791D488E"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r>
      <w:tr w:rsidR="00E85D95" w:rsidRPr="00E85D95" w14:paraId="1032761C"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7B234BFE"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18</w:t>
            </w:r>
          </w:p>
        </w:tc>
        <w:tc>
          <w:tcPr>
            <w:tcW w:w="4238" w:type="dxa"/>
            <w:vAlign w:val="center"/>
          </w:tcPr>
          <w:p w14:paraId="14274032"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Telšių apylinkės teismas</w:t>
            </w:r>
          </w:p>
        </w:tc>
        <w:tc>
          <w:tcPr>
            <w:tcW w:w="790" w:type="dxa"/>
          </w:tcPr>
          <w:p w14:paraId="40D66773"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2" w:type="dxa"/>
          </w:tcPr>
          <w:p w14:paraId="7C4B83D6"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6</w:t>
            </w:r>
          </w:p>
        </w:tc>
        <w:tc>
          <w:tcPr>
            <w:tcW w:w="752" w:type="dxa"/>
          </w:tcPr>
          <w:p w14:paraId="780D9982"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5" w:type="dxa"/>
          </w:tcPr>
          <w:p w14:paraId="3CC6F84D"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3830875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38C55852"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05DA065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183265E4"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607BA256"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10</w:t>
            </w:r>
          </w:p>
        </w:tc>
        <w:tc>
          <w:tcPr>
            <w:tcW w:w="753" w:type="dxa"/>
          </w:tcPr>
          <w:p w14:paraId="020F942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20</w:t>
            </w:r>
          </w:p>
        </w:tc>
        <w:tc>
          <w:tcPr>
            <w:tcW w:w="1097" w:type="dxa"/>
          </w:tcPr>
          <w:p w14:paraId="2AB3B75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4B8D8BA1"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32DC6911"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7AE9C2BF"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19</w:t>
            </w:r>
          </w:p>
        </w:tc>
        <w:tc>
          <w:tcPr>
            <w:tcW w:w="4238" w:type="dxa"/>
            <w:vAlign w:val="center"/>
          </w:tcPr>
          <w:p w14:paraId="74E10A87"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Utenos apylinkės teismas</w:t>
            </w:r>
          </w:p>
        </w:tc>
        <w:tc>
          <w:tcPr>
            <w:tcW w:w="790" w:type="dxa"/>
          </w:tcPr>
          <w:p w14:paraId="785DC1AB"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2" w:type="dxa"/>
          </w:tcPr>
          <w:p w14:paraId="3FDBBB3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8</w:t>
            </w:r>
          </w:p>
        </w:tc>
        <w:tc>
          <w:tcPr>
            <w:tcW w:w="752" w:type="dxa"/>
          </w:tcPr>
          <w:p w14:paraId="6BAA6E85"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5" w:type="dxa"/>
          </w:tcPr>
          <w:p w14:paraId="045EC4FA"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42B76A9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1180C61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143B889E"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4AF4D45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2D82D74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5</w:t>
            </w:r>
          </w:p>
        </w:tc>
        <w:tc>
          <w:tcPr>
            <w:tcW w:w="753" w:type="dxa"/>
          </w:tcPr>
          <w:p w14:paraId="0F88EE06"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18</w:t>
            </w:r>
          </w:p>
        </w:tc>
        <w:tc>
          <w:tcPr>
            <w:tcW w:w="1097" w:type="dxa"/>
          </w:tcPr>
          <w:p w14:paraId="13201700"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1097" w:type="dxa"/>
          </w:tcPr>
          <w:p w14:paraId="511F2507"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r>
      <w:tr w:rsidR="00E85D95" w:rsidRPr="00E85D95" w14:paraId="5891534B"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4CB77DC1"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20</w:t>
            </w:r>
          </w:p>
        </w:tc>
        <w:tc>
          <w:tcPr>
            <w:tcW w:w="4238" w:type="dxa"/>
            <w:vAlign w:val="center"/>
          </w:tcPr>
          <w:p w14:paraId="36602104"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Vilniaus regiono apylinkės teismas</w:t>
            </w:r>
          </w:p>
        </w:tc>
        <w:tc>
          <w:tcPr>
            <w:tcW w:w="790" w:type="dxa"/>
          </w:tcPr>
          <w:p w14:paraId="20DF705F"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3</w:t>
            </w:r>
          </w:p>
        </w:tc>
        <w:tc>
          <w:tcPr>
            <w:tcW w:w="752" w:type="dxa"/>
          </w:tcPr>
          <w:p w14:paraId="36E69EC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13</w:t>
            </w:r>
          </w:p>
        </w:tc>
        <w:tc>
          <w:tcPr>
            <w:tcW w:w="752" w:type="dxa"/>
          </w:tcPr>
          <w:p w14:paraId="486680A7"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755" w:type="dxa"/>
          </w:tcPr>
          <w:p w14:paraId="1F625545"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1A6E004D"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3" w:type="dxa"/>
          </w:tcPr>
          <w:p w14:paraId="090E4159"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3</w:t>
            </w:r>
          </w:p>
        </w:tc>
        <w:tc>
          <w:tcPr>
            <w:tcW w:w="753" w:type="dxa"/>
          </w:tcPr>
          <w:p w14:paraId="02EDAFB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3</w:t>
            </w:r>
          </w:p>
        </w:tc>
        <w:tc>
          <w:tcPr>
            <w:tcW w:w="753" w:type="dxa"/>
          </w:tcPr>
          <w:p w14:paraId="737B357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58BF9164"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5</w:t>
            </w:r>
          </w:p>
        </w:tc>
        <w:tc>
          <w:tcPr>
            <w:tcW w:w="753" w:type="dxa"/>
          </w:tcPr>
          <w:p w14:paraId="483994DA"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20</w:t>
            </w:r>
          </w:p>
        </w:tc>
        <w:tc>
          <w:tcPr>
            <w:tcW w:w="1097" w:type="dxa"/>
          </w:tcPr>
          <w:p w14:paraId="64103BC5"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1097" w:type="dxa"/>
          </w:tcPr>
          <w:p w14:paraId="5DD1E6D5"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7D841B89" w14:textId="77777777" w:rsidTr="00EE4DAF">
        <w:trPr>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5A353CE3"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21</w:t>
            </w:r>
          </w:p>
        </w:tc>
        <w:tc>
          <w:tcPr>
            <w:tcW w:w="4238" w:type="dxa"/>
            <w:vAlign w:val="center"/>
          </w:tcPr>
          <w:p w14:paraId="476DA5BC" w14:textId="77777777" w:rsidR="00E85D95" w:rsidRPr="00E85D95" w:rsidRDefault="00E85D95" w:rsidP="00E85D95">
            <w:pPr>
              <w:widowControl w:val="0"/>
              <w:spacing w:line="190" w:lineRule="exact"/>
              <w:cnfStyle w:val="000000000000" w:firstRow="0" w:lastRow="0" w:firstColumn="0" w:lastColumn="0" w:oddVBand="0" w:evenVBand="0" w:oddHBand="0" w:evenHBand="0" w:firstRowFirstColumn="0" w:firstRowLastColumn="0" w:lastRowFirstColumn="0" w:lastRowLastColumn="0"/>
              <w:rPr>
                <w:color w:val="auto"/>
                <w:sz w:val="18"/>
                <w:szCs w:val="18"/>
                <w:lang w:val="lt-LT"/>
              </w:rPr>
            </w:pPr>
            <w:r w:rsidRPr="00E85D95">
              <w:rPr>
                <w:b/>
                <w:bCs/>
                <w:color w:val="auto"/>
                <w:sz w:val="18"/>
                <w:szCs w:val="18"/>
                <w:lang w:val="lt-LT" w:eastAsia="en-US"/>
              </w:rPr>
              <w:t>Vilniaus apygardos administracinis teismas</w:t>
            </w:r>
          </w:p>
        </w:tc>
        <w:tc>
          <w:tcPr>
            <w:tcW w:w="790" w:type="dxa"/>
          </w:tcPr>
          <w:p w14:paraId="547BEBE5" w14:textId="77777777" w:rsidR="00E85D95" w:rsidRPr="00E85D95" w:rsidRDefault="00E85D95" w:rsidP="00E85D95">
            <w:pPr>
              <w:widowControl w:val="0"/>
              <w:spacing w:line="190" w:lineRule="exact"/>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752" w:type="dxa"/>
          </w:tcPr>
          <w:p w14:paraId="31159EC9"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8</w:t>
            </w:r>
          </w:p>
        </w:tc>
        <w:tc>
          <w:tcPr>
            <w:tcW w:w="752" w:type="dxa"/>
          </w:tcPr>
          <w:p w14:paraId="257962C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5" w:type="dxa"/>
          </w:tcPr>
          <w:p w14:paraId="3CCE68DF"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2" w:type="dxa"/>
          </w:tcPr>
          <w:p w14:paraId="5599F5EC"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0E7C4072"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4FC1037F"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2</w:t>
            </w:r>
          </w:p>
        </w:tc>
        <w:tc>
          <w:tcPr>
            <w:tcW w:w="753" w:type="dxa"/>
          </w:tcPr>
          <w:p w14:paraId="3AAFEDD0"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c>
          <w:tcPr>
            <w:tcW w:w="753" w:type="dxa"/>
          </w:tcPr>
          <w:p w14:paraId="0A4313C4"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6</w:t>
            </w:r>
          </w:p>
        </w:tc>
        <w:tc>
          <w:tcPr>
            <w:tcW w:w="753" w:type="dxa"/>
          </w:tcPr>
          <w:p w14:paraId="4A59F974"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14</w:t>
            </w:r>
          </w:p>
        </w:tc>
        <w:tc>
          <w:tcPr>
            <w:tcW w:w="1097" w:type="dxa"/>
          </w:tcPr>
          <w:p w14:paraId="78C3BA45"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r w:rsidRPr="00E85D95">
              <w:rPr>
                <w:color w:val="auto"/>
                <w:lang w:val="lt-LT"/>
              </w:rPr>
              <w:t>1</w:t>
            </w:r>
          </w:p>
        </w:tc>
        <w:tc>
          <w:tcPr>
            <w:tcW w:w="1097" w:type="dxa"/>
          </w:tcPr>
          <w:p w14:paraId="07CDCED3" w14:textId="77777777" w:rsidR="00E85D95" w:rsidRPr="00E85D95" w:rsidRDefault="00E85D95" w:rsidP="00E85D95">
            <w:pPr>
              <w:widowControl w:val="0"/>
              <w:jc w:val="center"/>
              <w:cnfStyle w:val="000000000000" w:firstRow="0" w:lastRow="0" w:firstColumn="0" w:lastColumn="0" w:oddVBand="0" w:evenVBand="0" w:oddHBand="0" w:evenHBand="0" w:firstRowFirstColumn="0" w:firstRowLastColumn="0" w:lastRowFirstColumn="0" w:lastRowLastColumn="0"/>
              <w:rPr>
                <w:color w:val="auto"/>
                <w:lang w:val="lt-LT"/>
              </w:rPr>
            </w:pPr>
          </w:p>
        </w:tc>
      </w:tr>
      <w:tr w:rsidR="00E85D95" w:rsidRPr="00E85D95" w14:paraId="5E0E0710" w14:textId="77777777" w:rsidTr="00EE4DAF">
        <w:trPr>
          <w:cnfStyle w:val="000000100000" w:firstRow="0" w:lastRow="0" w:firstColumn="0" w:lastColumn="0" w:oddVBand="0" w:evenVBand="0" w:oddHBand="1" w:evenHBand="0" w:firstRowFirstColumn="0" w:firstRowLastColumn="0" w:lastRowFirstColumn="0" w:lastRowLastColumn="0"/>
          <w:trHeight w:hRule="exact" w:val="252"/>
        </w:trPr>
        <w:tc>
          <w:tcPr>
            <w:cnfStyle w:val="001000000000" w:firstRow="0" w:lastRow="0" w:firstColumn="1" w:lastColumn="0" w:oddVBand="0" w:evenVBand="0" w:oddHBand="0" w:evenHBand="0" w:firstRowFirstColumn="0" w:firstRowLastColumn="0" w:lastRowFirstColumn="0" w:lastRowLastColumn="0"/>
            <w:tcW w:w="697" w:type="dxa"/>
            <w:vAlign w:val="center"/>
          </w:tcPr>
          <w:p w14:paraId="50216163" w14:textId="77777777" w:rsidR="00E85D95" w:rsidRPr="00470A0C" w:rsidRDefault="00E85D95" w:rsidP="00E85D95">
            <w:pPr>
              <w:widowControl w:val="0"/>
              <w:spacing w:line="190" w:lineRule="exact"/>
              <w:jc w:val="center"/>
              <w:rPr>
                <w:b w:val="0"/>
                <w:bCs w:val="0"/>
                <w:color w:val="auto"/>
                <w:sz w:val="18"/>
                <w:szCs w:val="18"/>
                <w:shd w:val="clear" w:color="auto" w:fill="FFFFFF"/>
                <w:lang w:val="lt-LT"/>
              </w:rPr>
            </w:pPr>
            <w:r w:rsidRPr="00470A0C">
              <w:rPr>
                <w:rFonts w:ascii="Garamond" w:hAnsi="Garamond" w:cs="Garamond"/>
                <w:b w:val="0"/>
                <w:bCs w:val="0"/>
                <w:color w:val="auto"/>
                <w:sz w:val="18"/>
                <w:szCs w:val="18"/>
                <w:lang w:val="lt-LT" w:eastAsia="en-US"/>
              </w:rPr>
              <w:t>22</w:t>
            </w:r>
          </w:p>
        </w:tc>
        <w:tc>
          <w:tcPr>
            <w:tcW w:w="4238" w:type="dxa"/>
            <w:vAlign w:val="center"/>
          </w:tcPr>
          <w:p w14:paraId="2BA1EE4E" w14:textId="77777777" w:rsidR="00E85D95" w:rsidRPr="00E85D95" w:rsidRDefault="00E85D95" w:rsidP="00E85D95">
            <w:pPr>
              <w:widowControl w:val="0"/>
              <w:spacing w:line="190" w:lineRule="exact"/>
              <w:cnfStyle w:val="000000100000" w:firstRow="0" w:lastRow="0" w:firstColumn="0" w:lastColumn="0" w:oddVBand="0" w:evenVBand="0" w:oddHBand="1" w:evenHBand="0" w:firstRowFirstColumn="0" w:firstRowLastColumn="0" w:lastRowFirstColumn="0" w:lastRowLastColumn="0"/>
              <w:rPr>
                <w:color w:val="auto"/>
                <w:sz w:val="18"/>
                <w:szCs w:val="18"/>
                <w:lang w:val="lt-LT"/>
              </w:rPr>
            </w:pPr>
            <w:r w:rsidRPr="00E85D95">
              <w:rPr>
                <w:b/>
                <w:bCs/>
                <w:color w:val="auto"/>
                <w:sz w:val="18"/>
                <w:szCs w:val="18"/>
                <w:lang w:val="lt-LT" w:eastAsia="en-US"/>
              </w:rPr>
              <w:t>Regionų apygardos administracinis teismas</w:t>
            </w:r>
          </w:p>
        </w:tc>
        <w:tc>
          <w:tcPr>
            <w:tcW w:w="790" w:type="dxa"/>
          </w:tcPr>
          <w:p w14:paraId="7E3FE9EB" w14:textId="77777777" w:rsidR="00E85D95" w:rsidRPr="00E85D95" w:rsidRDefault="00E85D95" w:rsidP="00E85D95">
            <w:pPr>
              <w:widowControl w:val="0"/>
              <w:spacing w:line="190" w:lineRule="exact"/>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2" w:type="dxa"/>
          </w:tcPr>
          <w:p w14:paraId="74FDD66D"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7</w:t>
            </w:r>
          </w:p>
        </w:tc>
        <w:tc>
          <w:tcPr>
            <w:tcW w:w="752" w:type="dxa"/>
          </w:tcPr>
          <w:p w14:paraId="49180FC1"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755" w:type="dxa"/>
          </w:tcPr>
          <w:p w14:paraId="3B213834"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2" w:type="dxa"/>
          </w:tcPr>
          <w:p w14:paraId="0475FB9C"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3D42458C"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3272D657"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2</w:t>
            </w:r>
          </w:p>
        </w:tc>
        <w:tc>
          <w:tcPr>
            <w:tcW w:w="753" w:type="dxa"/>
          </w:tcPr>
          <w:p w14:paraId="7A959035"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c>
          <w:tcPr>
            <w:tcW w:w="753" w:type="dxa"/>
          </w:tcPr>
          <w:p w14:paraId="56CA41D4"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4</w:t>
            </w:r>
          </w:p>
        </w:tc>
        <w:tc>
          <w:tcPr>
            <w:tcW w:w="753" w:type="dxa"/>
          </w:tcPr>
          <w:p w14:paraId="284C5688"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w:t>
            </w:r>
          </w:p>
        </w:tc>
        <w:tc>
          <w:tcPr>
            <w:tcW w:w="1097" w:type="dxa"/>
          </w:tcPr>
          <w:p w14:paraId="13A06432"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r w:rsidRPr="00E85D95">
              <w:rPr>
                <w:color w:val="auto"/>
                <w:lang w:val="lt-LT"/>
              </w:rPr>
              <w:t>1</w:t>
            </w:r>
          </w:p>
        </w:tc>
        <w:tc>
          <w:tcPr>
            <w:tcW w:w="1097" w:type="dxa"/>
          </w:tcPr>
          <w:p w14:paraId="0B307BE7" w14:textId="77777777" w:rsidR="00E85D95" w:rsidRPr="00E85D95" w:rsidRDefault="00E85D95" w:rsidP="00E85D95">
            <w:pPr>
              <w:widowControl w:val="0"/>
              <w:jc w:val="center"/>
              <w:cnfStyle w:val="000000100000" w:firstRow="0" w:lastRow="0" w:firstColumn="0" w:lastColumn="0" w:oddVBand="0" w:evenVBand="0" w:oddHBand="1" w:evenHBand="0" w:firstRowFirstColumn="0" w:firstRowLastColumn="0" w:lastRowFirstColumn="0" w:lastRowLastColumn="0"/>
              <w:rPr>
                <w:color w:val="auto"/>
                <w:lang w:val="lt-LT"/>
              </w:rPr>
            </w:pPr>
          </w:p>
        </w:tc>
      </w:tr>
      <w:tr w:rsidR="00E85D95" w:rsidRPr="00E85D95" w14:paraId="1EA21351" w14:textId="77777777" w:rsidTr="00EE4DAF">
        <w:trPr>
          <w:trHeight w:hRule="exact" w:val="507"/>
        </w:trPr>
        <w:tc>
          <w:tcPr>
            <w:cnfStyle w:val="001000000000" w:firstRow="0" w:lastRow="0" w:firstColumn="1" w:lastColumn="0" w:oddVBand="0" w:evenVBand="0" w:oddHBand="0" w:evenHBand="0" w:firstRowFirstColumn="0" w:firstRowLastColumn="0" w:lastRowFirstColumn="0" w:lastRowLastColumn="0"/>
            <w:tcW w:w="4936" w:type="dxa"/>
            <w:gridSpan w:val="2"/>
            <w:vAlign w:val="center"/>
          </w:tcPr>
          <w:p w14:paraId="5B31C8DA" w14:textId="77777777" w:rsidR="00E85D95" w:rsidRPr="00E85D95" w:rsidRDefault="00E85D95" w:rsidP="00E85D95">
            <w:pPr>
              <w:widowControl w:val="0"/>
              <w:spacing w:line="220" w:lineRule="exact"/>
              <w:jc w:val="center"/>
              <w:rPr>
                <w:color w:val="auto"/>
                <w:sz w:val="18"/>
                <w:szCs w:val="18"/>
                <w:lang w:val="lt-LT"/>
              </w:rPr>
            </w:pPr>
            <w:r w:rsidRPr="00E85D95">
              <w:rPr>
                <w:color w:val="auto"/>
                <w:sz w:val="18"/>
                <w:szCs w:val="18"/>
                <w:shd w:val="clear" w:color="auto" w:fill="FFFFFF"/>
                <w:lang w:val="lt-LT"/>
              </w:rPr>
              <w:t>Iš viso:</w:t>
            </w:r>
          </w:p>
        </w:tc>
        <w:tc>
          <w:tcPr>
            <w:tcW w:w="790" w:type="dxa"/>
            <w:vAlign w:val="center"/>
          </w:tcPr>
          <w:p w14:paraId="1FF33D72"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68</w:t>
            </w:r>
          </w:p>
        </w:tc>
        <w:tc>
          <w:tcPr>
            <w:tcW w:w="752" w:type="dxa"/>
            <w:vAlign w:val="center"/>
          </w:tcPr>
          <w:p w14:paraId="5189079E"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256</w:t>
            </w:r>
          </w:p>
        </w:tc>
        <w:tc>
          <w:tcPr>
            <w:tcW w:w="752" w:type="dxa"/>
            <w:vAlign w:val="center"/>
          </w:tcPr>
          <w:p w14:paraId="10F62400"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27</w:t>
            </w:r>
          </w:p>
        </w:tc>
        <w:tc>
          <w:tcPr>
            <w:tcW w:w="755" w:type="dxa"/>
            <w:vAlign w:val="center"/>
          </w:tcPr>
          <w:p w14:paraId="4DCFC12E"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14</w:t>
            </w:r>
          </w:p>
        </w:tc>
        <w:tc>
          <w:tcPr>
            <w:tcW w:w="752" w:type="dxa"/>
            <w:vAlign w:val="center"/>
          </w:tcPr>
          <w:p w14:paraId="3632EFDB"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4</w:t>
            </w:r>
          </w:p>
        </w:tc>
        <w:tc>
          <w:tcPr>
            <w:tcW w:w="753" w:type="dxa"/>
            <w:vAlign w:val="center"/>
          </w:tcPr>
          <w:p w14:paraId="5B287ED9"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58</w:t>
            </w:r>
          </w:p>
        </w:tc>
        <w:tc>
          <w:tcPr>
            <w:tcW w:w="753" w:type="dxa"/>
            <w:vAlign w:val="center"/>
          </w:tcPr>
          <w:p w14:paraId="3B971FF3"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54</w:t>
            </w:r>
          </w:p>
        </w:tc>
        <w:tc>
          <w:tcPr>
            <w:tcW w:w="753" w:type="dxa"/>
            <w:vAlign w:val="center"/>
          </w:tcPr>
          <w:p w14:paraId="2FB1944E"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4</w:t>
            </w:r>
          </w:p>
        </w:tc>
        <w:tc>
          <w:tcPr>
            <w:tcW w:w="753" w:type="dxa"/>
            <w:vAlign w:val="center"/>
          </w:tcPr>
          <w:p w14:paraId="4A9344CF"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111</w:t>
            </w:r>
          </w:p>
        </w:tc>
        <w:tc>
          <w:tcPr>
            <w:tcW w:w="753" w:type="dxa"/>
            <w:vAlign w:val="center"/>
          </w:tcPr>
          <w:p w14:paraId="0EC39630"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268</w:t>
            </w:r>
          </w:p>
        </w:tc>
        <w:tc>
          <w:tcPr>
            <w:tcW w:w="1097" w:type="dxa"/>
            <w:vAlign w:val="center"/>
          </w:tcPr>
          <w:p w14:paraId="006572E1"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17</w:t>
            </w:r>
          </w:p>
        </w:tc>
        <w:tc>
          <w:tcPr>
            <w:tcW w:w="1097" w:type="dxa"/>
            <w:vAlign w:val="center"/>
          </w:tcPr>
          <w:p w14:paraId="4EF4C122" w14:textId="77777777" w:rsidR="00E85D95" w:rsidRPr="00E85D95" w:rsidRDefault="00E85D95" w:rsidP="00E85D95">
            <w:pPr>
              <w:widowControl w:val="0"/>
              <w:spacing w:line="220" w:lineRule="exact"/>
              <w:jc w:val="center"/>
              <w:cnfStyle w:val="000000000000" w:firstRow="0" w:lastRow="0" w:firstColumn="0" w:lastColumn="0" w:oddVBand="0" w:evenVBand="0" w:oddHBand="0" w:evenHBand="0" w:firstRowFirstColumn="0" w:firstRowLastColumn="0" w:lastRowFirstColumn="0" w:lastRowLastColumn="0"/>
              <w:rPr>
                <w:b/>
                <w:bCs/>
                <w:color w:val="auto"/>
                <w:lang w:val="lt-LT"/>
              </w:rPr>
            </w:pPr>
            <w:r w:rsidRPr="00E85D95">
              <w:rPr>
                <w:b/>
                <w:bCs/>
                <w:color w:val="auto"/>
                <w:lang w:val="lt-LT"/>
              </w:rPr>
              <w:t>3</w:t>
            </w:r>
          </w:p>
        </w:tc>
      </w:tr>
    </w:tbl>
    <w:p w14:paraId="6ABC1A3E" w14:textId="77777777" w:rsidR="00E85D95" w:rsidRDefault="00E85D95" w:rsidP="00E85D95">
      <w:pPr>
        <w:rPr>
          <w:i/>
          <w:iCs/>
          <w:color w:val="000000"/>
          <w:lang w:val="lt-LT"/>
        </w:rPr>
        <w:sectPr w:rsidR="00E85D95" w:rsidSect="000B102C">
          <w:headerReference w:type="default" r:id="rId17"/>
          <w:headerReference w:type="first" r:id="rId18"/>
          <w:pgSz w:w="16838" w:h="11906" w:orient="landscape"/>
          <w:pgMar w:top="567" w:right="1134" w:bottom="1134" w:left="1134" w:header="567" w:footer="567" w:gutter="0"/>
          <w:cols w:space="1296"/>
          <w:titlePg/>
          <w:docGrid w:linePitch="360"/>
        </w:sectPr>
      </w:pPr>
    </w:p>
    <w:p w14:paraId="4ACBC3BF" w14:textId="77777777" w:rsidR="00E85D95" w:rsidRPr="00E85D95" w:rsidRDefault="00E85D95" w:rsidP="00E85D95">
      <w:pPr>
        <w:rPr>
          <w:i/>
          <w:iCs/>
          <w:color w:val="000000"/>
          <w:lang w:val="lt-LT"/>
        </w:rPr>
      </w:pPr>
    </w:p>
    <w:p w14:paraId="7267C6A1" w14:textId="77777777" w:rsidR="00E85D95" w:rsidRDefault="00E85D95" w:rsidP="00E85D95">
      <w:pPr>
        <w:widowControl w:val="0"/>
        <w:spacing w:line="220" w:lineRule="exact"/>
        <w:jc w:val="right"/>
        <w:rPr>
          <w:lang w:val="lt-LT" w:eastAsia="en-US"/>
        </w:rPr>
      </w:pPr>
      <w:r w:rsidRPr="00E85D95">
        <w:rPr>
          <w:lang w:val="lt-LT" w:eastAsia="en-US"/>
        </w:rPr>
        <w:t>Ataskaitos 3 priedas</w:t>
      </w:r>
    </w:p>
    <w:p w14:paraId="4CA20627" w14:textId="77777777" w:rsidR="00E85D95" w:rsidRDefault="00E85D95" w:rsidP="00E85D95">
      <w:pPr>
        <w:widowControl w:val="0"/>
        <w:spacing w:after="9" w:line="220" w:lineRule="exact"/>
        <w:jc w:val="center"/>
        <w:rPr>
          <w:b/>
          <w:bCs/>
          <w:sz w:val="24"/>
          <w:szCs w:val="24"/>
          <w:lang w:val="lt-LT"/>
        </w:rPr>
      </w:pPr>
      <w:bookmarkStart w:id="13" w:name="_Hlk79133995"/>
    </w:p>
    <w:p w14:paraId="123C0A7F" w14:textId="3D825920" w:rsidR="00E85D95" w:rsidRPr="00E85D95" w:rsidRDefault="00E85D95" w:rsidP="00E85D95">
      <w:pPr>
        <w:widowControl w:val="0"/>
        <w:spacing w:after="9" w:line="220" w:lineRule="exact"/>
        <w:jc w:val="center"/>
        <w:rPr>
          <w:b/>
          <w:bCs/>
          <w:sz w:val="24"/>
          <w:szCs w:val="24"/>
          <w:lang w:val="lt-LT"/>
        </w:rPr>
      </w:pPr>
      <w:r w:rsidRPr="00E85D95">
        <w:rPr>
          <w:b/>
          <w:bCs/>
          <w:sz w:val="24"/>
          <w:szCs w:val="24"/>
          <w:lang w:val="lt-LT"/>
        </w:rPr>
        <w:t>Teismų, per 2021 m. pateikusių sąskaitas-faktūras už atliktas teismo psichiatrijos ir</w:t>
      </w:r>
    </w:p>
    <w:p w14:paraId="246B754B" w14:textId="77777777" w:rsidR="00E85D95" w:rsidRPr="00E85D95" w:rsidRDefault="00E85D95" w:rsidP="00E85D95">
      <w:pPr>
        <w:widowControl w:val="0"/>
        <w:spacing w:line="220" w:lineRule="exact"/>
        <w:ind w:left="20"/>
        <w:jc w:val="center"/>
        <w:rPr>
          <w:b/>
          <w:bCs/>
          <w:sz w:val="24"/>
          <w:szCs w:val="24"/>
          <w:lang w:val="lt-LT"/>
        </w:rPr>
      </w:pPr>
      <w:r w:rsidRPr="00E85D95">
        <w:rPr>
          <w:b/>
          <w:bCs/>
          <w:sz w:val="24"/>
          <w:szCs w:val="24"/>
          <w:lang w:val="lt-LT"/>
        </w:rPr>
        <w:t>psichologijos ekspertizes, sąrašas</w:t>
      </w:r>
      <w:bookmarkEnd w:id="13"/>
    </w:p>
    <w:p w14:paraId="497F78D7" w14:textId="77777777" w:rsidR="00E85D95" w:rsidRPr="00E85D95" w:rsidRDefault="00E85D95" w:rsidP="00E85D95">
      <w:pPr>
        <w:widowControl w:val="0"/>
        <w:spacing w:line="220" w:lineRule="exact"/>
        <w:ind w:left="20"/>
        <w:jc w:val="center"/>
        <w:rPr>
          <w:b/>
          <w:bCs/>
          <w:sz w:val="22"/>
          <w:szCs w:val="22"/>
          <w:lang w:val="lt-LT"/>
        </w:rPr>
      </w:pPr>
    </w:p>
    <w:tbl>
      <w:tblPr>
        <w:tblStyle w:val="GridTable6Colorful-Accent5"/>
        <w:tblW w:w="0" w:type="auto"/>
        <w:tblLayout w:type="fixed"/>
        <w:tblLook w:val="04A0" w:firstRow="1" w:lastRow="0" w:firstColumn="1" w:lastColumn="0" w:noHBand="0" w:noVBand="1"/>
      </w:tblPr>
      <w:tblGrid>
        <w:gridCol w:w="544"/>
        <w:gridCol w:w="4777"/>
        <w:gridCol w:w="4179"/>
      </w:tblGrid>
      <w:tr w:rsidR="00E85D95" w:rsidRPr="00E85D95" w14:paraId="228CED8A" w14:textId="77777777" w:rsidTr="00E85D95">
        <w:trPr>
          <w:cnfStyle w:val="100000000000" w:firstRow="1" w:lastRow="0" w:firstColumn="0" w:lastColumn="0" w:oddVBand="0" w:evenVBand="0" w:oddHBand="0" w:evenHBand="0" w:firstRowFirstColumn="0" w:firstRowLastColumn="0" w:lastRowFirstColumn="0" w:lastRowLastColumn="0"/>
          <w:trHeight w:hRule="exact" w:val="616"/>
        </w:trPr>
        <w:tc>
          <w:tcPr>
            <w:cnfStyle w:val="001000000000" w:firstRow="0" w:lastRow="0" w:firstColumn="1" w:lastColumn="0" w:oddVBand="0" w:evenVBand="0" w:oddHBand="0" w:evenHBand="0" w:firstRowFirstColumn="0" w:firstRowLastColumn="0" w:lastRowFirstColumn="0" w:lastRowLastColumn="0"/>
            <w:tcW w:w="544" w:type="dxa"/>
            <w:vAlign w:val="center"/>
          </w:tcPr>
          <w:p w14:paraId="3A4BAB98" w14:textId="77777777" w:rsidR="00E85D95" w:rsidRPr="00E85D95" w:rsidRDefault="00E85D95" w:rsidP="0086403B">
            <w:pPr>
              <w:widowControl w:val="0"/>
              <w:spacing w:after="60" w:line="190" w:lineRule="exact"/>
              <w:jc w:val="center"/>
              <w:rPr>
                <w:color w:val="auto"/>
                <w:sz w:val="22"/>
                <w:szCs w:val="22"/>
                <w:lang w:val="lt-LT"/>
              </w:rPr>
            </w:pPr>
            <w:r w:rsidRPr="00E85D95">
              <w:rPr>
                <w:color w:val="auto"/>
                <w:sz w:val="22"/>
                <w:szCs w:val="22"/>
                <w:shd w:val="clear" w:color="auto" w:fill="FFFFFF"/>
                <w:lang w:val="lt-LT"/>
              </w:rPr>
              <w:t>Eil.</w:t>
            </w:r>
          </w:p>
          <w:p w14:paraId="0402B7BF" w14:textId="77777777" w:rsidR="00E85D95" w:rsidRPr="00E85D95" w:rsidRDefault="00E85D95" w:rsidP="0086403B">
            <w:pPr>
              <w:widowControl w:val="0"/>
              <w:spacing w:before="60" w:after="160" w:line="190" w:lineRule="exact"/>
              <w:jc w:val="center"/>
              <w:rPr>
                <w:color w:val="auto"/>
                <w:sz w:val="22"/>
                <w:szCs w:val="22"/>
                <w:lang w:val="lt-LT"/>
              </w:rPr>
            </w:pPr>
            <w:r w:rsidRPr="00E85D95">
              <w:rPr>
                <w:color w:val="auto"/>
                <w:sz w:val="22"/>
                <w:szCs w:val="22"/>
                <w:shd w:val="clear" w:color="auto" w:fill="FFFFFF"/>
                <w:lang w:val="lt-LT"/>
              </w:rPr>
              <w:t>Nr.</w:t>
            </w:r>
          </w:p>
        </w:tc>
        <w:tc>
          <w:tcPr>
            <w:tcW w:w="4777" w:type="dxa"/>
            <w:vAlign w:val="center"/>
          </w:tcPr>
          <w:p w14:paraId="774FBF79" w14:textId="77777777" w:rsidR="00E85D95" w:rsidRPr="00E85D95" w:rsidRDefault="00E85D95" w:rsidP="0086403B">
            <w:pPr>
              <w:widowControl w:val="0"/>
              <w:spacing w:after="160" w:line="220" w:lineRule="exact"/>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shd w:val="clear" w:color="auto" w:fill="FFFFFF"/>
                <w:lang w:val="lt-LT"/>
              </w:rPr>
              <w:t>Teismo pavadinimas</w:t>
            </w:r>
          </w:p>
        </w:tc>
        <w:tc>
          <w:tcPr>
            <w:tcW w:w="4179" w:type="dxa"/>
            <w:vAlign w:val="center"/>
          </w:tcPr>
          <w:p w14:paraId="497181CA" w14:textId="77777777" w:rsidR="00E85D95" w:rsidRPr="00E85D95" w:rsidRDefault="00E85D95" w:rsidP="0086403B">
            <w:pPr>
              <w:widowControl w:val="0"/>
              <w:spacing w:after="160" w:line="220" w:lineRule="exact"/>
              <w:jc w:val="center"/>
              <w:cnfStyle w:val="100000000000" w:firstRow="1"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shd w:val="clear" w:color="auto" w:fill="FFFFFF"/>
                <w:lang w:val="lt-LT"/>
              </w:rPr>
              <w:t>Pateiktų sąskaitų skaičius, vnt.</w:t>
            </w:r>
          </w:p>
        </w:tc>
      </w:tr>
      <w:tr w:rsidR="00E85D95" w:rsidRPr="00E85D95" w14:paraId="776443E8" w14:textId="77777777" w:rsidTr="00E85D9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138181BB" w14:textId="77777777" w:rsidR="00E85D95" w:rsidRPr="00470A0C" w:rsidRDefault="00E85D95" w:rsidP="0086403B">
            <w:pPr>
              <w:widowControl w:val="0"/>
              <w:spacing w:after="160" w:line="190" w:lineRule="exact"/>
              <w:jc w:val="center"/>
              <w:rPr>
                <w:b w:val="0"/>
                <w:bCs w:val="0"/>
                <w:color w:val="auto"/>
                <w:sz w:val="22"/>
                <w:szCs w:val="22"/>
                <w:lang w:val="lt-LT"/>
              </w:rPr>
            </w:pPr>
            <w:r w:rsidRPr="00470A0C">
              <w:rPr>
                <w:b w:val="0"/>
                <w:bCs w:val="0"/>
                <w:color w:val="auto"/>
                <w:sz w:val="22"/>
                <w:szCs w:val="22"/>
                <w:lang w:val="lt-LT" w:eastAsia="en-US"/>
              </w:rPr>
              <w:t>1</w:t>
            </w:r>
          </w:p>
        </w:tc>
        <w:tc>
          <w:tcPr>
            <w:tcW w:w="4777" w:type="dxa"/>
            <w:vAlign w:val="center"/>
          </w:tcPr>
          <w:p w14:paraId="6A5A980E" w14:textId="77777777" w:rsidR="00E85D95" w:rsidRPr="00E85D95" w:rsidRDefault="00E85D95" w:rsidP="0086403B">
            <w:pPr>
              <w:widowControl w:val="0"/>
              <w:spacing w:after="160" w:line="190" w:lineRule="exac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Vilniaus miesto apylinkės teismas</w:t>
            </w:r>
          </w:p>
        </w:tc>
        <w:tc>
          <w:tcPr>
            <w:tcW w:w="4179" w:type="dxa"/>
            <w:vAlign w:val="center"/>
          </w:tcPr>
          <w:p w14:paraId="308848F9" w14:textId="77777777" w:rsidR="00E85D95" w:rsidRPr="00E85D95" w:rsidRDefault="00E85D95" w:rsidP="0086403B">
            <w:pPr>
              <w:widowControl w:val="0"/>
              <w:spacing w:after="160" w:line="190" w:lineRule="exact"/>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E85D95">
              <w:rPr>
                <w:color w:val="auto"/>
                <w:sz w:val="22"/>
                <w:szCs w:val="22"/>
                <w:lang w:val="lt-LT" w:eastAsia="en-US"/>
              </w:rPr>
              <w:t>188</w:t>
            </w:r>
          </w:p>
        </w:tc>
      </w:tr>
      <w:tr w:rsidR="00E85D95" w:rsidRPr="00E85D95" w14:paraId="69C35FAD" w14:textId="77777777" w:rsidTr="00E85D95">
        <w:trPr>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5C8E181C" w14:textId="77777777" w:rsidR="00E85D95" w:rsidRPr="00470A0C" w:rsidRDefault="00E85D95" w:rsidP="0086403B">
            <w:pPr>
              <w:widowControl w:val="0"/>
              <w:spacing w:after="160" w:line="190" w:lineRule="exact"/>
              <w:jc w:val="center"/>
              <w:rPr>
                <w:b w:val="0"/>
                <w:bCs w:val="0"/>
                <w:color w:val="auto"/>
                <w:sz w:val="22"/>
                <w:szCs w:val="22"/>
                <w:lang w:val="lt-LT"/>
              </w:rPr>
            </w:pPr>
            <w:r w:rsidRPr="00470A0C">
              <w:rPr>
                <w:b w:val="0"/>
                <w:bCs w:val="0"/>
                <w:color w:val="auto"/>
                <w:sz w:val="22"/>
                <w:szCs w:val="22"/>
                <w:lang w:val="lt-LT" w:eastAsia="en-US"/>
              </w:rPr>
              <w:t>2</w:t>
            </w:r>
          </w:p>
        </w:tc>
        <w:tc>
          <w:tcPr>
            <w:tcW w:w="4777" w:type="dxa"/>
            <w:vAlign w:val="center"/>
          </w:tcPr>
          <w:p w14:paraId="523FDBB0" w14:textId="77777777" w:rsidR="00E85D95" w:rsidRPr="00E85D95" w:rsidRDefault="00E85D95" w:rsidP="0086403B">
            <w:pPr>
              <w:widowControl w:val="0"/>
              <w:spacing w:after="160" w:line="190" w:lineRule="exac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Kauno apylinkės teismas</w:t>
            </w:r>
          </w:p>
        </w:tc>
        <w:tc>
          <w:tcPr>
            <w:tcW w:w="4179" w:type="dxa"/>
            <w:vAlign w:val="center"/>
          </w:tcPr>
          <w:p w14:paraId="76DBCFE4" w14:textId="77777777" w:rsidR="00E85D95" w:rsidRPr="00E85D95" w:rsidRDefault="00E85D95" w:rsidP="0086403B">
            <w:pPr>
              <w:widowControl w:val="0"/>
              <w:spacing w:after="160" w:line="220" w:lineRule="exact"/>
              <w:jc w:val="center"/>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201</w:t>
            </w:r>
          </w:p>
        </w:tc>
      </w:tr>
      <w:tr w:rsidR="00E85D95" w:rsidRPr="00E85D95" w14:paraId="2DC81D8D" w14:textId="77777777" w:rsidTr="00E85D9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073A67D0" w14:textId="77777777" w:rsidR="00E85D95" w:rsidRPr="00470A0C" w:rsidRDefault="00E85D95" w:rsidP="0086403B">
            <w:pPr>
              <w:widowControl w:val="0"/>
              <w:spacing w:after="160" w:line="220" w:lineRule="exact"/>
              <w:jc w:val="center"/>
              <w:rPr>
                <w:b w:val="0"/>
                <w:bCs w:val="0"/>
                <w:color w:val="auto"/>
                <w:sz w:val="22"/>
                <w:szCs w:val="22"/>
                <w:lang w:val="lt-LT"/>
              </w:rPr>
            </w:pPr>
            <w:r w:rsidRPr="00470A0C">
              <w:rPr>
                <w:b w:val="0"/>
                <w:bCs w:val="0"/>
                <w:color w:val="auto"/>
                <w:sz w:val="22"/>
                <w:szCs w:val="22"/>
                <w:lang w:val="lt-LT" w:eastAsia="en-US"/>
              </w:rPr>
              <w:t>3</w:t>
            </w:r>
          </w:p>
        </w:tc>
        <w:tc>
          <w:tcPr>
            <w:tcW w:w="4777" w:type="dxa"/>
            <w:vAlign w:val="center"/>
          </w:tcPr>
          <w:p w14:paraId="66AD429E" w14:textId="77777777" w:rsidR="00E85D95" w:rsidRPr="00E85D95" w:rsidRDefault="00E85D95" w:rsidP="0086403B">
            <w:pPr>
              <w:widowControl w:val="0"/>
              <w:spacing w:after="160" w:line="190" w:lineRule="exac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Klaipėdos apylinkės teismas</w:t>
            </w:r>
          </w:p>
        </w:tc>
        <w:tc>
          <w:tcPr>
            <w:tcW w:w="4179" w:type="dxa"/>
            <w:vAlign w:val="center"/>
          </w:tcPr>
          <w:p w14:paraId="1FE1A01C" w14:textId="77777777" w:rsidR="00E85D95" w:rsidRPr="00E85D95" w:rsidRDefault="00E85D95" w:rsidP="0086403B">
            <w:pPr>
              <w:widowControl w:val="0"/>
              <w:spacing w:after="160" w:line="220" w:lineRule="exact"/>
              <w:jc w:val="center"/>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74</w:t>
            </w:r>
          </w:p>
        </w:tc>
      </w:tr>
      <w:tr w:rsidR="00E85D95" w:rsidRPr="00E85D95" w14:paraId="551313EE" w14:textId="77777777" w:rsidTr="00E85D95">
        <w:trPr>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712279B8" w14:textId="77777777" w:rsidR="00E85D95" w:rsidRPr="00470A0C" w:rsidRDefault="00E85D95" w:rsidP="0086403B">
            <w:pPr>
              <w:widowControl w:val="0"/>
              <w:spacing w:after="160" w:line="220" w:lineRule="exact"/>
              <w:jc w:val="center"/>
              <w:rPr>
                <w:b w:val="0"/>
                <w:bCs w:val="0"/>
                <w:color w:val="auto"/>
                <w:sz w:val="22"/>
                <w:szCs w:val="22"/>
                <w:lang w:val="lt-LT"/>
              </w:rPr>
            </w:pPr>
            <w:r w:rsidRPr="00470A0C">
              <w:rPr>
                <w:b w:val="0"/>
                <w:bCs w:val="0"/>
                <w:color w:val="auto"/>
                <w:sz w:val="22"/>
                <w:szCs w:val="22"/>
                <w:lang w:val="lt-LT" w:eastAsia="en-US"/>
              </w:rPr>
              <w:t>4</w:t>
            </w:r>
          </w:p>
        </w:tc>
        <w:tc>
          <w:tcPr>
            <w:tcW w:w="4777" w:type="dxa"/>
            <w:vAlign w:val="center"/>
          </w:tcPr>
          <w:p w14:paraId="52A47D55" w14:textId="77777777" w:rsidR="00E85D95" w:rsidRPr="00E85D95" w:rsidRDefault="00E85D95" w:rsidP="0086403B">
            <w:pPr>
              <w:widowControl w:val="0"/>
              <w:spacing w:after="160" w:line="190" w:lineRule="exac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Šiaulių apylinkės teismas</w:t>
            </w:r>
          </w:p>
        </w:tc>
        <w:tc>
          <w:tcPr>
            <w:tcW w:w="4179" w:type="dxa"/>
            <w:vAlign w:val="center"/>
          </w:tcPr>
          <w:p w14:paraId="0B68F887" w14:textId="77777777" w:rsidR="00E85D95" w:rsidRPr="00E85D95" w:rsidRDefault="00E85D95" w:rsidP="0086403B">
            <w:pPr>
              <w:widowControl w:val="0"/>
              <w:spacing w:after="160" w:line="220" w:lineRule="exact"/>
              <w:jc w:val="center"/>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189</w:t>
            </w:r>
          </w:p>
        </w:tc>
      </w:tr>
      <w:tr w:rsidR="00E85D95" w:rsidRPr="00E85D95" w14:paraId="6A12BB54" w14:textId="77777777" w:rsidTr="00E85D9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57F076D6" w14:textId="77777777" w:rsidR="00E85D95" w:rsidRPr="00470A0C" w:rsidRDefault="00E85D95" w:rsidP="0086403B">
            <w:pPr>
              <w:widowControl w:val="0"/>
              <w:spacing w:after="160" w:line="190" w:lineRule="exact"/>
              <w:jc w:val="center"/>
              <w:rPr>
                <w:b w:val="0"/>
                <w:bCs w:val="0"/>
                <w:color w:val="auto"/>
                <w:sz w:val="22"/>
                <w:szCs w:val="22"/>
                <w:lang w:val="lt-LT"/>
              </w:rPr>
            </w:pPr>
            <w:r w:rsidRPr="00470A0C">
              <w:rPr>
                <w:b w:val="0"/>
                <w:bCs w:val="0"/>
                <w:color w:val="auto"/>
                <w:sz w:val="22"/>
                <w:szCs w:val="22"/>
                <w:lang w:val="lt-LT" w:eastAsia="en-US"/>
              </w:rPr>
              <w:t>5</w:t>
            </w:r>
          </w:p>
        </w:tc>
        <w:tc>
          <w:tcPr>
            <w:tcW w:w="4777" w:type="dxa"/>
            <w:vAlign w:val="center"/>
          </w:tcPr>
          <w:p w14:paraId="3F0BE6BB" w14:textId="77777777" w:rsidR="00E85D95" w:rsidRPr="00E85D95" w:rsidRDefault="00E85D95" w:rsidP="0086403B">
            <w:pPr>
              <w:widowControl w:val="0"/>
              <w:spacing w:after="160" w:line="190" w:lineRule="exac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Panevėžio apylinkės teismas</w:t>
            </w:r>
          </w:p>
        </w:tc>
        <w:tc>
          <w:tcPr>
            <w:tcW w:w="4179" w:type="dxa"/>
            <w:vAlign w:val="center"/>
          </w:tcPr>
          <w:p w14:paraId="469F587E" w14:textId="77777777" w:rsidR="00E85D95" w:rsidRPr="00E85D95" w:rsidRDefault="00E85D95" w:rsidP="0086403B">
            <w:pPr>
              <w:widowControl w:val="0"/>
              <w:spacing w:after="160" w:line="220" w:lineRule="exact"/>
              <w:jc w:val="center"/>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84</w:t>
            </w:r>
          </w:p>
        </w:tc>
      </w:tr>
      <w:tr w:rsidR="00E85D95" w:rsidRPr="00E85D95" w14:paraId="64B3C3E1" w14:textId="77777777" w:rsidTr="00E85D95">
        <w:trPr>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6BA97262" w14:textId="77777777" w:rsidR="00E85D95" w:rsidRPr="00470A0C" w:rsidRDefault="00E85D95" w:rsidP="0086403B">
            <w:pPr>
              <w:widowControl w:val="0"/>
              <w:spacing w:after="160" w:line="190" w:lineRule="exact"/>
              <w:jc w:val="center"/>
              <w:rPr>
                <w:b w:val="0"/>
                <w:bCs w:val="0"/>
                <w:color w:val="auto"/>
                <w:sz w:val="22"/>
                <w:szCs w:val="22"/>
                <w:lang w:val="lt-LT"/>
              </w:rPr>
            </w:pPr>
            <w:r w:rsidRPr="00470A0C">
              <w:rPr>
                <w:b w:val="0"/>
                <w:bCs w:val="0"/>
                <w:color w:val="auto"/>
                <w:sz w:val="22"/>
                <w:szCs w:val="22"/>
                <w:lang w:val="lt-LT" w:eastAsia="en-US"/>
              </w:rPr>
              <w:t>6</w:t>
            </w:r>
          </w:p>
        </w:tc>
        <w:tc>
          <w:tcPr>
            <w:tcW w:w="4777" w:type="dxa"/>
            <w:vAlign w:val="center"/>
          </w:tcPr>
          <w:p w14:paraId="5E9616E1" w14:textId="77777777" w:rsidR="00E85D95" w:rsidRPr="00E85D95" w:rsidRDefault="00E85D95" w:rsidP="0086403B">
            <w:pPr>
              <w:widowControl w:val="0"/>
              <w:spacing w:after="160" w:line="190" w:lineRule="exac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Alytaus apylinkės teismas</w:t>
            </w:r>
          </w:p>
        </w:tc>
        <w:tc>
          <w:tcPr>
            <w:tcW w:w="4179" w:type="dxa"/>
            <w:vAlign w:val="center"/>
          </w:tcPr>
          <w:p w14:paraId="3EF8AA8D" w14:textId="77777777" w:rsidR="00E85D95" w:rsidRPr="00E85D95" w:rsidRDefault="00E85D95" w:rsidP="0086403B">
            <w:pPr>
              <w:widowControl w:val="0"/>
              <w:spacing w:after="160" w:line="220" w:lineRule="exact"/>
              <w:jc w:val="center"/>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60</w:t>
            </w:r>
          </w:p>
        </w:tc>
      </w:tr>
      <w:tr w:rsidR="00E85D95" w:rsidRPr="00E85D95" w14:paraId="2D4FA757" w14:textId="77777777" w:rsidTr="00E85D9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5F6E74B7" w14:textId="77777777" w:rsidR="00E85D95" w:rsidRPr="00470A0C" w:rsidRDefault="00E85D95" w:rsidP="0086403B">
            <w:pPr>
              <w:widowControl w:val="0"/>
              <w:spacing w:after="160" w:line="220" w:lineRule="exact"/>
              <w:jc w:val="center"/>
              <w:rPr>
                <w:b w:val="0"/>
                <w:bCs w:val="0"/>
                <w:color w:val="auto"/>
                <w:sz w:val="22"/>
                <w:szCs w:val="22"/>
                <w:lang w:val="lt-LT"/>
              </w:rPr>
            </w:pPr>
            <w:r w:rsidRPr="00470A0C">
              <w:rPr>
                <w:b w:val="0"/>
                <w:bCs w:val="0"/>
                <w:color w:val="auto"/>
                <w:sz w:val="22"/>
                <w:szCs w:val="22"/>
                <w:lang w:val="lt-LT" w:eastAsia="en-US"/>
              </w:rPr>
              <w:t>7</w:t>
            </w:r>
          </w:p>
        </w:tc>
        <w:tc>
          <w:tcPr>
            <w:tcW w:w="4777" w:type="dxa"/>
            <w:vAlign w:val="center"/>
          </w:tcPr>
          <w:p w14:paraId="2B80727D" w14:textId="77777777" w:rsidR="00E85D95" w:rsidRPr="00E85D95" w:rsidRDefault="00E85D95" w:rsidP="0086403B">
            <w:pPr>
              <w:widowControl w:val="0"/>
              <w:spacing w:after="160" w:line="190" w:lineRule="exac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Marijampolės apylinkės teismas</w:t>
            </w:r>
          </w:p>
        </w:tc>
        <w:tc>
          <w:tcPr>
            <w:tcW w:w="4179" w:type="dxa"/>
            <w:vAlign w:val="center"/>
          </w:tcPr>
          <w:p w14:paraId="79B4EF5C" w14:textId="77777777" w:rsidR="00E85D95" w:rsidRPr="00E85D95" w:rsidRDefault="00E85D95" w:rsidP="0086403B">
            <w:pPr>
              <w:widowControl w:val="0"/>
              <w:spacing w:after="160" w:line="220" w:lineRule="exact"/>
              <w:jc w:val="center"/>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92</w:t>
            </w:r>
          </w:p>
        </w:tc>
      </w:tr>
      <w:tr w:rsidR="00E85D95" w:rsidRPr="00E85D95" w14:paraId="44C87B7F" w14:textId="77777777" w:rsidTr="00E85D95">
        <w:trPr>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63D38574" w14:textId="77777777" w:rsidR="00E85D95" w:rsidRPr="00470A0C" w:rsidRDefault="00E85D95" w:rsidP="0086403B">
            <w:pPr>
              <w:widowControl w:val="0"/>
              <w:spacing w:after="160" w:line="190" w:lineRule="exact"/>
              <w:jc w:val="center"/>
              <w:rPr>
                <w:b w:val="0"/>
                <w:bCs w:val="0"/>
                <w:color w:val="auto"/>
                <w:sz w:val="22"/>
                <w:szCs w:val="22"/>
                <w:lang w:val="lt-LT"/>
              </w:rPr>
            </w:pPr>
            <w:r w:rsidRPr="00470A0C">
              <w:rPr>
                <w:b w:val="0"/>
                <w:bCs w:val="0"/>
                <w:color w:val="auto"/>
                <w:sz w:val="22"/>
                <w:szCs w:val="22"/>
                <w:lang w:val="lt-LT" w:eastAsia="en-US"/>
              </w:rPr>
              <w:t>8</w:t>
            </w:r>
          </w:p>
        </w:tc>
        <w:tc>
          <w:tcPr>
            <w:tcW w:w="4777" w:type="dxa"/>
            <w:vAlign w:val="center"/>
          </w:tcPr>
          <w:p w14:paraId="44B38C9B" w14:textId="77777777" w:rsidR="00E85D95" w:rsidRPr="00E85D95" w:rsidRDefault="00E85D95" w:rsidP="0086403B">
            <w:pPr>
              <w:widowControl w:val="0"/>
              <w:spacing w:after="160" w:line="190" w:lineRule="exac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Plungės apylinkės teismas</w:t>
            </w:r>
          </w:p>
        </w:tc>
        <w:tc>
          <w:tcPr>
            <w:tcW w:w="4179" w:type="dxa"/>
            <w:vAlign w:val="center"/>
          </w:tcPr>
          <w:p w14:paraId="3725EB81" w14:textId="77777777" w:rsidR="00E85D95" w:rsidRPr="00E85D95" w:rsidRDefault="00E85D95" w:rsidP="0086403B">
            <w:pPr>
              <w:widowControl w:val="0"/>
              <w:spacing w:after="160" w:line="220" w:lineRule="exact"/>
              <w:jc w:val="center"/>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36</w:t>
            </w:r>
          </w:p>
        </w:tc>
      </w:tr>
      <w:tr w:rsidR="00E85D95" w:rsidRPr="00E85D95" w14:paraId="1EE6FC10" w14:textId="77777777" w:rsidTr="00E85D9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5A36837D" w14:textId="77777777" w:rsidR="00E85D95" w:rsidRPr="00470A0C" w:rsidRDefault="00E85D95" w:rsidP="0086403B">
            <w:pPr>
              <w:widowControl w:val="0"/>
              <w:spacing w:after="160" w:line="220" w:lineRule="exact"/>
              <w:jc w:val="center"/>
              <w:rPr>
                <w:b w:val="0"/>
                <w:bCs w:val="0"/>
                <w:color w:val="auto"/>
                <w:sz w:val="22"/>
                <w:szCs w:val="22"/>
                <w:lang w:val="lt-LT"/>
              </w:rPr>
            </w:pPr>
            <w:r w:rsidRPr="00470A0C">
              <w:rPr>
                <w:b w:val="0"/>
                <w:bCs w:val="0"/>
                <w:color w:val="auto"/>
                <w:sz w:val="22"/>
                <w:szCs w:val="22"/>
                <w:lang w:val="lt-LT" w:eastAsia="en-US"/>
              </w:rPr>
              <w:t>9</w:t>
            </w:r>
          </w:p>
        </w:tc>
        <w:tc>
          <w:tcPr>
            <w:tcW w:w="4777" w:type="dxa"/>
            <w:vAlign w:val="center"/>
          </w:tcPr>
          <w:p w14:paraId="785F2FC5" w14:textId="77777777" w:rsidR="00E85D95" w:rsidRPr="00E85D95" w:rsidRDefault="00E85D95" w:rsidP="0086403B">
            <w:pPr>
              <w:widowControl w:val="0"/>
              <w:spacing w:after="160" w:line="190" w:lineRule="exac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Tauragės apylinkės teismas</w:t>
            </w:r>
          </w:p>
        </w:tc>
        <w:tc>
          <w:tcPr>
            <w:tcW w:w="4179" w:type="dxa"/>
            <w:vAlign w:val="center"/>
          </w:tcPr>
          <w:p w14:paraId="76B87ED7" w14:textId="77777777" w:rsidR="00E85D95" w:rsidRPr="00E85D95" w:rsidRDefault="00E85D95" w:rsidP="0086403B">
            <w:pPr>
              <w:widowControl w:val="0"/>
              <w:spacing w:after="160" w:line="220" w:lineRule="exact"/>
              <w:jc w:val="center"/>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52</w:t>
            </w:r>
          </w:p>
        </w:tc>
      </w:tr>
      <w:tr w:rsidR="00E85D95" w:rsidRPr="00E85D95" w14:paraId="610EC966" w14:textId="77777777" w:rsidTr="00E85D95">
        <w:trPr>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1E60B254" w14:textId="77777777" w:rsidR="00E85D95" w:rsidRPr="00470A0C" w:rsidRDefault="00E85D95" w:rsidP="0086403B">
            <w:pPr>
              <w:widowControl w:val="0"/>
              <w:spacing w:after="160" w:line="190" w:lineRule="exact"/>
              <w:jc w:val="center"/>
              <w:rPr>
                <w:b w:val="0"/>
                <w:bCs w:val="0"/>
                <w:color w:val="auto"/>
                <w:sz w:val="22"/>
                <w:szCs w:val="22"/>
                <w:lang w:val="lt-LT"/>
              </w:rPr>
            </w:pPr>
            <w:r w:rsidRPr="00470A0C">
              <w:rPr>
                <w:b w:val="0"/>
                <w:bCs w:val="0"/>
                <w:color w:val="auto"/>
                <w:sz w:val="22"/>
                <w:szCs w:val="22"/>
                <w:lang w:val="lt-LT" w:eastAsia="en-US"/>
              </w:rPr>
              <w:t>10</w:t>
            </w:r>
          </w:p>
        </w:tc>
        <w:tc>
          <w:tcPr>
            <w:tcW w:w="4777" w:type="dxa"/>
            <w:vAlign w:val="center"/>
          </w:tcPr>
          <w:p w14:paraId="7EA6030C" w14:textId="77777777" w:rsidR="00E85D95" w:rsidRPr="00E85D95" w:rsidRDefault="00E85D95" w:rsidP="0086403B">
            <w:pPr>
              <w:widowControl w:val="0"/>
              <w:spacing w:after="160" w:line="190" w:lineRule="exac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Telšių apylinkės teismas</w:t>
            </w:r>
          </w:p>
        </w:tc>
        <w:tc>
          <w:tcPr>
            <w:tcW w:w="4179" w:type="dxa"/>
            <w:vAlign w:val="center"/>
          </w:tcPr>
          <w:p w14:paraId="41CFEEF3" w14:textId="77777777" w:rsidR="00E85D95" w:rsidRPr="00E85D95" w:rsidRDefault="00E85D95" w:rsidP="0086403B">
            <w:pPr>
              <w:widowControl w:val="0"/>
              <w:spacing w:after="160" w:line="220" w:lineRule="exact"/>
              <w:jc w:val="center"/>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75</w:t>
            </w:r>
          </w:p>
        </w:tc>
      </w:tr>
      <w:tr w:rsidR="00E85D95" w:rsidRPr="00E85D95" w14:paraId="3527F277" w14:textId="77777777" w:rsidTr="00E85D9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0F514831" w14:textId="77777777" w:rsidR="00E85D95" w:rsidRPr="00470A0C" w:rsidRDefault="00E85D95" w:rsidP="0086403B">
            <w:pPr>
              <w:widowControl w:val="0"/>
              <w:spacing w:after="160" w:line="220" w:lineRule="exact"/>
              <w:jc w:val="center"/>
              <w:rPr>
                <w:b w:val="0"/>
                <w:bCs w:val="0"/>
                <w:color w:val="auto"/>
                <w:sz w:val="22"/>
                <w:szCs w:val="22"/>
                <w:lang w:val="lt-LT"/>
              </w:rPr>
            </w:pPr>
            <w:r w:rsidRPr="00470A0C">
              <w:rPr>
                <w:b w:val="0"/>
                <w:bCs w:val="0"/>
                <w:color w:val="auto"/>
                <w:sz w:val="22"/>
                <w:szCs w:val="22"/>
                <w:lang w:val="lt-LT" w:eastAsia="en-US"/>
              </w:rPr>
              <w:t>11</w:t>
            </w:r>
          </w:p>
        </w:tc>
        <w:tc>
          <w:tcPr>
            <w:tcW w:w="4777" w:type="dxa"/>
            <w:vAlign w:val="center"/>
          </w:tcPr>
          <w:p w14:paraId="3C4B3620" w14:textId="77777777" w:rsidR="00E85D95" w:rsidRPr="00E85D95" w:rsidRDefault="00E85D95" w:rsidP="0086403B">
            <w:pPr>
              <w:widowControl w:val="0"/>
              <w:spacing w:after="160" w:line="190" w:lineRule="exact"/>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Utenos apylinkės teismas</w:t>
            </w:r>
          </w:p>
        </w:tc>
        <w:tc>
          <w:tcPr>
            <w:tcW w:w="4179" w:type="dxa"/>
            <w:vAlign w:val="center"/>
          </w:tcPr>
          <w:p w14:paraId="2C68378D" w14:textId="77777777" w:rsidR="00E85D95" w:rsidRPr="00E85D95" w:rsidRDefault="00E85D95" w:rsidP="0086403B">
            <w:pPr>
              <w:widowControl w:val="0"/>
              <w:spacing w:after="160" w:line="220" w:lineRule="exact"/>
              <w:jc w:val="center"/>
              <w:cnfStyle w:val="000000100000" w:firstRow="0" w:lastRow="0" w:firstColumn="0" w:lastColumn="0" w:oddVBand="0" w:evenVBand="0" w:oddHBand="1" w:evenHBand="0" w:firstRowFirstColumn="0" w:firstRowLastColumn="0" w:lastRowFirstColumn="0" w:lastRowLastColumn="0"/>
              <w:rPr>
                <w:color w:val="auto"/>
                <w:sz w:val="22"/>
                <w:szCs w:val="22"/>
                <w:lang w:val="lt-LT"/>
              </w:rPr>
            </w:pPr>
            <w:r w:rsidRPr="00E85D95">
              <w:rPr>
                <w:color w:val="auto"/>
                <w:sz w:val="22"/>
                <w:szCs w:val="22"/>
                <w:lang w:val="lt-LT" w:eastAsia="en-US"/>
              </w:rPr>
              <w:t>38</w:t>
            </w:r>
          </w:p>
        </w:tc>
      </w:tr>
      <w:tr w:rsidR="00E85D95" w:rsidRPr="00E85D95" w14:paraId="25CC400D" w14:textId="77777777" w:rsidTr="00E85D95">
        <w:trPr>
          <w:trHeight w:hRule="exact" w:val="340"/>
        </w:trPr>
        <w:tc>
          <w:tcPr>
            <w:cnfStyle w:val="001000000000" w:firstRow="0" w:lastRow="0" w:firstColumn="1" w:lastColumn="0" w:oddVBand="0" w:evenVBand="0" w:oddHBand="0" w:evenHBand="0" w:firstRowFirstColumn="0" w:firstRowLastColumn="0" w:lastRowFirstColumn="0" w:lastRowLastColumn="0"/>
            <w:tcW w:w="544" w:type="dxa"/>
            <w:vAlign w:val="center"/>
          </w:tcPr>
          <w:p w14:paraId="588D9BB1" w14:textId="77777777" w:rsidR="00E85D95" w:rsidRPr="00470A0C" w:rsidRDefault="00E85D95" w:rsidP="0086403B">
            <w:pPr>
              <w:widowControl w:val="0"/>
              <w:spacing w:after="160" w:line="190" w:lineRule="exact"/>
              <w:jc w:val="center"/>
              <w:rPr>
                <w:b w:val="0"/>
                <w:bCs w:val="0"/>
                <w:color w:val="auto"/>
                <w:sz w:val="22"/>
                <w:szCs w:val="22"/>
                <w:lang w:val="lt-LT"/>
              </w:rPr>
            </w:pPr>
            <w:r w:rsidRPr="00470A0C">
              <w:rPr>
                <w:b w:val="0"/>
                <w:bCs w:val="0"/>
                <w:color w:val="auto"/>
                <w:sz w:val="22"/>
                <w:szCs w:val="22"/>
                <w:lang w:val="lt-LT" w:eastAsia="en-US"/>
              </w:rPr>
              <w:t>12</w:t>
            </w:r>
          </w:p>
        </w:tc>
        <w:tc>
          <w:tcPr>
            <w:tcW w:w="4777" w:type="dxa"/>
            <w:vAlign w:val="center"/>
          </w:tcPr>
          <w:p w14:paraId="4B9AB4AF" w14:textId="77777777" w:rsidR="00E85D95" w:rsidRPr="00E85D95" w:rsidRDefault="00E85D95" w:rsidP="0086403B">
            <w:pPr>
              <w:widowControl w:val="0"/>
              <w:spacing w:after="160" w:line="190" w:lineRule="exact"/>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Vilniaus regiono apylinkės teismas</w:t>
            </w:r>
          </w:p>
        </w:tc>
        <w:tc>
          <w:tcPr>
            <w:tcW w:w="4179" w:type="dxa"/>
            <w:vAlign w:val="center"/>
          </w:tcPr>
          <w:p w14:paraId="0912802F" w14:textId="77777777" w:rsidR="00E85D95" w:rsidRPr="00E85D95" w:rsidRDefault="00E85D95" w:rsidP="0086403B">
            <w:pPr>
              <w:widowControl w:val="0"/>
              <w:spacing w:after="160" w:line="220" w:lineRule="exact"/>
              <w:jc w:val="center"/>
              <w:cnfStyle w:val="000000000000" w:firstRow="0" w:lastRow="0" w:firstColumn="0" w:lastColumn="0" w:oddVBand="0" w:evenVBand="0" w:oddHBand="0" w:evenHBand="0" w:firstRowFirstColumn="0" w:firstRowLastColumn="0" w:lastRowFirstColumn="0" w:lastRowLastColumn="0"/>
              <w:rPr>
                <w:color w:val="auto"/>
                <w:sz w:val="22"/>
                <w:szCs w:val="22"/>
                <w:lang w:val="lt-LT"/>
              </w:rPr>
            </w:pPr>
            <w:r w:rsidRPr="00E85D95">
              <w:rPr>
                <w:color w:val="auto"/>
                <w:sz w:val="22"/>
                <w:szCs w:val="22"/>
                <w:lang w:val="lt-LT" w:eastAsia="en-US"/>
              </w:rPr>
              <w:t>131</w:t>
            </w:r>
          </w:p>
        </w:tc>
      </w:tr>
      <w:tr w:rsidR="00E85D95" w:rsidRPr="00E85D95" w14:paraId="7DEEEE30" w14:textId="77777777" w:rsidTr="00E85D9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321" w:type="dxa"/>
            <w:gridSpan w:val="2"/>
            <w:vAlign w:val="center"/>
          </w:tcPr>
          <w:p w14:paraId="27C1F64F" w14:textId="77777777" w:rsidR="00E85D95" w:rsidRPr="00E85D95" w:rsidRDefault="00E85D95" w:rsidP="0086403B">
            <w:pPr>
              <w:spacing w:after="160" w:line="259" w:lineRule="auto"/>
              <w:jc w:val="center"/>
              <w:rPr>
                <w:color w:val="auto"/>
                <w:sz w:val="22"/>
                <w:szCs w:val="22"/>
                <w:lang w:val="lt-LT" w:eastAsia="en-US"/>
              </w:rPr>
            </w:pPr>
            <w:r w:rsidRPr="00E85D95">
              <w:rPr>
                <w:color w:val="auto"/>
                <w:sz w:val="22"/>
                <w:szCs w:val="22"/>
                <w:lang w:val="lt-LT" w:eastAsia="en-US"/>
              </w:rPr>
              <w:t>Iš viso:</w:t>
            </w:r>
          </w:p>
          <w:p w14:paraId="57130865" w14:textId="77777777" w:rsidR="00E85D95" w:rsidRPr="00E85D95" w:rsidRDefault="00E85D95" w:rsidP="0086403B">
            <w:pPr>
              <w:widowControl w:val="0"/>
              <w:spacing w:after="160" w:line="220" w:lineRule="exact"/>
              <w:jc w:val="center"/>
              <w:rPr>
                <w:color w:val="auto"/>
                <w:sz w:val="22"/>
                <w:szCs w:val="22"/>
                <w:shd w:val="clear" w:color="auto" w:fill="FFFFFF"/>
                <w:lang w:val="lt-LT"/>
              </w:rPr>
            </w:pPr>
          </w:p>
        </w:tc>
        <w:tc>
          <w:tcPr>
            <w:tcW w:w="4179" w:type="dxa"/>
            <w:vAlign w:val="center"/>
          </w:tcPr>
          <w:p w14:paraId="1035E06A" w14:textId="77777777" w:rsidR="00E85D95" w:rsidRPr="00E85D95" w:rsidRDefault="00E85D95" w:rsidP="0086403B">
            <w:pPr>
              <w:widowControl w:val="0"/>
              <w:spacing w:after="160" w:line="190" w:lineRule="exact"/>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val="lt-LT"/>
              </w:rPr>
            </w:pPr>
            <w:r w:rsidRPr="00E85D95">
              <w:rPr>
                <w:b/>
                <w:bCs/>
                <w:color w:val="auto"/>
                <w:sz w:val="22"/>
                <w:szCs w:val="22"/>
                <w:lang w:val="lt-LT"/>
              </w:rPr>
              <w:t>1220</w:t>
            </w:r>
          </w:p>
        </w:tc>
      </w:tr>
    </w:tbl>
    <w:p w14:paraId="5234A3AB" w14:textId="77777777" w:rsidR="00E85D95" w:rsidRPr="00B74ECC" w:rsidRDefault="00E85D95" w:rsidP="00E85D95">
      <w:pPr>
        <w:pStyle w:val="Bodytext20"/>
        <w:shd w:val="clear" w:color="auto" w:fill="auto"/>
        <w:spacing w:line="240" w:lineRule="auto"/>
        <w:ind w:firstLine="709"/>
        <w:jc w:val="both"/>
        <w:rPr>
          <w:sz w:val="24"/>
          <w:szCs w:val="24"/>
        </w:rPr>
      </w:pPr>
    </w:p>
    <w:p w14:paraId="1C21589E" w14:textId="77777777" w:rsidR="00E85D95" w:rsidRPr="00E85D95" w:rsidRDefault="00E85D95" w:rsidP="00E85D95">
      <w:pPr>
        <w:widowControl w:val="0"/>
        <w:spacing w:after="9" w:line="220" w:lineRule="exact"/>
        <w:jc w:val="center"/>
        <w:rPr>
          <w:b/>
          <w:bCs/>
          <w:sz w:val="22"/>
          <w:szCs w:val="22"/>
          <w:lang w:val="lt-LT"/>
        </w:rPr>
      </w:pPr>
    </w:p>
    <w:sectPr w:rsidR="00E85D95" w:rsidRPr="00E85D95" w:rsidSect="00E85D95">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FA6E" w14:textId="77777777" w:rsidR="009A357D" w:rsidRDefault="009A357D" w:rsidP="007B573E">
      <w:r>
        <w:separator/>
      </w:r>
    </w:p>
  </w:endnote>
  <w:endnote w:type="continuationSeparator" w:id="0">
    <w:p w14:paraId="5C3DC7B6" w14:textId="77777777" w:rsidR="009A357D" w:rsidRDefault="009A357D" w:rsidP="007B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933E" w14:textId="77777777" w:rsidR="009A357D" w:rsidRDefault="009A357D" w:rsidP="007B573E">
      <w:r>
        <w:separator/>
      </w:r>
    </w:p>
  </w:footnote>
  <w:footnote w:type="continuationSeparator" w:id="0">
    <w:p w14:paraId="6C34562E" w14:textId="77777777" w:rsidR="009A357D" w:rsidRDefault="009A357D" w:rsidP="007B5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334650"/>
      <w:docPartObj>
        <w:docPartGallery w:val="Page Numbers (Top of Page)"/>
        <w:docPartUnique/>
      </w:docPartObj>
    </w:sdtPr>
    <w:sdtEndPr/>
    <w:sdtContent>
      <w:p w14:paraId="5D984F63" w14:textId="751C70F4" w:rsidR="00FB410C" w:rsidRDefault="00FB410C">
        <w:pPr>
          <w:pStyle w:val="Header"/>
          <w:jc w:val="center"/>
        </w:pPr>
        <w:r>
          <w:fldChar w:fldCharType="begin"/>
        </w:r>
        <w:r>
          <w:instrText>PAGE   \* MERGEFORMAT</w:instrText>
        </w:r>
        <w:r>
          <w:fldChar w:fldCharType="separate"/>
        </w:r>
        <w:r>
          <w:t>2</w:t>
        </w:r>
        <w:r>
          <w:fldChar w:fldCharType="end"/>
        </w:r>
      </w:p>
    </w:sdtContent>
  </w:sdt>
  <w:p w14:paraId="52833302" w14:textId="77777777" w:rsidR="00FB410C" w:rsidRDefault="00FB4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FB70" w14:textId="77777777" w:rsidR="000B102C" w:rsidRDefault="000B102C">
    <w:pPr>
      <w:pStyle w:val="Header"/>
      <w:jc w:val="center"/>
    </w:pPr>
  </w:p>
  <w:p w14:paraId="0D5B00CF" w14:textId="77777777" w:rsidR="000B102C" w:rsidRDefault="000B102C">
    <w:pPr>
      <w:pStyle w:val="Header"/>
      <w:jc w:val="center"/>
    </w:pPr>
    <w:r>
      <w:fldChar w:fldCharType="begin"/>
    </w:r>
    <w:r>
      <w:instrText>PAGE   \* MERGEFORMAT</w:instrText>
    </w:r>
    <w:r>
      <w:fldChar w:fldCharType="separate"/>
    </w:r>
    <w:r>
      <w:t>2</w:t>
    </w:r>
    <w:r>
      <w:fldChar w:fldCharType="end"/>
    </w:r>
  </w:p>
  <w:p w14:paraId="773AC842" w14:textId="77777777" w:rsidR="000B102C" w:rsidRDefault="000B1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4F1E" w14:textId="77777777" w:rsidR="000B102C" w:rsidRDefault="000B102C">
    <w:pPr>
      <w:pStyle w:val="Header"/>
    </w:pPr>
  </w:p>
  <w:p w14:paraId="0B37E8E6" w14:textId="77777777" w:rsidR="000B102C" w:rsidRDefault="000B1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34D4"/>
    <w:multiLevelType w:val="multilevel"/>
    <w:tmpl w:val="D780091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3920E2"/>
    <w:multiLevelType w:val="hybridMultilevel"/>
    <w:tmpl w:val="4142F2E0"/>
    <w:lvl w:ilvl="0" w:tplc="FAA88290">
      <w:start w:val="2021"/>
      <w:numFmt w:val="bullet"/>
      <w:lvlText w:val="-"/>
      <w:lvlJc w:val="left"/>
      <w:pPr>
        <w:ind w:left="1170" w:hanging="360"/>
      </w:pPr>
      <w:rPr>
        <w:rFonts w:ascii="Times New Roman" w:eastAsia="Times New Roman" w:hAnsi="Times New Roman" w:cs="Times New Roman" w:hint="default"/>
      </w:rPr>
    </w:lvl>
    <w:lvl w:ilvl="1" w:tplc="04270003" w:tentative="1">
      <w:start w:val="1"/>
      <w:numFmt w:val="bullet"/>
      <w:lvlText w:val="o"/>
      <w:lvlJc w:val="left"/>
      <w:pPr>
        <w:ind w:left="1890" w:hanging="360"/>
      </w:pPr>
      <w:rPr>
        <w:rFonts w:ascii="Courier New" w:hAnsi="Courier New" w:cs="Courier New" w:hint="default"/>
      </w:rPr>
    </w:lvl>
    <w:lvl w:ilvl="2" w:tplc="04270005" w:tentative="1">
      <w:start w:val="1"/>
      <w:numFmt w:val="bullet"/>
      <w:lvlText w:val=""/>
      <w:lvlJc w:val="left"/>
      <w:pPr>
        <w:ind w:left="2610" w:hanging="360"/>
      </w:pPr>
      <w:rPr>
        <w:rFonts w:ascii="Wingdings" w:hAnsi="Wingdings" w:hint="default"/>
      </w:rPr>
    </w:lvl>
    <w:lvl w:ilvl="3" w:tplc="04270001" w:tentative="1">
      <w:start w:val="1"/>
      <w:numFmt w:val="bullet"/>
      <w:lvlText w:val=""/>
      <w:lvlJc w:val="left"/>
      <w:pPr>
        <w:ind w:left="3330" w:hanging="360"/>
      </w:pPr>
      <w:rPr>
        <w:rFonts w:ascii="Symbol" w:hAnsi="Symbol" w:hint="default"/>
      </w:rPr>
    </w:lvl>
    <w:lvl w:ilvl="4" w:tplc="04270003" w:tentative="1">
      <w:start w:val="1"/>
      <w:numFmt w:val="bullet"/>
      <w:lvlText w:val="o"/>
      <w:lvlJc w:val="left"/>
      <w:pPr>
        <w:ind w:left="4050" w:hanging="360"/>
      </w:pPr>
      <w:rPr>
        <w:rFonts w:ascii="Courier New" w:hAnsi="Courier New" w:cs="Courier New" w:hint="default"/>
      </w:rPr>
    </w:lvl>
    <w:lvl w:ilvl="5" w:tplc="04270005" w:tentative="1">
      <w:start w:val="1"/>
      <w:numFmt w:val="bullet"/>
      <w:lvlText w:val=""/>
      <w:lvlJc w:val="left"/>
      <w:pPr>
        <w:ind w:left="4770" w:hanging="360"/>
      </w:pPr>
      <w:rPr>
        <w:rFonts w:ascii="Wingdings" w:hAnsi="Wingdings" w:hint="default"/>
      </w:rPr>
    </w:lvl>
    <w:lvl w:ilvl="6" w:tplc="04270001" w:tentative="1">
      <w:start w:val="1"/>
      <w:numFmt w:val="bullet"/>
      <w:lvlText w:val=""/>
      <w:lvlJc w:val="left"/>
      <w:pPr>
        <w:ind w:left="5490" w:hanging="360"/>
      </w:pPr>
      <w:rPr>
        <w:rFonts w:ascii="Symbol" w:hAnsi="Symbol" w:hint="default"/>
      </w:rPr>
    </w:lvl>
    <w:lvl w:ilvl="7" w:tplc="04270003" w:tentative="1">
      <w:start w:val="1"/>
      <w:numFmt w:val="bullet"/>
      <w:lvlText w:val="o"/>
      <w:lvlJc w:val="left"/>
      <w:pPr>
        <w:ind w:left="6210" w:hanging="360"/>
      </w:pPr>
      <w:rPr>
        <w:rFonts w:ascii="Courier New" w:hAnsi="Courier New" w:cs="Courier New" w:hint="default"/>
      </w:rPr>
    </w:lvl>
    <w:lvl w:ilvl="8" w:tplc="04270005" w:tentative="1">
      <w:start w:val="1"/>
      <w:numFmt w:val="bullet"/>
      <w:lvlText w:val=""/>
      <w:lvlJc w:val="left"/>
      <w:pPr>
        <w:ind w:left="6930" w:hanging="360"/>
      </w:pPr>
      <w:rPr>
        <w:rFonts w:ascii="Wingdings" w:hAnsi="Wingdings" w:hint="default"/>
      </w:rPr>
    </w:lvl>
  </w:abstractNum>
  <w:abstractNum w:abstractNumId="2" w15:restartNumberingAfterBreak="0">
    <w:nsid w:val="2700767C"/>
    <w:multiLevelType w:val="multilevel"/>
    <w:tmpl w:val="77FEBF4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553E0"/>
    <w:multiLevelType w:val="multilevel"/>
    <w:tmpl w:val="E356D5DA"/>
    <w:lvl w:ilvl="0">
      <w:start w:val="1"/>
      <w:numFmt w:val="decimal"/>
      <w:lvlText w:val="%1."/>
      <w:lvlJc w:val="left"/>
      <w:pPr>
        <w:ind w:left="720" w:hanging="360"/>
      </w:pPr>
      <w:rPr>
        <w:rFonts w:hint="default"/>
        <w:b/>
      </w:rPr>
    </w:lvl>
    <w:lvl w:ilvl="1">
      <w:start w:val="1"/>
      <w:numFmt w:val="decimal"/>
      <w:isLgl/>
      <w:lvlText w:val="%1.%2."/>
      <w:lvlJc w:val="left"/>
      <w:pPr>
        <w:ind w:left="1120" w:hanging="360"/>
      </w:pPr>
      <w:rPr>
        <w:rFonts w:hint="default"/>
        <w:b/>
        <w:bCs/>
        <w:sz w:val="24"/>
        <w:szCs w:val="24"/>
      </w:rPr>
    </w:lvl>
    <w:lvl w:ilvl="2">
      <w:start w:val="1"/>
      <w:numFmt w:val="decimal"/>
      <w:isLgl/>
      <w:lvlText w:val="%1.%2.%3."/>
      <w:lvlJc w:val="left"/>
      <w:pPr>
        <w:ind w:left="18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4" w15:restartNumberingAfterBreak="0">
    <w:nsid w:val="29055B39"/>
    <w:multiLevelType w:val="multilevel"/>
    <w:tmpl w:val="E450507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8663F2"/>
    <w:multiLevelType w:val="multilevel"/>
    <w:tmpl w:val="0DE08ECC"/>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566B14E3"/>
    <w:multiLevelType w:val="hybridMultilevel"/>
    <w:tmpl w:val="33523CD8"/>
    <w:lvl w:ilvl="0" w:tplc="311EB79A">
      <w:start w:val="3"/>
      <w:numFmt w:val="bullet"/>
      <w:lvlText w:val="-"/>
      <w:lvlJc w:val="left"/>
      <w:pPr>
        <w:ind w:left="1069" w:hanging="360"/>
      </w:pPr>
      <w:rPr>
        <w:rFonts w:ascii="Calibri" w:eastAsia="Times New Roman"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5FA204E0"/>
    <w:multiLevelType w:val="hybridMultilevel"/>
    <w:tmpl w:val="E6F03024"/>
    <w:lvl w:ilvl="0" w:tplc="1F5ED72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0098A"/>
    <w:multiLevelType w:val="hybridMultilevel"/>
    <w:tmpl w:val="C99628B0"/>
    <w:lvl w:ilvl="0" w:tplc="87449E06">
      <w:start w:val="5"/>
      <w:numFmt w:val="decimal"/>
      <w:lvlText w:val="%1"/>
      <w:lvlJc w:val="left"/>
      <w:pPr>
        <w:ind w:left="1080" w:hanging="360"/>
      </w:pPr>
      <w:rPr>
        <w:rFonts w:eastAsiaTheme="minorEastAsia"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6F26CFA"/>
    <w:multiLevelType w:val="multilevel"/>
    <w:tmpl w:val="00D665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7E30BCB"/>
    <w:multiLevelType w:val="multilevel"/>
    <w:tmpl w:val="348EA5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0"/>
  </w:num>
  <w:num w:numId="3">
    <w:abstractNumId w:val="2"/>
  </w:num>
  <w:num w:numId="4">
    <w:abstractNumId w:val="4"/>
  </w:num>
  <w:num w:numId="5">
    <w:abstractNumId w:val="10"/>
  </w:num>
  <w:num w:numId="6">
    <w:abstractNumId w:val="9"/>
  </w:num>
  <w:num w:numId="7">
    <w:abstractNumId w:val="5"/>
  </w:num>
  <w:num w:numId="8">
    <w:abstractNumId w:val="8"/>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F5"/>
    <w:rsid w:val="00000BEB"/>
    <w:rsid w:val="00004689"/>
    <w:rsid w:val="00043BC7"/>
    <w:rsid w:val="0005406D"/>
    <w:rsid w:val="000A63F6"/>
    <w:rsid w:val="000B102C"/>
    <w:rsid w:val="000B1A6C"/>
    <w:rsid w:val="000B5041"/>
    <w:rsid w:val="000B7ED9"/>
    <w:rsid w:val="000C3129"/>
    <w:rsid w:val="000D3298"/>
    <w:rsid w:val="000D5E84"/>
    <w:rsid w:val="000E2C1F"/>
    <w:rsid w:val="00103D7C"/>
    <w:rsid w:val="00121ADB"/>
    <w:rsid w:val="00133FA9"/>
    <w:rsid w:val="00135A9F"/>
    <w:rsid w:val="00143CEB"/>
    <w:rsid w:val="001470B6"/>
    <w:rsid w:val="00172159"/>
    <w:rsid w:val="001759D8"/>
    <w:rsid w:val="00176576"/>
    <w:rsid w:val="001827E1"/>
    <w:rsid w:val="00197788"/>
    <w:rsid w:val="001B77B2"/>
    <w:rsid w:val="001C0698"/>
    <w:rsid w:val="001C3B68"/>
    <w:rsid w:val="001C559C"/>
    <w:rsid w:val="001E0D5A"/>
    <w:rsid w:val="001E4B33"/>
    <w:rsid w:val="001F1F0A"/>
    <w:rsid w:val="00207709"/>
    <w:rsid w:val="00210B3A"/>
    <w:rsid w:val="00222A34"/>
    <w:rsid w:val="00247279"/>
    <w:rsid w:val="00256E04"/>
    <w:rsid w:val="00263D21"/>
    <w:rsid w:val="0029100E"/>
    <w:rsid w:val="00297AAA"/>
    <w:rsid w:val="002A03E2"/>
    <w:rsid w:val="002B2F11"/>
    <w:rsid w:val="002D0951"/>
    <w:rsid w:val="002D0CCC"/>
    <w:rsid w:val="002E24A0"/>
    <w:rsid w:val="002E48E1"/>
    <w:rsid w:val="00313A8C"/>
    <w:rsid w:val="0033785A"/>
    <w:rsid w:val="00340E2E"/>
    <w:rsid w:val="00345C27"/>
    <w:rsid w:val="00365A72"/>
    <w:rsid w:val="00374CC9"/>
    <w:rsid w:val="00390D44"/>
    <w:rsid w:val="003933F2"/>
    <w:rsid w:val="0039342F"/>
    <w:rsid w:val="003A7F39"/>
    <w:rsid w:val="003D6C98"/>
    <w:rsid w:val="003D7EDA"/>
    <w:rsid w:val="003E5FD5"/>
    <w:rsid w:val="00422C74"/>
    <w:rsid w:val="0042765C"/>
    <w:rsid w:val="00436F2A"/>
    <w:rsid w:val="00441A48"/>
    <w:rsid w:val="00466524"/>
    <w:rsid w:val="004678E5"/>
    <w:rsid w:val="00467A9F"/>
    <w:rsid w:val="00470A0C"/>
    <w:rsid w:val="00473944"/>
    <w:rsid w:val="00476DF2"/>
    <w:rsid w:val="0049174C"/>
    <w:rsid w:val="00495EEC"/>
    <w:rsid w:val="00497DB8"/>
    <w:rsid w:val="004A5146"/>
    <w:rsid w:val="004D051C"/>
    <w:rsid w:val="004D66AB"/>
    <w:rsid w:val="004E17D0"/>
    <w:rsid w:val="004E6806"/>
    <w:rsid w:val="00510BEC"/>
    <w:rsid w:val="005229DD"/>
    <w:rsid w:val="00527E2D"/>
    <w:rsid w:val="0053225E"/>
    <w:rsid w:val="0057536D"/>
    <w:rsid w:val="005832E7"/>
    <w:rsid w:val="005875DB"/>
    <w:rsid w:val="005A1B97"/>
    <w:rsid w:val="005B0917"/>
    <w:rsid w:val="005C58F5"/>
    <w:rsid w:val="005D5E68"/>
    <w:rsid w:val="005D76D6"/>
    <w:rsid w:val="005E1F4B"/>
    <w:rsid w:val="005E739E"/>
    <w:rsid w:val="005F6817"/>
    <w:rsid w:val="00603D01"/>
    <w:rsid w:val="00606C89"/>
    <w:rsid w:val="0061699A"/>
    <w:rsid w:val="00634FCB"/>
    <w:rsid w:val="00643BA8"/>
    <w:rsid w:val="006501AD"/>
    <w:rsid w:val="00664B20"/>
    <w:rsid w:val="00667C30"/>
    <w:rsid w:val="00681F24"/>
    <w:rsid w:val="006838C4"/>
    <w:rsid w:val="006928BE"/>
    <w:rsid w:val="006A2AD1"/>
    <w:rsid w:val="006A47E8"/>
    <w:rsid w:val="006B2D93"/>
    <w:rsid w:val="006C125D"/>
    <w:rsid w:val="006D7965"/>
    <w:rsid w:val="006E62AB"/>
    <w:rsid w:val="006E65EC"/>
    <w:rsid w:val="006F3166"/>
    <w:rsid w:val="007018F9"/>
    <w:rsid w:val="0071605D"/>
    <w:rsid w:val="00716451"/>
    <w:rsid w:val="00725290"/>
    <w:rsid w:val="00734E40"/>
    <w:rsid w:val="007445E5"/>
    <w:rsid w:val="0075367E"/>
    <w:rsid w:val="00760805"/>
    <w:rsid w:val="00783C1C"/>
    <w:rsid w:val="00784247"/>
    <w:rsid w:val="007B290F"/>
    <w:rsid w:val="007B573E"/>
    <w:rsid w:val="007E3AC6"/>
    <w:rsid w:val="007E7ABB"/>
    <w:rsid w:val="00803106"/>
    <w:rsid w:val="00812BFE"/>
    <w:rsid w:val="00813051"/>
    <w:rsid w:val="008218B6"/>
    <w:rsid w:val="00831E40"/>
    <w:rsid w:val="008466B5"/>
    <w:rsid w:val="008477B4"/>
    <w:rsid w:val="0085040D"/>
    <w:rsid w:val="00850420"/>
    <w:rsid w:val="00850A65"/>
    <w:rsid w:val="00853370"/>
    <w:rsid w:val="00866C56"/>
    <w:rsid w:val="00876DA0"/>
    <w:rsid w:val="008A2048"/>
    <w:rsid w:val="008A3A95"/>
    <w:rsid w:val="008A587A"/>
    <w:rsid w:val="008B20C0"/>
    <w:rsid w:val="008D2419"/>
    <w:rsid w:val="00901569"/>
    <w:rsid w:val="00907009"/>
    <w:rsid w:val="009179F9"/>
    <w:rsid w:val="00922E2F"/>
    <w:rsid w:val="00926BAA"/>
    <w:rsid w:val="00942A01"/>
    <w:rsid w:val="009711D0"/>
    <w:rsid w:val="00972E52"/>
    <w:rsid w:val="00974AFD"/>
    <w:rsid w:val="009752AE"/>
    <w:rsid w:val="00980696"/>
    <w:rsid w:val="009A357D"/>
    <w:rsid w:val="009D4E1D"/>
    <w:rsid w:val="00A00D04"/>
    <w:rsid w:val="00A13C7F"/>
    <w:rsid w:val="00A15B4F"/>
    <w:rsid w:val="00A323D2"/>
    <w:rsid w:val="00A336C6"/>
    <w:rsid w:val="00A33977"/>
    <w:rsid w:val="00A371DE"/>
    <w:rsid w:val="00A421F9"/>
    <w:rsid w:val="00A54BE2"/>
    <w:rsid w:val="00A65748"/>
    <w:rsid w:val="00A73879"/>
    <w:rsid w:val="00AA7D1F"/>
    <w:rsid w:val="00AB783D"/>
    <w:rsid w:val="00AD089C"/>
    <w:rsid w:val="00AD2E21"/>
    <w:rsid w:val="00AE2558"/>
    <w:rsid w:val="00AF2B69"/>
    <w:rsid w:val="00AF5E02"/>
    <w:rsid w:val="00B14993"/>
    <w:rsid w:val="00B22E28"/>
    <w:rsid w:val="00B53A79"/>
    <w:rsid w:val="00B55623"/>
    <w:rsid w:val="00B60785"/>
    <w:rsid w:val="00B74ECC"/>
    <w:rsid w:val="00B76CF6"/>
    <w:rsid w:val="00B87511"/>
    <w:rsid w:val="00B977E5"/>
    <w:rsid w:val="00BA6972"/>
    <w:rsid w:val="00BB4C7E"/>
    <w:rsid w:val="00BC453D"/>
    <w:rsid w:val="00BE2CA7"/>
    <w:rsid w:val="00BE3CAC"/>
    <w:rsid w:val="00BF35E4"/>
    <w:rsid w:val="00C00F80"/>
    <w:rsid w:val="00C03FF5"/>
    <w:rsid w:val="00C16BF9"/>
    <w:rsid w:val="00C23FEC"/>
    <w:rsid w:val="00C26B1B"/>
    <w:rsid w:val="00C351A0"/>
    <w:rsid w:val="00C4478E"/>
    <w:rsid w:val="00C4720D"/>
    <w:rsid w:val="00C55DB9"/>
    <w:rsid w:val="00C7566C"/>
    <w:rsid w:val="00CA2593"/>
    <w:rsid w:val="00CD69D9"/>
    <w:rsid w:val="00CF5C85"/>
    <w:rsid w:val="00D12093"/>
    <w:rsid w:val="00D2175E"/>
    <w:rsid w:val="00D33F2C"/>
    <w:rsid w:val="00D3474E"/>
    <w:rsid w:val="00D60236"/>
    <w:rsid w:val="00D723B9"/>
    <w:rsid w:val="00D74AE6"/>
    <w:rsid w:val="00D82183"/>
    <w:rsid w:val="00D8312B"/>
    <w:rsid w:val="00D85B25"/>
    <w:rsid w:val="00DA0000"/>
    <w:rsid w:val="00DA384C"/>
    <w:rsid w:val="00DA6E68"/>
    <w:rsid w:val="00DB6FE6"/>
    <w:rsid w:val="00DC030C"/>
    <w:rsid w:val="00DE06F6"/>
    <w:rsid w:val="00E123B9"/>
    <w:rsid w:val="00E14687"/>
    <w:rsid w:val="00E37A72"/>
    <w:rsid w:val="00E54D08"/>
    <w:rsid w:val="00E727EB"/>
    <w:rsid w:val="00E7632F"/>
    <w:rsid w:val="00E771F1"/>
    <w:rsid w:val="00E85D95"/>
    <w:rsid w:val="00E97FD0"/>
    <w:rsid w:val="00EB4980"/>
    <w:rsid w:val="00EB6DF6"/>
    <w:rsid w:val="00EC0C4B"/>
    <w:rsid w:val="00EC2485"/>
    <w:rsid w:val="00EC3552"/>
    <w:rsid w:val="00ED08B4"/>
    <w:rsid w:val="00ED18B6"/>
    <w:rsid w:val="00F04F8D"/>
    <w:rsid w:val="00F11D52"/>
    <w:rsid w:val="00F141FA"/>
    <w:rsid w:val="00F1744A"/>
    <w:rsid w:val="00F203C0"/>
    <w:rsid w:val="00F220D6"/>
    <w:rsid w:val="00F2545A"/>
    <w:rsid w:val="00F3599A"/>
    <w:rsid w:val="00F4158F"/>
    <w:rsid w:val="00F51A6F"/>
    <w:rsid w:val="00F6101C"/>
    <w:rsid w:val="00F6636A"/>
    <w:rsid w:val="00F76580"/>
    <w:rsid w:val="00F805F8"/>
    <w:rsid w:val="00F83A68"/>
    <w:rsid w:val="00F84EEF"/>
    <w:rsid w:val="00F9127B"/>
    <w:rsid w:val="00F94367"/>
    <w:rsid w:val="00FA4EF4"/>
    <w:rsid w:val="00FB410C"/>
    <w:rsid w:val="00FB5FC5"/>
    <w:rsid w:val="00FB6C5B"/>
    <w:rsid w:val="00FC6E2C"/>
    <w:rsid w:val="00FD07A1"/>
    <w:rsid w:val="00FD3B89"/>
    <w:rsid w:val="00FE1BB5"/>
    <w:rsid w:val="00FE2E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1544"/>
  <w15:chartTrackingRefBased/>
  <w15:docId w15:val="{E88DF3C5-AC3A-4807-B357-69736931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EC"/>
    <w:pPr>
      <w:spacing w:after="0" w:line="240" w:lineRule="auto"/>
    </w:pPr>
    <w:rPr>
      <w:rFonts w:ascii="Times New Roman" w:eastAsia="Times New Roman" w:hAnsi="Times New Roman" w:cs="Times New Roman"/>
      <w:sz w:val="20"/>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
    <w:basedOn w:val="DefaultParagraphFont"/>
    <w:rsid w:val="00374CC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Heading2">
    <w:name w:val="Heading #2_"/>
    <w:basedOn w:val="DefaultParagraphFont"/>
    <w:link w:val="Heading20"/>
    <w:rsid w:val="00374CC9"/>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374CC9"/>
    <w:rPr>
      <w:rFonts w:ascii="Times New Roman" w:eastAsia="Times New Roman" w:hAnsi="Times New Roman" w:cs="Times New Roman"/>
      <w:shd w:val="clear" w:color="auto" w:fill="FFFFFF"/>
    </w:rPr>
  </w:style>
  <w:style w:type="paragraph" w:customStyle="1" w:styleId="Heading20">
    <w:name w:val="Heading #2"/>
    <w:basedOn w:val="Normal"/>
    <w:link w:val="Heading2"/>
    <w:rsid w:val="00374CC9"/>
    <w:pPr>
      <w:widowControl w:val="0"/>
      <w:shd w:val="clear" w:color="auto" w:fill="FFFFFF"/>
      <w:spacing w:line="0" w:lineRule="atLeast"/>
      <w:jc w:val="center"/>
      <w:outlineLvl w:val="1"/>
    </w:pPr>
    <w:rPr>
      <w:b/>
      <w:bCs/>
      <w:sz w:val="22"/>
      <w:szCs w:val="22"/>
      <w:lang w:val="lt-LT" w:eastAsia="en-US"/>
    </w:rPr>
  </w:style>
  <w:style w:type="paragraph" w:customStyle="1" w:styleId="Bodytext20">
    <w:name w:val="Body text (2)"/>
    <w:basedOn w:val="Normal"/>
    <w:link w:val="Bodytext2"/>
    <w:rsid w:val="00374CC9"/>
    <w:pPr>
      <w:widowControl w:val="0"/>
      <w:shd w:val="clear" w:color="auto" w:fill="FFFFFF"/>
      <w:spacing w:line="0" w:lineRule="atLeast"/>
      <w:jc w:val="right"/>
    </w:pPr>
    <w:rPr>
      <w:sz w:val="22"/>
      <w:szCs w:val="22"/>
      <w:lang w:val="lt-LT" w:eastAsia="en-US"/>
    </w:rPr>
  </w:style>
  <w:style w:type="character" w:customStyle="1" w:styleId="Bodytext4">
    <w:name w:val="Body text (4)_"/>
    <w:basedOn w:val="DefaultParagraphFont"/>
    <w:link w:val="Bodytext40"/>
    <w:rsid w:val="00374CC9"/>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74CC9"/>
    <w:pPr>
      <w:widowControl w:val="0"/>
      <w:shd w:val="clear" w:color="auto" w:fill="FFFFFF"/>
      <w:spacing w:line="274" w:lineRule="exact"/>
    </w:pPr>
    <w:rPr>
      <w:b/>
      <w:bCs/>
      <w:sz w:val="22"/>
      <w:szCs w:val="22"/>
      <w:lang w:val="lt-LT" w:eastAsia="en-US"/>
    </w:rPr>
  </w:style>
  <w:style w:type="character" w:customStyle="1" w:styleId="Bodytext4NotBold">
    <w:name w:val="Body text (4) + Not Bold"/>
    <w:basedOn w:val="Bodytext4"/>
    <w:rsid w:val="00374CC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Heading3">
    <w:name w:val="Heading #3"/>
    <w:basedOn w:val="DefaultParagraphFont"/>
    <w:rsid w:val="00374CC9"/>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374CC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styleId="CommentReference">
    <w:name w:val="annotation reference"/>
    <w:basedOn w:val="DefaultParagraphFont"/>
    <w:uiPriority w:val="99"/>
    <w:semiHidden/>
    <w:unhideWhenUsed/>
    <w:rsid w:val="008A3A95"/>
    <w:rPr>
      <w:sz w:val="16"/>
      <w:szCs w:val="16"/>
    </w:rPr>
  </w:style>
  <w:style w:type="paragraph" w:styleId="CommentText">
    <w:name w:val="annotation text"/>
    <w:basedOn w:val="Normal"/>
    <w:link w:val="CommentTextChar"/>
    <w:uiPriority w:val="99"/>
    <w:semiHidden/>
    <w:unhideWhenUsed/>
    <w:rsid w:val="008A3A95"/>
    <w:rPr>
      <w:lang w:val="lt-LT"/>
    </w:rPr>
  </w:style>
  <w:style w:type="character" w:customStyle="1" w:styleId="CommentTextChar">
    <w:name w:val="Comment Text Char"/>
    <w:basedOn w:val="DefaultParagraphFont"/>
    <w:link w:val="CommentText"/>
    <w:uiPriority w:val="99"/>
    <w:semiHidden/>
    <w:rsid w:val="008A3A9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A3A95"/>
    <w:rPr>
      <w:b/>
      <w:bCs/>
    </w:rPr>
  </w:style>
  <w:style w:type="character" w:customStyle="1" w:styleId="CommentSubjectChar">
    <w:name w:val="Comment Subject Char"/>
    <w:basedOn w:val="CommentTextChar"/>
    <w:link w:val="CommentSubject"/>
    <w:uiPriority w:val="99"/>
    <w:semiHidden/>
    <w:rsid w:val="008A3A95"/>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7B573E"/>
    <w:pPr>
      <w:tabs>
        <w:tab w:val="center" w:pos="4819"/>
        <w:tab w:val="right" w:pos="9638"/>
      </w:tabs>
    </w:pPr>
    <w:rPr>
      <w:sz w:val="24"/>
      <w:szCs w:val="24"/>
      <w:lang w:val="lt-LT"/>
    </w:rPr>
  </w:style>
  <w:style w:type="character" w:customStyle="1" w:styleId="HeaderChar">
    <w:name w:val="Header Char"/>
    <w:basedOn w:val="DefaultParagraphFont"/>
    <w:link w:val="Header"/>
    <w:uiPriority w:val="99"/>
    <w:rsid w:val="007B573E"/>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7B573E"/>
    <w:pPr>
      <w:tabs>
        <w:tab w:val="center" w:pos="4819"/>
        <w:tab w:val="right" w:pos="9638"/>
      </w:tabs>
    </w:pPr>
    <w:rPr>
      <w:sz w:val="24"/>
      <w:szCs w:val="24"/>
      <w:lang w:val="lt-LT"/>
    </w:rPr>
  </w:style>
  <w:style w:type="character" w:customStyle="1" w:styleId="FooterChar">
    <w:name w:val="Footer Char"/>
    <w:basedOn w:val="DefaultParagraphFont"/>
    <w:link w:val="Footer"/>
    <w:uiPriority w:val="99"/>
    <w:rsid w:val="007B573E"/>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103D7C"/>
    <w:pPr>
      <w:ind w:left="720"/>
      <w:contextualSpacing/>
    </w:pPr>
    <w:rPr>
      <w:sz w:val="24"/>
      <w:szCs w:val="24"/>
      <w:lang w:val="lt-LT"/>
    </w:rPr>
  </w:style>
  <w:style w:type="paragraph" w:styleId="NormalWeb">
    <w:name w:val="Normal (Web)"/>
    <w:basedOn w:val="Normal"/>
    <w:uiPriority w:val="99"/>
    <w:semiHidden/>
    <w:unhideWhenUsed/>
    <w:rsid w:val="00103D7C"/>
    <w:pPr>
      <w:spacing w:before="100" w:beforeAutospacing="1" w:after="100" w:afterAutospacing="1"/>
    </w:pPr>
    <w:rPr>
      <w:sz w:val="24"/>
      <w:szCs w:val="24"/>
      <w:lang w:val="lt-LT"/>
    </w:rPr>
  </w:style>
  <w:style w:type="paragraph" w:styleId="Revision">
    <w:name w:val="Revision"/>
    <w:hidden/>
    <w:uiPriority w:val="99"/>
    <w:semiHidden/>
    <w:rsid w:val="00AA7D1F"/>
    <w:pPr>
      <w:spacing w:after="0" w:line="240" w:lineRule="auto"/>
    </w:pPr>
    <w:rPr>
      <w:rFonts w:ascii="Times New Roman" w:eastAsia="Times New Roman" w:hAnsi="Times New Roman" w:cs="Times New Roman"/>
      <w:sz w:val="20"/>
      <w:szCs w:val="20"/>
      <w:lang w:val="en-US" w:eastAsia="lt-LT"/>
    </w:rPr>
  </w:style>
  <w:style w:type="table" w:styleId="GridTable6Colorful-Accent5">
    <w:name w:val="Grid Table 6 Colorful Accent 5"/>
    <w:basedOn w:val="TableNormal"/>
    <w:uiPriority w:val="51"/>
    <w:rsid w:val="000B102C"/>
    <w:pPr>
      <w:spacing w:after="0" w:line="240" w:lineRule="auto"/>
    </w:pPr>
    <w:rPr>
      <w:rFonts w:eastAsia="Times New Roman" w:cs="Arial"/>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rial"/>
        <w:b/>
        <w:bCs/>
      </w:rPr>
      <w:tblPr/>
      <w:tcPr>
        <w:tcBorders>
          <w:bottom w:val="single" w:sz="12" w:space="0" w:color="9CC2E5" w:themeColor="accent5" w:themeTint="99"/>
        </w:tcBorders>
      </w:tcPr>
    </w:tblStylePr>
    <w:tblStylePr w:type="lastRow">
      <w:rPr>
        <w:rFonts w:cs="Arial"/>
        <w:b/>
        <w:bCs/>
      </w:rPr>
      <w:tblPr/>
      <w:tcPr>
        <w:tcBorders>
          <w:top w:val="double" w:sz="4" w:space="0" w:color="9CC2E5" w:themeColor="accent5" w:themeTint="99"/>
        </w:tcBorders>
      </w:tcPr>
    </w:tblStylePr>
    <w:tblStylePr w:type="firstCol">
      <w:rPr>
        <w:rFonts w:cs="Arial"/>
        <w:b/>
        <w:bCs/>
      </w:rPr>
    </w:tblStylePr>
    <w:tblStylePr w:type="lastCol">
      <w:rPr>
        <w:rFonts w:cs="Arial"/>
        <w:b/>
        <w:bCs/>
      </w:rPr>
    </w:tblStylePr>
    <w:tblStylePr w:type="band1Vert">
      <w:rPr>
        <w:rFonts w:cs="Arial"/>
      </w:rPr>
      <w:tblPr/>
      <w:tcPr>
        <w:shd w:val="clear" w:color="auto" w:fill="DEEAF6" w:themeFill="accent5" w:themeFillTint="33"/>
      </w:tcPr>
    </w:tblStylePr>
    <w:tblStylePr w:type="band1Horz">
      <w:rPr>
        <w:rFonts w:cs="Arial"/>
      </w:rPr>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5102">
      <w:bodyDiv w:val="1"/>
      <w:marLeft w:val="0"/>
      <w:marRight w:val="0"/>
      <w:marTop w:val="0"/>
      <w:marBottom w:val="0"/>
      <w:divBdr>
        <w:top w:val="none" w:sz="0" w:space="0" w:color="auto"/>
        <w:left w:val="none" w:sz="0" w:space="0" w:color="auto"/>
        <w:bottom w:val="none" w:sz="0" w:space="0" w:color="auto"/>
        <w:right w:val="none" w:sz="0" w:space="0" w:color="auto"/>
      </w:divBdr>
    </w:div>
    <w:div w:id="518742764">
      <w:bodyDiv w:val="1"/>
      <w:marLeft w:val="0"/>
      <w:marRight w:val="0"/>
      <w:marTop w:val="0"/>
      <w:marBottom w:val="0"/>
      <w:divBdr>
        <w:top w:val="none" w:sz="0" w:space="0" w:color="auto"/>
        <w:left w:val="none" w:sz="0" w:space="0" w:color="auto"/>
        <w:bottom w:val="none" w:sz="0" w:space="0" w:color="auto"/>
        <w:right w:val="none" w:sz="0" w:space="0" w:color="auto"/>
      </w:divBdr>
    </w:div>
    <w:div w:id="858859607">
      <w:bodyDiv w:val="1"/>
      <w:marLeft w:val="0"/>
      <w:marRight w:val="0"/>
      <w:marTop w:val="0"/>
      <w:marBottom w:val="0"/>
      <w:divBdr>
        <w:top w:val="none" w:sz="0" w:space="0" w:color="auto"/>
        <w:left w:val="none" w:sz="0" w:space="0" w:color="auto"/>
        <w:bottom w:val="none" w:sz="0" w:space="0" w:color="auto"/>
        <w:right w:val="none" w:sz="0" w:space="0" w:color="auto"/>
      </w:divBdr>
    </w:div>
    <w:div w:id="1093356752">
      <w:bodyDiv w:val="1"/>
      <w:marLeft w:val="0"/>
      <w:marRight w:val="0"/>
      <w:marTop w:val="0"/>
      <w:marBottom w:val="0"/>
      <w:divBdr>
        <w:top w:val="none" w:sz="0" w:space="0" w:color="auto"/>
        <w:left w:val="none" w:sz="0" w:space="0" w:color="auto"/>
        <w:bottom w:val="none" w:sz="0" w:space="0" w:color="auto"/>
        <w:right w:val="none" w:sz="0" w:space="0" w:color="auto"/>
      </w:divBdr>
    </w:div>
    <w:div w:id="1129710168">
      <w:bodyDiv w:val="1"/>
      <w:marLeft w:val="0"/>
      <w:marRight w:val="0"/>
      <w:marTop w:val="0"/>
      <w:marBottom w:val="0"/>
      <w:divBdr>
        <w:top w:val="none" w:sz="0" w:space="0" w:color="auto"/>
        <w:left w:val="none" w:sz="0" w:space="0" w:color="auto"/>
        <w:bottom w:val="none" w:sz="0" w:space="0" w:color="auto"/>
        <w:right w:val="none" w:sz="0" w:space="0" w:color="auto"/>
      </w:divBdr>
    </w:div>
    <w:div w:id="156378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semiene\Desktop\2021-C-vykdymo%20ataskaita\priedai\2021-C-vykdym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semiene\Desktop\2021-C-vykdymo%20ataskaita\priedai\2021-C-vykdym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semiene\Desktop\2021-C-vykdymo%20ataskaita\priedai\2021-C-vykdym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semiene\Desktop\2021-C-vykdymo%20ataskaita\priedai\2021-C-vykdym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semiene\Desktop\2021-C-vykdymo%20ataskaita\priedai\2021-C-vykdym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semiene\Desktop\2021-C-vykdymo%20ataskaita\priedai\2021-C%20ataskaitos%201%20prieda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200"/>
              <a:t>2019-2021 m. programos „Teismų centralizuotas aprūpinimas“ palyginimas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'1 pav'!$B$2</c:f>
              <c:strCache>
                <c:ptCount val="1"/>
                <c:pt idx="0">
                  <c:v>Planas</c:v>
                </c:pt>
              </c:strCache>
            </c:strRef>
          </c:tx>
          <c:spPr>
            <a:solidFill>
              <a:srgbClr val="92B6D5">
                <a:alpha val="85000"/>
              </a:srgbClr>
            </a:solidFill>
            <a:ln w="9525" cap="flat" cmpd="sng" algn="ctr">
              <a:solidFill>
                <a:schemeClr val="lt1">
                  <a:alpha val="50000"/>
                </a:schemeClr>
              </a:solidFill>
              <a:round/>
            </a:ln>
            <a:effectLst/>
          </c:spPr>
          <c:invertIfNegative val="0"/>
          <c:dPt>
            <c:idx val="0"/>
            <c:invertIfNegative val="0"/>
            <c:bubble3D val="0"/>
            <c:spPr>
              <a:solidFill>
                <a:srgbClr val="92B6D5">
                  <a:alpha val="85000"/>
                </a:srgbClr>
              </a:solidFill>
              <a:ln w="9525" cap="flat" cmpd="sng" algn="ctr">
                <a:solidFill>
                  <a:srgbClr val="92B6D5">
                    <a:alpha val="49804"/>
                  </a:srgbClr>
                </a:solidFill>
                <a:round/>
              </a:ln>
              <a:effectLst/>
            </c:spPr>
            <c:extLst>
              <c:ext xmlns:c16="http://schemas.microsoft.com/office/drawing/2014/chart" uri="{C3380CC4-5D6E-409C-BE32-E72D297353CC}">
                <c16:uniqueId val="{00000001-B983-4C8A-9C37-69F06C9CD06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 pav'!$C$1:$E$1</c:f>
              <c:strCache>
                <c:ptCount val="3"/>
                <c:pt idx="0">
                  <c:v>2019 m.</c:v>
                </c:pt>
                <c:pt idx="1">
                  <c:v>2020 m.</c:v>
                </c:pt>
                <c:pt idx="2">
                  <c:v>2021 m.</c:v>
                </c:pt>
              </c:strCache>
            </c:strRef>
          </c:cat>
          <c:val>
            <c:numRef>
              <c:f>'1 pav'!$C$2:$E$2</c:f>
              <c:numCache>
                <c:formatCode>General</c:formatCode>
                <c:ptCount val="3"/>
                <c:pt idx="0">
                  <c:v>1910</c:v>
                </c:pt>
                <c:pt idx="1">
                  <c:v>2125</c:v>
                </c:pt>
                <c:pt idx="2">
                  <c:v>2649</c:v>
                </c:pt>
              </c:numCache>
            </c:numRef>
          </c:val>
          <c:extLst>
            <c:ext xmlns:c16="http://schemas.microsoft.com/office/drawing/2014/chart" uri="{C3380CC4-5D6E-409C-BE32-E72D297353CC}">
              <c16:uniqueId val="{00000002-B983-4C8A-9C37-69F06C9CD060}"/>
            </c:ext>
          </c:extLst>
        </c:ser>
        <c:ser>
          <c:idx val="1"/>
          <c:order val="1"/>
          <c:tx>
            <c:strRef>
              <c:f>'1 pav'!$B$3</c:f>
              <c:strCache>
                <c:ptCount val="1"/>
                <c:pt idx="0">
                  <c:v>Vykdymas, tūkst. Eur</c:v>
                </c:pt>
              </c:strCache>
            </c:strRef>
          </c:tx>
          <c:spPr>
            <a:solidFill>
              <a:schemeClr val="accent3">
                <a:lumMod val="50000"/>
                <a:alpha val="85000"/>
              </a:schemeClr>
            </a:solidFill>
            <a:ln w="9525" cap="flat" cmpd="sng" algn="ctr">
              <a:solidFill>
                <a:schemeClr val="accent3">
                  <a:lumMod val="50000"/>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'1 pav'!$C$1:$E$1</c:f>
              <c:strCache>
                <c:ptCount val="3"/>
                <c:pt idx="0">
                  <c:v>2019 m.</c:v>
                </c:pt>
                <c:pt idx="1">
                  <c:v>2020 m.</c:v>
                </c:pt>
                <c:pt idx="2">
                  <c:v>2021 m.</c:v>
                </c:pt>
              </c:strCache>
            </c:strRef>
          </c:cat>
          <c:val>
            <c:numRef>
              <c:f>'1 pav'!$C$3:$E$3</c:f>
              <c:numCache>
                <c:formatCode>General</c:formatCode>
                <c:ptCount val="3"/>
                <c:pt idx="0">
                  <c:v>1909.69</c:v>
                </c:pt>
                <c:pt idx="1">
                  <c:v>2104.36</c:v>
                </c:pt>
                <c:pt idx="2" formatCode="#,##0.00">
                  <c:v>2508.5708299999997</c:v>
                </c:pt>
              </c:numCache>
            </c:numRef>
          </c:val>
          <c:extLst>
            <c:ext xmlns:c16="http://schemas.microsoft.com/office/drawing/2014/chart" uri="{C3380CC4-5D6E-409C-BE32-E72D297353CC}">
              <c16:uniqueId val="{00000003-B983-4C8A-9C37-69F06C9CD060}"/>
            </c:ext>
          </c:extLst>
        </c:ser>
        <c:dLbls>
          <c:dLblPos val="inEnd"/>
          <c:showLegendKey val="0"/>
          <c:showVal val="1"/>
          <c:showCatName val="0"/>
          <c:showSerName val="0"/>
          <c:showPercent val="0"/>
          <c:showBubbleSize val="0"/>
        </c:dLbls>
        <c:gapWidth val="65"/>
        <c:axId val="38264816"/>
        <c:axId val="38265648"/>
      </c:barChart>
      <c:catAx>
        <c:axId val="382648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38265648"/>
        <c:crosses val="autoZero"/>
        <c:auto val="1"/>
        <c:lblAlgn val="ctr"/>
        <c:lblOffset val="100"/>
        <c:noMultiLvlLbl val="0"/>
      </c:catAx>
      <c:valAx>
        <c:axId val="382656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2648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200"/>
              <a:t>2021 m. Programos </a:t>
            </a:r>
            <a:r>
              <a:rPr lang="lt-LT" sz="1200" b="1" i="0" u="none" strike="noStrike" baseline="0">
                <a:effectLst/>
              </a:rPr>
              <a:t>„Teismų centralizuotas aprūpinimas“ </a:t>
            </a:r>
            <a:r>
              <a:rPr lang="lt-LT" sz="1200"/>
              <a:t>priemonių vykdymas</a:t>
            </a:r>
          </a:p>
        </c:rich>
      </c:tx>
      <c:layout>
        <c:manualLayout>
          <c:xMode val="edge"/>
          <c:yMode val="edge"/>
          <c:x val="0.108477588161402"/>
          <c:y val="6.846384253316217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'2 pav.'!$C$2</c:f>
              <c:strCache>
                <c:ptCount val="1"/>
                <c:pt idx="0">
                  <c:v>Planas</c:v>
                </c:pt>
              </c:strCache>
            </c:strRef>
          </c:tx>
          <c:spPr>
            <a:solidFill>
              <a:srgbClr val="92B6D5">
                <a:alpha val="85000"/>
              </a:srgb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 pav.'!$B$3:$B$7</c:f>
              <c:strCache>
                <c:ptCount val="5"/>
                <c:pt idx="0">
                  <c:v>2021 m. Programa</c:v>
                </c:pt>
                <c:pt idx="1">
                  <c:v> 1.1. priemonė</c:v>
                </c:pt>
                <c:pt idx="2">
                  <c:v> 2.1. priemonė</c:v>
                </c:pt>
                <c:pt idx="3">
                  <c:v> 3.1. priemonė</c:v>
                </c:pt>
                <c:pt idx="4">
                  <c:v> 4.1. priemonė</c:v>
                </c:pt>
              </c:strCache>
            </c:strRef>
          </c:cat>
          <c:val>
            <c:numRef>
              <c:f>'2 pav.'!$C$3:$C$7</c:f>
              <c:numCache>
                <c:formatCode>General</c:formatCode>
                <c:ptCount val="5"/>
                <c:pt idx="0">
                  <c:v>2649</c:v>
                </c:pt>
                <c:pt idx="1">
                  <c:v>1234</c:v>
                </c:pt>
                <c:pt idx="2">
                  <c:v>115</c:v>
                </c:pt>
                <c:pt idx="3">
                  <c:v>963.99999999999989</c:v>
                </c:pt>
                <c:pt idx="4">
                  <c:v>336</c:v>
                </c:pt>
              </c:numCache>
            </c:numRef>
          </c:val>
          <c:extLst>
            <c:ext xmlns:c16="http://schemas.microsoft.com/office/drawing/2014/chart" uri="{C3380CC4-5D6E-409C-BE32-E72D297353CC}">
              <c16:uniqueId val="{00000000-0098-4950-B324-0EF6A54DAF21}"/>
            </c:ext>
          </c:extLst>
        </c:ser>
        <c:ser>
          <c:idx val="1"/>
          <c:order val="1"/>
          <c:tx>
            <c:strRef>
              <c:f>'2 pav.'!$D$2</c:f>
              <c:strCache>
                <c:ptCount val="1"/>
                <c:pt idx="0">
                  <c:v>Vykdymas, tūkst. Eur</c:v>
                </c:pt>
              </c:strCache>
            </c:strRef>
          </c:tx>
          <c:spPr>
            <a:solidFill>
              <a:schemeClr val="accent3">
                <a:lumMod val="5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 pav.'!$B$3:$B$7</c:f>
              <c:strCache>
                <c:ptCount val="5"/>
                <c:pt idx="0">
                  <c:v>2021 m. Programa</c:v>
                </c:pt>
                <c:pt idx="1">
                  <c:v> 1.1. priemonė</c:v>
                </c:pt>
                <c:pt idx="2">
                  <c:v> 2.1. priemonė</c:v>
                </c:pt>
                <c:pt idx="3">
                  <c:v> 3.1. priemonė</c:v>
                </c:pt>
                <c:pt idx="4">
                  <c:v> 4.1. priemonė</c:v>
                </c:pt>
              </c:strCache>
            </c:strRef>
          </c:cat>
          <c:val>
            <c:numRef>
              <c:f>'2 pav.'!$D$3:$D$7</c:f>
              <c:numCache>
                <c:formatCode>#,##0.00</c:formatCode>
                <c:ptCount val="5"/>
                <c:pt idx="0">
                  <c:v>2508.5708299999997</c:v>
                </c:pt>
                <c:pt idx="1">
                  <c:v>1277.9169199999999</c:v>
                </c:pt>
                <c:pt idx="2" formatCode="#\ ##0.00\ &quot;€&quot;">
                  <c:v>110.98632000000001</c:v>
                </c:pt>
                <c:pt idx="3" formatCode="0.00">
                  <c:v>778.10399000000007</c:v>
                </c:pt>
                <c:pt idx="4" formatCode="0.00">
                  <c:v>341.57556</c:v>
                </c:pt>
              </c:numCache>
            </c:numRef>
          </c:val>
          <c:extLst>
            <c:ext xmlns:c16="http://schemas.microsoft.com/office/drawing/2014/chart" uri="{C3380CC4-5D6E-409C-BE32-E72D297353CC}">
              <c16:uniqueId val="{00000001-0098-4950-B324-0EF6A54DAF21}"/>
            </c:ext>
          </c:extLst>
        </c:ser>
        <c:dLbls>
          <c:dLblPos val="inEnd"/>
          <c:showLegendKey val="0"/>
          <c:showVal val="1"/>
          <c:showCatName val="0"/>
          <c:showSerName val="0"/>
          <c:showPercent val="0"/>
          <c:showBubbleSize val="0"/>
        </c:dLbls>
        <c:gapWidth val="65"/>
        <c:axId val="260469136"/>
        <c:axId val="260472464"/>
      </c:barChart>
      <c:catAx>
        <c:axId val="260469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260472464"/>
        <c:crosses val="autoZero"/>
        <c:auto val="1"/>
        <c:lblAlgn val="ctr"/>
        <c:lblOffset val="100"/>
        <c:noMultiLvlLbl val="0"/>
      </c:catAx>
      <c:valAx>
        <c:axId val="2604724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04691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baseline="0">
                <a:effectLst/>
              </a:rPr>
              <a:t>Programos priemonės 1.1. vykdymas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'3 pav. '!$C$1</c:f>
              <c:strCache>
                <c:ptCount val="1"/>
                <c:pt idx="0">
                  <c:v>Vykdymas, tūkst. eurų  </c:v>
                </c:pt>
              </c:strCache>
            </c:strRef>
          </c:tx>
          <c:spPr>
            <a:solidFill>
              <a:schemeClr val="accent3">
                <a:lumMod val="50000"/>
              </a:schemeClr>
            </a:solidFill>
            <a:ln>
              <a:noFill/>
            </a:ln>
            <a:effectLst/>
          </c:spPr>
          <c:invertIfNegative val="0"/>
          <c:cat>
            <c:strRef>
              <c:f>'3 pav. '!$B$2:$B$21</c:f>
              <c:strCache>
                <c:ptCount val="20"/>
                <c:pt idx="0">
                  <c:v>Teisėjų ženklai</c:v>
                </c:pt>
                <c:pt idx="1">
                  <c:v>Teisėjų pažymėjimai </c:v>
                </c:pt>
                <c:pt idx="2">
                  <c:v>Teismų sistemos aptarnavimo gerinimas</c:v>
                </c:pt>
                <c:pt idx="3">
                  <c:v>El. parašai ir sertifikatų atnaujinimas</c:v>
                </c:pt>
                <c:pt idx="4">
                  <c:v>Teismų turto rezervas IT įrangai įsigyti</c:v>
                </c:pt>
                <c:pt idx="5">
                  <c:v>Teismų pastatų draudimo paslaugos</c:v>
                </c:pt>
                <c:pt idx="6">
                  <c:v>Asmens apsaugos priemonių rezervas</c:v>
                </c:pt>
                <c:pt idx="7">
                  <c:v>Infolex duomenų bazės naudojimas </c:v>
                </c:pt>
                <c:pt idx="8">
                  <c:v>Blankai</c:v>
                </c:pt>
                <c:pt idx="9">
                  <c:v>Teisėjų mantijos </c:v>
                </c:pt>
                <c:pt idx="10">
                  <c:v>Kompiuterių monitoriai, ekranams posėdžių salėse ir kt.</c:v>
                </c:pt>
                <c:pt idx="11">
                  <c:v>Apsaugos sistemų teismuose techninės priežiūra</c:v>
                </c:pt>
                <c:pt idx="12">
                  <c:v>Daugiafunkciniai, spausdintuvai </c:v>
                </c:pt>
                <c:pt idx="13">
                  <c:v>Su COVID-19 ligos valdymu susijusios išlaidos </c:v>
                </c:pt>
                <c:pt idx="14">
                  <c:v>Vaizdo konferencijų licencijų praplėtimas</c:v>
                </c:pt>
                <c:pt idx="15">
                  <c:v>Spausdinimo popierius</c:v>
                </c:pt>
                <c:pt idx="16">
                  <c:v>Kompiuteriai</c:v>
                </c:pt>
                <c:pt idx="17">
                  <c:v>Automobiliai </c:v>
                </c:pt>
                <c:pt idx="18">
                  <c:v>Neš. kompiuteriaI ir vaizdo konferencinė įranga</c:v>
                </c:pt>
                <c:pt idx="19">
                  <c:v>Programos 1.1. priemonė</c:v>
                </c:pt>
              </c:strCache>
            </c:strRef>
          </c:cat>
          <c:val>
            <c:numRef>
              <c:f>'3 pav. '!$C$2:$C$21</c:f>
              <c:numCache>
                <c:formatCode>0</c:formatCode>
                <c:ptCount val="20"/>
                <c:pt idx="0">
                  <c:v>0.98</c:v>
                </c:pt>
                <c:pt idx="1">
                  <c:v>1.7989999999999999</c:v>
                </c:pt>
                <c:pt idx="2">
                  <c:v>2</c:v>
                </c:pt>
                <c:pt idx="3">
                  <c:v>6.97342</c:v>
                </c:pt>
                <c:pt idx="4">
                  <c:v>10.587999999999999</c:v>
                </c:pt>
                <c:pt idx="5">
                  <c:v>14.084</c:v>
                </c:pt>
                <c:pt idx="6">
                  <c:v>17.532</c:v>
                </c:pt>
                <c:pt idx="7">
                  <c:v>23.943000000000001</c:v>
                </c:pt>
                <c:pt idx="8">
                  <c:v>29.987250000000003</c:v>
                </c:pt>
                <c:pt idx="9">
                  <c:v>32.046999999999997</c:v>
                </c:pt>
                <c:pt idx="10">
                  <c:v>37.275399999999998</c:v>
                </c:pt>
                <c:pt idx="11">
                  <c:v>44.068939999999998</c:v>
                </c:pt>
                <c:pt idx="12">
                  <c:v>50.506999999999998</c:v>
                </c:pt>
                <c:pt idx="13">
                  <c:v>53.999470000000002</c:v>
                </c:pt>
                <c:pt idx="14">
                  <c:v>72.433310000000006</c:v>
                </c:pt>
                <c:pt idx="15">
                  <c:v>76.825000000000003</c:v>
                </c:pt>
                <c:pt idx="16">
                  <c:v>117.063</c:v>
                </c:pt>
                <c:pt idx="17">
                  <c:v>120.785</c:v>
                </c:pt>
                <c:pt idx="18">
                  <c:v>565</c:v>
                </c:pt>
                <c:pt idx="19">
                  <c:v>1277.9169199999999</c:v>
                </c:pt>
              </c:numCache>
            </c:numRef>
          </c:val>
          <c:extLst>
            <c:ext xmlns:c16="http://schemas.microsoft.com/office/drawing/2014/chart" uri="{C3380CC4-5D6E-409C-BE32-E72D297353CC}">
              <c16:uniqueId val="{00000000-A330-4941-BBE6-D52FED9B4993}"/>
            </c:ext>
          </c:extLst>
        </c:ser>
        <c:ser>
          <c:idx val="1"/>
          <c:order val="1"/>
          <c:tx>
            <c:strRef>
              <c:f>'3 pav. '!$D$1</c:f>
              <c:strCache>
                <c:ptCount val="1"/>
                <c:pt idx="0">
                  <c:v>Sąmatos planas</c:v>
                </c:pt>
              </c:strCache>
            </c:strRef>
          </c:tx>
          <c:spPr>
            <a:solidFill>
              <a:srgbClr val="92B6D5"/>
            </a:solidFill>
            <a:ln>
              <a:noFill/>
            </a:ln>
            <a:effectLst/>
          </c:spPr>
          <c:invertIfNegative val="0"/>
          <c:cat>
            <c:strRef>
              <c:f>'3 pav. '!$B$2:$B$21</c:f>
              <c:strCache>
                <c:ptCount val="20"/>
                <c:pt idx="0">
                  <c:v>Teisėjų ženklai</c:v>
                </c:pt>
                <c:pt idx="1">
                  <c:v>Teisėjų pažymėjimai </c:v>
                </c:pt>
                <c:pt idx="2">
                  <c:v>Teismų sistemos aptarnavimo gerinimas</c:v>
                </c:pt>
                <c:pt idx="3">
                  <c:v>El. parašai ir sertifikatų atnaujinimas</c:v>
                </c:pt>
                <c:pt idx="4">
                  <c:v>Teismų turto rezervas IT įrangai įsigyti</c:v>
                </c:pt>
                <c:pt idx="5">
                  <c:v>Teismų pastatų draudimo paslaugos</c:v>
                </c:pt>
                <c:pt idx="6">
                  <c:v>Asmens apsaugos priemonių rezervas</c:v>
                </c:pt>
                <c:pt idx="7">
                  <c:v>Infolex duomenų bazės naudojimas </c:v>
                </c:pt>
                <c:pt idx="8">
                  <c:v>Blankai</c:v>
                </c:pt>
                <c:pt idx="9">
                  <c:v>Teisėjų mantijos </c:v>
                </c:pt>
                <c:pt idx="10">
                  <c:v>Kompiuterių monitoriai, ekranams posėdžių salėse ir kt.</c:v>
                </c:pt>
                <c:pt idx="11">
                  <c:v>Apsaugos sistemų teismuose techninės priežiūra</c:v>
                </c:pt>
                <c:pt idx="12">
                  <c:v>Daugiafunkciniai, spausdintuvai </c:v>
                </c:pt>
                <c:pt idx="13">
                  <c:v>Su COVID-19 ligos valdymu susijusios išlaidos </c:v>
                </c:pt>
                <c:pt idx="14">
                  <c:v>Vaizdo konferencijų licencijų praplėtimas</c:v>
                </c:pt>
                <c:pt idx="15">
                  <c:v>Spausdinimo popierius</c:v>
                </c:pt>
                <c:pt idx="16">
                  <c:v>Kompiuteriai</c:v>
                </c:pt>
                <c:pt idx="17">
                  <c:v>Automobiliai </c:v>
                </c:pt>
                <c:pt idx="18">
                  <c:v>Neš. kompiuteriaI ir vaizdo konferencinė įranga</c:v>
                </c:pt>
                <c:pt idx="19">
                  <c:v>Programos 1.1. priemonė</c:v>
                </c:pt>
              </c:strCache>
            </c:strRef>
          </c:cat>
          <c:val>
            <c:numRef>
              <c:f>'3 pav. '!$D$2:$D$21</c:f>
              <c:numCache>
                <c:formatCode>General</c:formatCode>
                <c:ptCount val="20"/>
                <c:pt idx="0">
                  <c:v>1</c:v>
                </c:pt>
                <c:pt idx="1">
                  <c:v>2.2999999999999998</c:v>
                </c:pt>
                <c:pt idx="2">
                  <c:v>2</c:v>
                </c:pt>
                <c:pt idx="3">
                  <c:v>7.3860000000000001</c:v>
                </c:pt>
                <c:pt idx="4">
                  <c:v>9.5</c:v>
                </c:pt>
                <c:pt idx="5">
                  <c:v>14.084</c:v>
                </c:pt>
                <c:pt idx="6">
                  <c:v>16.399999999999999</c:v>
                </c:pt>
                <c:pt idx="7">
                  <c:v>24</c:v>
                </c:pt>
                <c:pt idx="8">
                  <c:v>30</c:v>
                </c:pt>
                <c:pt idx="9">
                  <c:v>32</c:v>
                </c:pt>
                <c:pt idx="10">
                  <c:v>30</c:v>
                </c:pt>
                <c:pt idx="11">
                  <c:v>43</c:v>
                </c:pt>
                <c:pt idx="12">
                  <c:v>35.5</c:v>
                </c:pt>
                <c:pt idx="13">
                  <c:v>54</c:v>
                </c:pt>
                <c:pt idx="14">
                  <c:v>34</c:v>
                </c:pt>
                <c:pt idx="15">
                  <c:v>76.83</c:v>
                </c:pt>
                <c:pt idx="16">
                  <c:v>136</c:v>
                </c:pt>
                <c:pt idx="17">
                  <c:v>121</c:v>
                </c:pt>
                <c:pt idx="18">
                  <c:v>565</c:v>
                </c:pt>
                <c:pt idx="19">
                  <c:v>1234</c:v>
                </c:pt>
              </c:numCache>
            </c:numRef>
          </c:val>
          <c:extLst>
            <c:ext xmlns:c16="http://schemas.microsoft.com/office/drawing/2014/chart" uri="{C3380CC4-5D6E-409C-BE32-E72D297353CC}">
              <c16:uniqueId val="{00000001-A330-4941-BBE6-D52FED9B4993}"/>
            </c:ext>
          </c:extLst>
        </c:ser>
        <c:dLbls>
          <c:showLegendKey val="0"/>
          <c:showVal val="0"/>
          <c:showCatName val="0"/>
          <c:showSerName val="0"/>
          <c:showPercent val="0"/>
          <c:showBubbleSize val="0"/>
        </c:dLbls>
        <c:gapWidth val="182"/>
        <c:axId val="1763795551"/>
        <c:axId val="1763793471"/>
      </c:barChart>
      <c:catAx>
        <c:axId val="17637955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3793471"/>
        <c:crosses val="autoZero"/>
        <c:auto val="1"/>
        <c:lblAlgn val="ctr"/>
        <c:lblOffset val="100"/>
        <c:noMultiLvlLbl val="0"/>
      </c:catAx>
      <c:valAx>
        <c:axId val="17637934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63795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gradFill flip="none" rotWithShape="1">
      <a:gsLst>
        <a:gs pos="0">
          <a:schemeClr val="accent3">
            <a:lumMod val="0"/>
            <a:lumOff val="100000"/>
          </a:schemeClr>
        </a:gs>
        <a:gs pos="35000">
          <a:schemeClr val="accent3">
            <a:lumMod val="0"/>
            <a:lumOff val="100000"/>
          </a:schemeClr>
        </a:gs>
        <a:gs pos="100000">
          <a:schemeClr val="accent3">
            <a:lumMod val="100000"/>
          </a:schemeClr>
        </a:gs>
      </a:gsLst>
      <a:path path="circle">
        <a:fillToRect l="50000" t="-80000" r="50000" b="180000"/>
      </a:path>
      <a:tileRect/>
    </a:gra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lt-LT" sz="1200" b="1">
                <a:effectLst/>
              </a:rPr>
              <a:t>2021 m. </a:t>
            </a:r>
            <a:r>
              <a:rPr lang="en-US" sz="1200" b="1">
                <a:effectLst/>
              </a:rPr>
              <a:t>teismams </a:t>
            </a:r>
            <a:r>
              <a:rPr lang="lt-LT" sz="1200" b="1">
                <a:effectLst/>
              </a:rPr>
              <a:t>nupirkto turto sąrašas</a:t>
            </a:r>
            <a:r>
              <a:rPr lang="en-US" sz="1200" b="1">
                <a:effectLst/>
              </a:rPr>
              <a:t> (vnt.)</a:t>
            </a:r>
            <a:endParaRPr lang="lt-LT" sz="1200">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manualLayout>
          <c:layoutTarget val="inner"/>
          <c:xMode val="edge"/>
          <c:yMode val="edge"/>
          <c:x val="0.49173367455725253"/>
          <c:y val="0.18821143814428995"/>
          <c:w val="0.47134400266477977"/>
          <c:h val="0.72106081015274071"/>
        </c:manualLayout>
      </c:layout>
      <c:barChart>
        <c:barDir val="bar"/>
        <c:grouping val="clustered"/>
        <c:varyColors val="0"/>
        <c:ser>
          <c:idx val="0"/>
          <c:order val="0"/>
          <c:tx>
            <c:strRef>
              <c:f>'4 pav'!$B$4</c:f>
              <c:strCache>
                <c:ptCount val="1"/>
                <c:pt idx="0">
                  <c:v>vienetai</c:v>
                </c:pt>
              </c:strCache>
            </c:strRef>
          </c:tx>
          <c:spPr>
            <a:solidFill>
              <a:schemeClr val="accent3">
                <a:lumMod val="5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'4 pav'!$A$5:$A$16</c:f>
              <c:strCache>
                <c:ptCount val="12"/>
                <c:pt idx="0">
                  <c:v>Stacionari vaizdo konferencinės įrangos  kompektai</c:v>
                </c:pt>
                <c:pt idx="1">
                  <c:v>Automobiliai</c:v>
                </c:pt>
                <c:pt idx="2">
                  <c:v>Dokumentų naikikliai</c:v>
                </c:pt>
                <c:pt idx="3">
                  <c:v>Spausdintuvai</c:v>
                </c:pt>
                <c:pt idx="4">
                  <c:v>Mobili vaizdo konferencijų įrangos komplektai</c:v>
                </c:pt>
                <c:pt idx="5">
                  <c:v>Daugiafunkciniai aparatai</c:v>
                </c:pt>
                <c:pt idx="6">
                  <c:v>Monitoriai</c:v>
                </c:pt>
                <c:pt idx="7">
                  <c:v>Televizoriai</c:v>
                </c:pt>
                <c:pt idx="8">
                  <c:v>Stacionarūs kompiuteriai</c:v>
                </c:pt>
                <c:pt idx="9">
                  <c:v>Valdomos kameros</c:v>
                </c:pt>
                <c:pt idx="10">
                  <c:v>Nešiojami kompiuteriai</c:v>
                </c:pt>
                <c:pt idx="11">
                  <c:v>Web kameros</c:v>
                </c:pt>
              </c:strCache>
            </c:strRef>
          </c:cat>
          <c:val>
            <c:numRef>
              <c:f>'4 pav'!$B$5:$B$16</c:f>
              <c:numCache>
                <c:formatCode>General</c:formatCode>
                <c:ptCount val="12"/>
                <c:pt idx="0">
                  <c:v>3</c:v>
                </c:pt>
                <c:pt idx="1">
                  <c:v>4</c:v>
                </c:pt>
                <c:pt idx="2">
                  <c:v>4</c:v>
                </c:pt>
                <c:pt idx="3">
                  <c:v>14</c:v>
                </c:pt>
                <c:pt idx="4">
                  <c:v>17</c:v>
                </c:pt>
                <c:pt idx="5">
                  <c:v>27</c:v>
                </c:pt>
                <c:pt idx="6">
                  <c:v>54</c:v>
                </c:pt>
                <c:pt idx="7">
                  <c:v>58</c:v>
                </c:pt>
                <c:pt idx="8">
                  <c:v>68</c:v>
                </c:pt>
                <c:pt idx="9">
                  <c:v>111</c:v>
                </c:pt>
                <c:pt idx="10">
                  <c:v>256</c:v>
                </c:pt>
                <c:pt idx="11">
                  <c:v>268</c:v>
                </c:pt>
              </c:numCache>
            </c:numRef>
          </c:val>
          <c:extLst>
            <c:ext xmlns:c16="http://schemas.microsoft.com/office/drawing/2014/chart" uri="{C3380CC4-5D6E-409C-BE32-E72D297353CC}">
              <c16:uniqueId val="{00000000-9C75-47FF-800C-12BFE3A92B0B}"/>
            </c:ext>
          </c:extLst>
        </c:ser>
        <c:dLbls>
          <c:dLblPos val="inEnd"/>
          <c:showLegendKey val="0"/>
          <c:showVal val="1"/>
          <c:showCatName val="0"/>
          <c:showSerName val="0"/>
          <c:showPercent val="0"/>
          <c:showBubbleSize val="0"/>
        </c:dLbls>
        <c:gapWidth val="65"/>
        <c:axId val="378777616"/>
        <c:axId val="378781776"/>
      </c:barChart>
      <c:catAx>
        <c:axId val="37877761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378781776"/>
        <c:crosses val="autoZero"/>
        <c:auto val="1"/>
        <c:lblAlgn val="ctr"/>
        <c:lblOffset val="100"/>
        <c:noMultiLvlLbl val="0"/>
      </c:catAx>
      <c:valAx>
        <c:axId val="37878177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3787776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lt-LT" sz="1200"/>
              <a:t>Programos priemonės 2.1. vykdymas </a:t>
            </a:r>
          </a:p>
        </c:rich>
      </c:tx>
      <c:layout>
        <c:manualLayout>
          <c:xMode val="edge"/>
          <c:yMode val="edge"/>
          <c:x val="0.30484816256703973"/>
          <c:y val="3.352490421455938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bar"/>
        <c:grouping val="clustered"/>
        <c:varyColors val="0"/>
        <c:ser>
          <c:idx val="0"/>
          <c:order val="0"/>
          <c:tx>
            <c:strRef>
              <c:f>'4 pav'!$C$4</c:f>
              <c:strCache>
                <c:ptCount val="1"/>
                <c:pt idx="0">
                  <c:v>Vykdymas, tūkst. eurų  </c:v>
                </c:pt>
              </c:strCache>
            </c:strRef>
          </c:tx>
          <c:spPr>
            <a:solidFill>
              <a:schemeClr val="accent3">
                <a:lumMod val="5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'4 pav'!$B$5:$B$9</c:f>
              <c:strCache>
                <c:ptCount val="5"/>
                <c:pt idx="0">
                  <c:v>Generalinės asamblėjos organizavimas</c:v>
                </c:pt>
                <c:pt idx="1">
                  <c:v>Tarptautinio bendradarbiavimo organizavimas </c:v>
                </c:pt>
                <c:pt idx="2">
                  <c:v>Teismų darbuotojų sąskrydžio organizavimas</c:v>
                </c:pt>
                <c:pt idx="3">
                  <c:v>Reprezentacinių ir komunikacijos priemonių bei renginių Lietuvoje organizavimas </c:v>
                </c:pt>
                <c:pt idx="4">
                  <c:v>Programos 2.1. priemonė</c:v>
                </c:pt>
              </c:strCache>
            </c:strRef>
          </c:cat>
          <c:val>
            <c:numRef>
              <c:f>'4 pav'!$C$5:$C$9</c:f>
              <c:numCache>
                <c:formatCode>0.0</c:formatCode>
                <c:ptCount val="5"/>
                <c:pt idx="0">
                  <c:v>21.844180000000001</c:v>
                </c:pt>
                <c:pt idx="1">
                  <c:v>22.536349999999999</c:v>
                </c:pt>
                <c:pt idx="2">
                  <c:v>29.896789999999999</c:v>
                </c:pt>
                <c:pt idx="3">
                  <c:v>36.709000000000003</c:v>
                </c:pt>
                <c:pt idx="4">
                  <c:v>110.98632000000001</c:v>
                </c:pt>
              </c:numCache>
            </c:numRef>
          </c:val>
          <c:extLst>
            <c:ext xmlns:c16="http://schemas.microsoft.com/office/drawing/2014/chart" uri="{C3380CC4-5D6E-409C-BE32-E72D297353CC}">
              <c16:uniqueId val="{00000000-EA57-4CDD-B867-3393C5036997}"/>
            </c:ext>
          </c:extLst>
        </c:ser>
        <c:ser>
          <c:idx val="1"/>
          <c:order val="1"/>
          <c:tx>
            <c:strRef>
              <c:f>'4 pav'!$D$4</c:f>
              <c:strCache>
                <c:ptCount val="1"/>
                <c:pt idx="0">
                  <c:v>Planas</c:v>
                </c:pt>
              </c:strCache>
            </c:strRef>
          </c:tx>
          <c:spPr>
            <a:solidFill>
              <a:srgbClr val="92B6D5"/>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'4 pav'!$B$5:$B$9</c:f>
              <c:strCache>
                <c:ptCount val="5"/>
                <c:pt idx="0">
                  <c:v>Generalinės asamblėjos organizavimas</c:v>
                </c:pt>
                <c:pt idx="1">
                  <c:v>Tarptautinio bendradarbiavimo organizavimas </c:v>
                </c:pt>
                <c:pt idx="2">
                  <c:v>Teismų darbuotojų sąskrydžio organizavimas</c:v>
                </c:pt>
                <c:pt idx="3">
                  <c:v>Reprezentacinių ir komunikacijos priemonių bei renginių Lietuvoje organizavimas </c:v>
                </c:pt>
                <c:pt idx="4">
                  <c:v>Programos 2.1. priemonė</c:v>
                </c:pt>
              </c:strCache>
            </c:strRef>
          </c:cat>
          <c:val>
            <c:numRef>
              <c:f>'4 pav'!$D$5:$D$9</c:f>
              <c:numCache>
                <c:formatCode>General</c:formatCode>
                <c:ptCount val="5"/>
                <c:pt idx="0">
                  <c:v>20</c:v>
                </c:pt>
                <c:pt idx="1">
                  <c:v>30</c:v>
                </c:pt>
                <c:pt idx="2">
                  <c:v>30</c:v>
                </c:pt>
                <c:pt idx="3">
                  <c:v>35</c:v>
                </c:pt>
                <c:pt idx="4">
                  <c:v>115</c:v>
                </c:pt>
              </c:numCache>
            </c:numRef>
          </c:val>
          <c:extLst>
            <c:ext xmlns:c16="http://schemas.microsoft.com/office/drawing/2014/chart" uri="{C3380CC4-5D6E-409C-BE32-E72D297353CC}">
              <c16:uniqueId val="{00000001-EA57-4CDD-B867-3393C5036997}"/>
            </c:ext>
          </c:extLst>
        </c:ser>
        <c:dLbls>
          <c:dLblPos val="inEnd"/>
          <c:showLegendKey val="0"/>
          <c:showVal val="1"/>
          <c:showCatName val="0"/>
          <c:showSerName val="0"/>
          <c:showPercent val="0"/>
          <c:showBubbleSize val="0"/>
        </c:dLbls>
        <c:gapWidth val="65"/>
        <c:axId val="1447508143"/>
        <c:axId val="1447511055"/>
      </c:barChart>
      <c:catAx>
        <c:axId val="144750814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1447511055"/>
        <c:crosses val="autoZero"/>
        <c:auto val="1"/>
        <c:lblAlgn val="ctr"/>
        <c:lblOffset val="100"/>
        <c:noMultiLvlLbl val="0"/>
      </c:catAx>
      <c:valAx>
        <c:axId val="144751105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1447508143"/>
        <c:crosses val="autoZero"/>
        <c:crossBetween val="between"/>
        <c:majorUnit val="20"/>
        <c:minorUnit val="4"/>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lt-LT" sz="1200"/>
              <a:t>Teismų gautos sąskaitos-faktūros </a:t>
            </a:r>
            <a:r>
              <a:rPr lang="en-US" sz="1200"/>
              <a:t>už atliktas teismo psichiatrijos ir psichologijos ekspertizes</a:t>
            </a:r>
            <a:r>
              <a:rPr lang="lt-LT" sz="1200"/>
              <a:t> (vnt.)</a:t>
            </a:r>
          </a:p>
        </c:rich>
      </c:tx>
      <c:layout>
        <c:manualLayout>
          <c:xMode val="edge"/>
          <c:yMode val="edge"/>
          <c:x val="0.15704000000000001"/>
          <c:y val="4.048582995951417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'7 pav'!$A$12</c:f>
              <c:strCache>
                <c:ptCount val="1"/>
                <c:pt idx="0">
                  <c:v>sąskaitos-faktūros</c:v>
                </c:pt>
              </c:strCache>
            </c:strRef>
          </c:tx>
          <c:spPr>
            <a:solidFill>
              <a:srgbClr val="92B6D5">
                <a:alpha val="85000"/>
              </a:srgbClr>
            </a:solidFill>
            <a:ln w="9525" cap="flat" cmpd="sng" algn="ctr">
              <a:solidFill>
                <a:schemeClr val="lt1">
                  <a:alpha val="50000"/>
                </a:schemeClr>
              </a:solidFill>
              <a:round/>
            </a:ln>
            <a:effectLst/>
          </c:spPr>
          <c:invertIfNegative val="0"/>
          <c:dPt>
            <c:idx val="1"/>
            <c:invertIfNegative val="0"/>
            <c:bubble3D val="0"/>
            <c:spPr>
              <a:solidFill>
                <a:srgbClr val="92B6D5">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1-EC02-4E5D-AFCA-5AB2428F3EE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'7 pav'!$B$11:$D$11</c:f>
              <c:strCache>
                <c:ptCount val="3"/>
                <c:pt idx="0">
                  <c:v>2019 m. </c:v>
                </c:pt>
                <c:pt idx="1">
                  <c:v>2020 m. </c:v>
                </c:pt>
                <c:pt idx="2">
                  <c:v>2021 m.</c:v>
                </c:pt>
              </c:strCache>
            </c:strRef>
          </c:cat>
          <c:val>
            <c:numRef>
              <c:f>'7 pav'!$B$12:$D$12</c:f>
              <c:numCache>
                <c:formatCode>General</c:formatCode>
                <c:ptCount val="3"/>
                <c:pt idx="0">
                  <c:v>1671</c:v>
                </c:pt>
                <c:pt idx="1">
                  <c:v>1348</c:v>
                </c:pt>
                <c:pt idx="2">
                  <c:v>1220</c:v>
                </c:pt>
              </c:numCache>
            </c:numRef>
          </c:val>
          <c:extLst>
            <c:ext xmlns:c16="http://schemas.microsoft.com/office/drawing/2014/chart" uri="{C3380CC4-5D6E-409C-BE32-E72D297353CC}">
              <c16:uniqueId val="{00000002-EC02-4E5D-AFCA-5AB2428F3EE6}"/>
            </c:ext>
          </c:extLst>
        </c:ser>
        <c:dLbls>
          <c:dLblPos val="inEnd"/>
          <c:showLegendKey val="0"/>
          <c:showVal val="1"/>
          <c:showCatName val="0"/>
          <c:showSerName val="0"/>
          <c:showPercent val="0"/>
          <c:showBubbleSize val="0"/>
        </c:dLbls>
        <c:gapWidth val="65"/>
        <c:axId val="792552319"/>
        <c:axId val="792569375"/>
      </c:barChart>
      <c:catAx>
        <c:axId val="79255231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792569375"/>
        <c:crosses val="autoZero"/>
        <c:auto val="1"/>
        <c:lblAlgn val="ctr"/>
        <c:lblOffset val="100"/>
        <c:noMultiLvlLbl val="0"/>
      </c:catAx>
      <c:valAx>
        <c:axId val="79256937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9255231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3EA14-EE36-4EE2-B8E7-598E7EA9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31950</Words>
  <Characters>18212</Characters>
  <Application>Microsoft Office Word</Application>
  <DocSecurity>0</DocSecurity>
  <Lines>151</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Šėmienė</dc:creator>
  <cp:keywords/>
  <dc:description/>
  <cp:lastModifiedBy>Jolita Šėmienė</cp:lastModifiedBy>
  <cp:revision>6</cp:revision>
  <dcterms:created xsi:type="dcterms:W3CDTF">2022-01-25T12:03:00Z</dcterms:created>
  <dcterms:modified xsi:type="dcterms:W3CDTF">2022-01-25T12:15:00Z</dcterms:modified>
</cp:coreProperties>
</file>