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2836F935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NUOTOLINIŲ MOKYMŲ „</w:t>
      </w:r>
      <w:r w:rsidR="008B25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PRIEGLOBSČIO TEISĖ: TARPTAUTINIAI IR ES STANDARTAI BEI JŲ TAIKYMAS LIETUVOJE (REGLAMENTAVIMAS IR AKTUALI PRAKTIKA)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2BCE3BF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8B25E5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4C8DBC29" w:rsidR="00EB5ADF" w:rsidRPr="008B25E5" w:rsidRDefault="00EB5ADF" w:rsidP="008B25E5">
            <w:pPr>
              <w:rPr>
                <w:rFonts w:ascii="Calibri" w:eastAsia="Calibri" w:hAnsi="Calibri" w:cs="Calibri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B25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Vladimiras Siniovas</w:t>
            </w:r>
            <w:r w:rsidRPr="008B25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8B25E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B25E5" w:rsidRPr="008B25E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UNHCR patarėjas teisės klausimais</w:t>
            </w:r>
            <w:r w:rsidR="008B25E5">
              <w:rPr>
                <w:rFonts w:ascii="Times New Roman" w:eastAsia="Calibri" w:hAnsi="Times New Roman" w:cs="Times New Roman"/>
                <w:i/>
                <w:iCs/>
                <w:lang w:eastAsia="lt-LT"/>
              </w:rPr>
              <w:t>.</w:t>
            </w: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72467C79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08:</w:t>
            </w:r>
            <w:r w:rsidR="008B25E5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8B25E5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8B25E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2D875F2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046392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046392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046392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178E83BD" w:rsidR="00C57475" w:rsidRDefault="00046392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Prieglobsčio teisė: tarptautiniai ir ES standartai</w:t>
            </w:r>
            <w:r w:rsidR="00500982">
              <w:rPr>
                <w:sz w:val="24"/>
                <w:szCs w:val="24"/>
              </w:rPr>
              <w:t xml:space="preserve"> bei jų taikymas Lietuvoje (reglamentavimas ir aktuali praktika)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0D014432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500982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00982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500982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035AC94E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500982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500982"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00982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500982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23522C"/>
    <w:rsid w:val="00272521"/>
    <w:rsid w:val="00500982"/>
    <w:rsid w:val="00524B2B"/>
    <w:rsid w:val="005511DC"/>
    <w:rsid w:val="0061135F"/>
    <w:rsid w:val="00857A9A"/>
    <w:rsid w:val="008B25E5"/>
    <w:rsid w:val="00C57475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6</cp:revision>
  <dcterms:created xsi:type="dcterms:W3CDTF">2022-05-13T07:06:00Z</dcterms:created>
  <dcterms:modified xsi:type="dcterms:W3CDTF">2022-05-23T06:05:00Z</dcterms:modified>
</cp:coreProperties>
</file>