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D21B" w14:textId="77777777" w:rsidR="001962C9" w:rsidRPr="001962C9" w:rsidRDefault="001962C9" w:rsidP="001E087C">
      <w:pPr>
        <w:keepNext/>
        <w:ind w:firstLine="851"/>
        <w:jc w:val="right"/>
        <w:rPr>
          <w:b/>
          <w:bCs/>
          <w:caps/>
          <w:szCs w:val="24"/>
        </w:rPr>
      </w:pPr>
    </w:p>
    <w:p w14:paraId="70486371" w14:textId="241BE090" w:rsidR="003D207C" w:rsidRDefault="003D207C" w:rsidP="00034622">
      <w:pPr>
        <w:keepNext/>
        <w:ind w:firstLine="851"/>
        <w:jc w:val="center"/>
        <w:rPr>
          <w:b/>
          <w:caps/>
          <w:szCs w:val="24"/>
        </w:rPr>
      </w:pPr>
      <w:r>
        <w:rPr>
          <w:noProof/>
        </w:rPr>
        <w:drawing>
          <wp:inline distT="0" distB="0" distL="0" distR="0" wp14:anchorId="5C82A730" wp14:editId="1B54C318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8ED5" w14:textId="32688F26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TEISĖJŲ TARYBA</w:t>
      </w:r>
    </w:p>
    <w:p w14:paraId="79306F5F" w14:textId="77777777" w:rsidR="0008049A" w:rsidRPr="00E1705D" w:rsidRDefault="0008049A" w:rsidP="00034622">
      <w:pPr>
        <w:keepNext/>
        <w:ind w:firstLine="851"/>
        <w:jc w:val="center"/>
        <w:rPr>
          <w:b/>
          <w:caps/>
          <w:szCs w:val="24"/>
        </w:rPr>
      </w:pPr>
    </w:p>
    <w:p w14:paraId="522D823A" w14:textId="77777777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NUTARIMAS</w:t>
      </w:r>
    </w:p>
    <w:p w14:paraId="36E9C882" w14:textId="496EBE3A" w:rsidR="0008049A" w:rsidRPr="00E1705D" w:rsidRDefault="007D5698" w:rsidP="00034622">
      <w:pPr>
        <w:ind w:firstLine="851"/>
        <w:jc w:val="center"/>
        <w:rPr>
          <w:b/>
          <w:szCs w:val="24"/>
        </w:rPr>
      </w:pPr>
      <w:bookmarkStart w:id="0" w:name="_Hlk31014389"/>
      <w:r w:rsidRPr="00E1705D">
        <w:rPr>
          <w:b/>
          <w:caps/>
          <w:szCs w:val="24"/>
        </w:rPr>
        <w:t xml:space="preserve">dėl </w:t>
      </w:r>
      <w:r w:rsidR="0077223B">
        <w:rPr>
          <w:b/>
          <w:caps/>
          <w:szCs w:val="24"/>
        </w:rPr>
        <w:t>TAURAGĖS</w:t>
      </w:r>
      <w:r w:rsidR="00F232FA" w:rsidRPr="00E1705D">
        <w:rPr>
          <w:b/>
          <w:caps/>
          <w:szCs w:val="24"/>
        </w:rPr>
        <w:t xml:space="preserve"> APYLINKĖS TEISMO</w:t>
      </w:r>
      <w:r w:rsidR="009B35AD" w:rsidRPr="00E1705D">
        <w:rPr>
          <w:b/>
          <w:caps/>
          <w:szCs w:val="24"/>
        </w:rPr>
        <w:t xml:space="preserve"> VALDOMO NEKILNOJAMOJO TURTO P</w:t>
      </w:r>
      <w:r w:rsidR="00AC276B">
        <w:rPr>
          <w:b/>
          <w:caps/>
          <w:szCs w:val="24"/>
        </w:rPr>
        <w:t>E</w:t>
      </w:r>
      <w:r w:rsidR="009B35AD" w:rsidRPr="00E1705D">
        <w:rPr>
          <w:b/>
          <w:caps/>
          <w:szCs w:val="24"/>
        </w:rPr>
        <w:t>RDAVIMO</w:t>
      </w:r>
    </w:p>
    <w:bookmarkEnd w:id="0"/>
    <w:p w14:paraId="41BDEA1C" w14:textId="7FEEFE1B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0711E072" w14:textId="2083F913" w:rsidR="003D207C" w:rsidRDefault="007D5698" w:rsidP="003D207C">
      <w:pPr>
        <w:pStyle w:val="Data"/>
      </w:pPr>
      <w:r w:rsidRPr="00E1705D">
        <w:rPr>
          <w:bCs/>
        </w:rPr>
        <w:t>20</w:t>
      </w:r>
      <w:r w:rsidR="004F0062" w:rsidRPr="00E1705D">
        <w:rPr>
          <w:bCs/>
        </w:rPr>
        <w:t>2</w:t>
      </w:r>
      <w:r w:rsidR="00D253E5">
        <w:rPr>
          <w:bCs/>
        </w:rPr>
        <w:t>2</w:t>
      </w:r>
      <w:r w:rsidRPr="00E1705D">
        <w:rPr>
          <w:bCs/>
        </w:rPr>
        <w:t xml:space="preserve"> m</w:t>
      </w:r>
      <w:r w:rsidR="005A4FA8" w:rsidRPr="00E1705D">
        <w:rPr>
          <w:bCs/>
        </w:rPr>
        <w:t xml:space="preserve">. </w:t>
      </w:r>
      <w:r w:rsidR="003D207C">
        <w:rPr>
          <w:bCs/>
        </w:rPr>
        <w:t>rugpjūčio 26</w:t>
      </w:r>
      <w:r w:rsidR="005A4FA8" w:rsidRPr="00E1705D">
        <w:rPr>
          <w:bCs/>
        </w:rPr>
        <w:t xml:space="preserve"> d. </w:t>
      </w:r>
      <w:r w:rsidR="003D207C">
        <w:t>13P-</w:t>
      </w:r>
      <w:r w:rsidR="0055286E">
        <w:t>169</w:t>
      </w:r>
      <w:r w:rsidR="003D207C">
        <w:t>-(7.1.2.)</w:t>
      </w:r>
    </w:p>
    <w:p w14:paraId="53DC3ACC" w14:textId="77777777" w:rsidR="003D207C" w:rsidRDefault="003D207C" w:rsidP="003D207C">
      <w:pPr>
        <w:pStyle w:val="Data"/>
      </w:pPr>
      <w:r>
        <w:t>Vilnius</w:t>
      </w:r>
    </w:p>
    <w:p w14:paraId="2B3031A2" w14:textId="42C88597" w:rsidR="0008049A" w:rsidRPr="00E1705D" w:rsidRDefault="0008049A" w:rsidP="003D207C">
      <w:pPr>
        <w:ind w:firstLine="851"/>
        <w:jc w:val="center"/>
        <w:rPr>
          <w:bCs/>
          <w:szCs w:val="24"/>
        </w:rPr>
      </w:pPr>
    </w:p>
    <w:p w14:paraId="72ECE838" w14:textId="77777777" w:rsidR="007D5698" w:rsidRPr="00E1705D" w:rsidRDefault="007D5698" w:rsidP="00034622">
      <w:pPr>
        <w:ind w:firstLine="851"/>
        <w:jc w:val="center"/>
        <w:rPr>
          <w:bCs/>
          <w:szCs w:val="24"/>
        </w:rPr>
      </w:pPr>
    </w:p>
    <w:p w14:paraId="70C4E197" w14:textId="240E3A9E" w:rsidR="003E5437" w:rsidRPr="0077223B" w:rsidRDefault="003E5437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77223B">
        <w:rPr>
          <w:bCs/>
          <w:szCs w:val="24"/>
        </w:rPr>
        <w:t>Vadovaudamasi Lietuvos Respublikos teismų įstatymo 1</w:t>
      </w:r>
      <w:r w:rsidR="009B35AD" w:rsidRPr="0077223B">
        <w:rPr>
          <w:bCs/>
          <w:szCs w:val="24"/>
        </w:rPr>
        <w:t>28</w:t>
      </w:r>
      <w:r w:rsidRPr="0077223B">
        <w:rPr>
          <w:bCs/>
          <w:szCs w:val="24"/>
        </w:rPr>
        <w:t xml:space="preserve"> straipsnio </w:t>
      </w:r>
      <w:r w:rsidR="009B35AD" w:rsidRPr="0077223B">
        <w:rPr>
          <w:bCs/>
          <w:szCs w:val="24"/>
        </w:rPr>
        <w:t>5 dalimi</w:t>
      </w:r>
      <w:r w:rsidR="00847F6F" w:rsidRPr="0077223B">
        <w:rPr>
          <w:bCs/>
          <w:szCs w:val="24"/>
        </w:rPr>
        <w:t xml:space="preserve"> </w:t>
      </w:r>
      <w:r w:rsidR="00E1705D" w:rsidRPr="0077223B">
        <w:rPr>
          <w:bCs/>
          <w:szCs w:val="24"/>
        </w:rPr>
        <w:t>ir</w:t>
      </w:r>
      <w:r w:rsidR="00847F6F" w:rsidRPr="0077223B">
        <w:rPr>
          <w:bCs/>
          <w:szCs w:val="24"/>
        </w:rPr>
        <w:t xml:space="preserve"> </w:t>
      </w:r>
      <w:r w:rsidR="000A4B37" w:rsidRPr="0077223B">
        <w:rPr>
          <w:lang w:eastAsia="lt-LT"/>
        </w:rPr>
        <w:t>Lietuvos Respublikos Vyriausybės 2020 m. liepos 16 d. nutarimu Nr. 798</w:t>
      </w:r>
      <w:r w:rsidR="00FF3BB1">
        <w:rPr>
          <w:lang w:eastAsia="lt-LT"/>
        </w:rPr>
        <w:t xml:space="preserve"> „Dėl administracinės paskirties ir kitos paskirties valstybės nekiln</w:t>
      </w:r>
      <w:r w:rsidR="003638B2">
        <w:rPr>
          <w:lang w:eastAsia="lt-LT"/>
        </w:rPr>
        <w:t>o</w:t>
      </w:r>
      <w:r w:rsidR="00FF3BB1">
        <w:rPr>
          <w:lang w:eastAsia="lt-LT"/>
        </w:rPr>
        <w:t>jamojo turto ir jam paskirtų valstybinės žemės sklypų ir ilgalaikio materialiojo turto perdavimo valdyti, naudoti ir disponuoti</w:t>
      </w:r>
      <w:r w:rsidR="003638B2">
        <w:rPr>
          <w:lang w:eastAsia="lt-LT"/>
        </w:rPr>
        <w:t xml:space="preserve"> jais centralizuotai“,</w:t>
      </w:r>
      <w:r w:rsidR="000A4B37" w:rsidRPr="0077223B">
        <w:rPr>
          <w:lang w:eastAsia="lt-LT"/>
        </w:rPr>
        <w:t xml:space="preserve"> </w:t>
      </w:r>
      <w:r w:rsidR="00810675" w:rsidRPr="0077223B">
        <w:rPr>
          <w:bCs/>
          <w:szCs w:val="24"/>
        </w:rPr>
        <w:t>Teisėjų taryba</w:t>
      </w:r>
      <w:r w:rsidR="009B35AD" w:rsidRPr="0077223B">
        <w:rPr>
          <w:bCs/>
          <w:szCs w:val="24"/>
        </w:rPr>
        <w:t xml:space="preserve"> </w:t>
      </w:r>
      <w:r w:rsidRPr="0077223B">
        <w:rPr>
          <w:bCs/>
          <w:spacing w:val="40"/>
          <w:szCs w:val="24"/>
        </w:rPr>
        <w:t>nutari</w:t>
      </w:r>
      <w:r w:rsidRPr="0077223B">
        <w:rPr>
          <w:bCs/>
          <w:szCs w:val="24"/>
        </w:rPr>
        <w:t>a</w:t>
      </w:r>
      <w:r w:rsidR="006E4114" w:rsidRPr="0077223B">
        <w:rPr>
          <w:bCs/>
          <w:szCs w:val="24"/>
        </w:rPr>
        <w:t>:</w:t>
      </w:r>
    </w:p>
    <w:p w14:paraId="30B771F1" w14:textId="4EE5835B" w:rsidR="00A67A80" w:rsidRPr="00E1705D" w:rsidRDefault="0020515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77223B">
        <w:rPr>
          <w:bCs/>
          <w:szCs w:val="24"/>
        </w:rPr>
        <w:t>Pritarti</w:t>
      </w:r>
      <w:r w:rsidR="009B35AD" w:rsidRPr="0077223B">
        <w:rPr>
          <w:bCs/>
          <w:szCs w:val="24"/>
        </w:rPr>
        <w:t xml:space="preserve"> </w:t>
      </w:r>
      <w:r w:rsidR="00371B0C" w:rsidRPr="0077223B">
        <w:rPr>
          <w:bCs/>
          <w:szCs w:val="24"/>
        </w:rPr>
        <w:t>Tauragės</w:t>
      </w:r>
      <w:r w:rsidR="00F232FA" w:rsidRPr="0077223B">
        <w:rPr>
          <w:bCs/>
          <w:szCs w:val="24"/>
        </w:rPr>
        <w:t xml:space="preserve"> apylinkės teismo</w:t>
      </w:r>
      <w:r w:rsidR="00BE0DE7" w:rsidRPr="0077223B">
        <w:rPr>
          <w:bCs/>
          <w:szCs w:val="24"/>
        </w:rPr>
        <w:t xml:space="preserve"> </w:t>
      </w:r>
      <w:r w:rsidR="007210D4" w:rsidRPr="0077223B">
        <w:rPr>
          <w:bCs/>
          <w:szCs w:val="24"/>
        </w:rPr>
        <w:t>patikėjimo teise valdom</w:t>
      </w:r>
      <w:r w:rsidRPr="0077223B">
        <w:rPr>
          <w:bCs/>
          <w:szCs w:val="24"/>
        </w:rPr>
        <w:t>o</w:t>
      </w:r>
      <w:r w:rsidR="007210D4" w:rsidRPr="0077223B">
        <w:rPr>
          <w:bCs/>
          <w:szCs w:val="24"/>
        </w:rPr>
        <w:t xml:space="preserve"> nekilnojam</w:t>
      </w:r>
      <w:r w:rsidRPr="0077223B">
        <w:rPr>
          <w:bCs/>
          <w:szCs w:val="24"/>
        </w:rPr>
        <w:t>ojo</w:t>
      </w:r>
      <w:r w:rsidR="007210D4" w:rsidRPr="0077223B">
        <w:rPr>
          <w:bCs/>
          <w:szCs w:val="24"/>
        </w:rPr>
        <w:t xml:space="preserve"> turt</w:t>
      </w:r>
      <w:r w:rsidRPr="0077223B">
        <w:rPr>
          <w:bCs/>
          <w:szCs w:val="24"/>
        </w:rPr>
        <w:t>o</w:t>
      </w:r>
      <w:r w:rsidR="00FF3BB1">
        <w:rPr>
          <w:bCs/>
          <w:szCs w:val="24"/>
        </w:rPr>
        <w:t xml:space="preserve"> – </w:t>
      </w:r>
      <w:r w:rsidR="00371B0C" w:rsidRPr="0077223B">
        <w:rPr>
          <w:color w:val="000000"/>
          <w:lang w:eastAsia="lt-LT" w:bidi="lt-LT"/>
        </w:rPr>
        <w:t>administracinio pastato (unikalus Nr. 8891-0005-1019, unikalus Nr. 8891-0005-1026), kitų inžinerinių statinių (unikalus Nr. 8891-0005-1038), žemės sklypo (unikalus Nr. 4400-0320-2402), adresu M. Jankaus g. 4, Šilutėje</w:t>
      </w:r>
      <w:r w:rsidR="00125341" w:rsidRPr="0077223B">
        <w:rPr>
          <w:bCs/>
          <w:szCs w:val="24"/>
        </w:rPr>
        <w:t>,</w:t>
      </w:r>
      <w:r w:rsidR="00B9367D" w:rsidRPr="0077223B">
        <w:rPr>
          <w:bCs/>
          <w:szCs w:val="24"/>
        </w:rPr>
        <w:t xml:space="preserve"> </w:t>
      </w:r>
      <w:r w:rsidR="00A11AD6" w:rsidRPr="0077223B">
        <w:rPr>
          <w:bCs/>
          <w:szCs w:val="24"/>
        </w:rPr>
        <w:t>p</w:t>
      </w:r>
      <w:r w:rsidR="00E905A3" w:rsidRPr="0077223B">
        <w:rPr>
          <w:bCs/>
          <w:szCs w:val="24"/>
        </w:rPr>
        <w:t>erdavimui valstybės įmonei Turto bankas</w:t>
      </w:r>
      <w:r w:rsidR="00892473" w:rsidRPr="0077223B">
        <w:rPr>
          <w:color w:val="000000"/>
          <w:szCs w:val="24"/>
        </w:rPr>
        <w:t>, Vyriausybės ar jos įgaliotos institucijos nustatyta tvarka</w:t>
      </w:r>
      <w:r w:rsidR="00E1705D" w:rsidRPr="0077223B">
        <w:rPr>
          <w:bCs/>
          <w:szCs w:val="24"/>
        </w:rPr>
        <w:t>.</w:t>
      </w:r>
    </w:p>
    <w:p w14:paraId="57727D50" w14:textId="5E3E4A17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16AD4101" w14:textId="19C65120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D207C" w14:paraId="539E5170" w14:textId="77777777" w:rsidTr="003D207C">
        <w:tc>
          <w:tcPr>
            <w:tcW w:w="7308" w:type="dxa"/>
            <w:hideMark/>
          </w:tcPr>
          <w:p w14:paraId="1686B05C" w14:textId="77777777" w:rsidR="003D207C" w:rsidRDefault="003D207C">
            <w:r>
              <w:rPr>
                <w:bCs/>
              </w:rPr>
              <w:t>Pirmininkė</w:t>
            </w:r>
          </w:p>
        </w:tc>
        <w:tc>
          <w:tcPr>
            <w:tcW w:w="2490" w:type="dxa"/>
            <w:hideMark/>
          </w:tcPr>
          <w:p w14:paraId="4828785D" w14:textId="77777777" w:rsidR="003D207C" w:rsidRDefault="003D207C">
            <w:r>
              <w:rPr>
                <w:bCs/>
              </w:rPr>
              <w:t>Sigita Rudėnaitė</w:t>
            </w:r>
          </w:p>
        </w:tc>
      </w:tr>
    </w:tbl>
    <w:p w14:paraId="7BA724BA" w14:textId="77777777" w:rsidR="003D207C" w:rsidRDefault="003D207C" w:rsidP="003D207C"/>
    <w:p w14:paraId="5638FB1D" w14:textId="77777777" w:rsidR="003D207C" w:rsidRDefault="003D207C" w:rsidP="003D207C"/>
    <w:p w14:paraId="63067800" w14:textId="77777777" w:rsidR="003D207C" w:rsidRDefault="003D207C" w:rsidP="003D207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D207C" w14:paraId="6786BFB5" w14:textId="77777777" w:rsidTr="003D207C">
        <w:tc>
          <w:tcPr>
            <w:tcW w:w="7308" w:type="dxa"/>
            <w:hideMark/>
          </w:tcPr>
          <w:p w14:paraId="0A368A7E" w14:textId="77777777" w:rsidR="003D207C" w:rsidRDefault="003D207C">
            <w:r>
              <w:t>Sekretorius</w:t>
            </w:r>
          </w:p>
        </w:tc>
        <w:tc>
          <w:tcPr>
            <w:tcW w:w="2490" w:type="dxa"/>
            <w:hideMark/>
          </w:tcPr>
          <w:p w14:paraId="696BCC3A" w14:textId="77777777" w:rsidR="003D207C" w:rsidRDefault="003D207C">
            <w:r>
              <w:t>Ramūnas Gadliauskas</w:t>
            </w:r>
          </w:p>
        </w:tc>
      </w:tr>
    </w:tbl>
    <w:p w14:paraId="37757F83" w14:textId="77777777" w:rsidR="003D207C" w:rsidRDefault="003D207C" w:rsidP="003D207C">
      <w:pPr>
        <w:tabs>
          <w:tab w:val="left" w:pos="1418"/>
          <w:tab w:val="left" w:pos="1560"/>
        </w:tabs>
        <w:ind w:firstLine="1134"/>
        <w:jc w:val="both"/>
      </w:pPr>
    </w:p>
    <w:p w14:paraId="0F0EFD9C" w14:textId="2CBAD4E9" w:rsidR="0074683D" w:rsidRPr="00E1705D" w:rsidRDefault="0074683D" w:rsidP="003D207C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sectPr w:rsidR="0074683D" w:rsidRPr="00E1705D" w:rsidSect="004B758E">
      <w:headerReference w:type="default" r:id="rId9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5A02" w14:textId="77777777" w:rsidR="00356620" w:rsidRDefault="0035662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26383D5" w14:textId="77777777" w:rsidR="00356620" w:rsidRDefault="0035662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B296" w14:textId="77777777" w:rsidR="00356620" w:rsidRDefault="0035662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9FCAB1B" w14:textId="77777777" w:rsidR="00356620" w:rsidRDefault="0035662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28661008">
    <w:abstractNumId w:val="0"/>
  </w:num>
  <w:num w:numId="2" w16cid:durableId="19431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680"/>
    <w:rsid w:val="00032BD6"/>
    <w:rsid w:val="00034622"/>
    <w:rsid w:val="00041E51"/>
    <w:rsid w:val="000457B0"/>
    <w:rsid w:val="00054B9A"/>
    <w:rsid w:val="00056A53"/>
    <w:rsid w:val="00076E63"/>
    <w:rsid w:val="0008049A"/>
    <w:rsid w:val="000860DD"/>
    <w:rsid w:val="0009084C"/>
    <w:rsid w:val="000A1E58"/>
    <w:rsid w:val="000A4B37"/>
    <w:rsid w:val="000B118B"/>
    <w:rsid w:val="000B2316"/>
    <w:rsid w:val="000D3592"/>
    <w:rsid w:val="000E4FD4"/>
    <w:rsid w:val="000F7EA0"/>
    <w:rsid w:val="00125341"/>
    <w:rsid w:val="00142C5F"/>
    <w:rsid w:val="00142E83"/>
    <w:rsid w:val="00157241"/>
    <w:rsid w:val="00177D39"/>
    <w:rsid w:val="001962C9"/>
    <w:rsid w:val="001974A0"/>
    <w:rsid w:val="001A027D"/>
    <w:rsid w:val="001C0B1D"/>
    <w:rsid w:val="001D76FA"/>
    <w:rsid w:val="001E087C"/>
    <w:rsid w:val="001E5A2D"/>
    <w:rsid w:val="00205155"/>
    <w:rsid w:val="00205FB5"/>
    <w:rsid w:val="00216A5C"/>
    <w:rsid w:val="00233EC8"/>
    <w:rsid w:val="002639F9"/>
    <w:rsid w:val="00263C6B"/>
    <w:rsid w:val="002666F8"/>
    <w:rsid w:val="00280DC0"/>
    <w:rsid w:val="0028651B"/>
    <w:rsid w:val="002C4719"/>
    <w:rsid w:val="002E4454"/>
    <w:rsid w:val="002F5EC1"/>
    <w:rsid w:val="003117EA"/>
    <w:rsid w:val="0031738E"/>
    <w:rsid w:val="00355443"/>
    <w:rsid w:val="00356620"/>
    <w:rsid w:val="003638B2"/>
    <w:rsid w:val="00371B0C"/>
    <w:rsid w:val="003750BA"/>
    <w:rsid w:val="0038332D"/>
    <w:rsid w:val="003A5410"/>
    <w:rsid w:val="003B6E0A"/>
    <w:rsid w:val="003C5154"/>
    <w:rsid w:val="003D207C"/>
    <w:rsid w:val="003E5437"/>
    <w:rsid w:val="003E6339"/>
    <w:rsid w:val="00413E16"/>
    <w:rsid w:val="00420C63"/>
    <w:rsid w:val="00455644"/>
    <w:rsid w:val="00475583"/>
    <w:rsid w:val="00477A8F"/>
    <w:rsid w:val="004A4281"/>
    <w:rsid w:val="004B758E"/>
    <w:rsid w:val="004E635F"/>
    <w:rsid w:val="004F0062"/>
    <w:rsid w:val="004F0731"/>
    <w:rsid w:val="00514F5D"/>
    <w:rsid w:val="00530AF6"/>
    <w:rsid w:val="00536208"/>
    <w:rsid w:val="0055286E"/>
    <w:rsid w:val="00556F69"/>
    <w:rsid w:val="00561844"/>
    <w:rsid w:val="00566519"/>
    <w:rsid w:val="00567456"/>
    <w:rsid w:val="00580EF5"/>
    <w:rsid w:val="005A2645"/>
    <w:rsid w:val="005A4FA8"/>
    <w:rsid w:val="005C0744"/>
    <w:rsid w:val="005D3754"/>
    <w:rsid w:val="005F018C"/>
    <w:rsid w:val="005F143A"/>
    <w:rsid w:val="006019B2"/>
    <w:rsid w:val="00606199"/>
    <w:rsid w:val="00631817"/>
    <w:rsid w:val="00633EB8"/>
    <w:rsid w:val="00650B33"/>
    <w:rsid w:val="00651F89"/>
    <w:rsid w:val="00655293"/>
    <w:rsid w:val="00666CAA"/>
    <w:rsid w:val="0066729C"/>
    <w:rsid w:val="00667463"/>
    <w:rsid w:val="00680827"/>
    <w:rsid w:val="00685513"/>
    <w:rsid w:val="00693682"/>
    <w:rsid w:val="006A5989"/>
    <w:rsid w:val="006A7574"/>
    <w:rsid w:val="006A7C44"/>
    <w:rsid w:val="006B17F2"/>
    <w:rsid w:val="006B6B77"/>
    <w:rsid w:val="006B7445"/>
    <w:rsid w:val="006C3821"/>
    <w:rsid w:val="006E4114"/>
    <w:rsid w:val="006E7F37"/>
    <w:rsid w:val="0070198E"/>
    <w:rsid w:val="00703D50"/>
    <w:rsid w:val="007210D4"/>
    <w:rsid w:val="00721C3F"/>
    <w:rsid w:val="00722AC1"/>
    <w:rsid w:val="00723CC8"/>
    <w:rsid w:val="00732148"/>
    <w:rsid w:val="00743BBE"/>
    <w:rsid w:val="0074683D"/>
    <w:rsid w:val="007531C7"/>
    <w:rsid w:val="0076397E"/>
    <w:rsid w:val="0077223B"/>
    <w:rsid w:val="007844F6"/>
    <w:rsid w:val="00787AFD"/>
    <w:rsid w:val="0079296B"/>
    <w:rsid w:val="007A07DB"/>
    <w:rsid w:val="007D24BA"/>
    <w:rsid w:val="007D348F"/>
    <w:rsid w:val="007D3535"/>
    <w:rsid w:val="007D5698"/>
    <w:rsid w:val="007D5A70"/>
    <w:rsid w:val="007F54C8"/>
    <w:rsid w:val="0080334E"/>
    <w:rsid w:val="00810675"/>
    <w:rsid w:val="0082284C"/>
    <w:rsid w:val="00822BED"/>
    <w:rsid w:val="00841825"/>
    <w:rsid w:val="00842E24"/>
    <w:rsid w:val="008463A8"/>
    <w:rsid w:val="008471FD"/>
    <w:rsid w:val="00847F6F"/>
    <w:rsid w:val="00851ED0"/>
    <w:rsid w:val="00855800"/>
    <w:rsid w:val="008642B8"/>
    <w:rsid w:val="00871DE3"/>
    <w:rsid w:val="00877A96"/>
    <w:rsid w:val="00880ACD"/>
    <w:rsid w:val="00891CEC"/>
    <w:rsid w:val="00892473"/>
    <w:rsid w:val="008A00F9"/>
    <w:rsid w:val="008A1789"/>
    <w:rsid w:val="008B35AC"/>
    <w:rsid w:val="008E4821"/>
    <w:rsid w:val="008F235D"/>
    <w:rsid w:val="008F2AE5"/>
    <w:rsid w:val="009012A4"/>
    <w:rsid w:val="0090438C"/>
    <w:rsid w:val="009075D3"/>
    <w:rsid w:val="0091647E"/>
    <w:rsid w:val="009237F0"/>
    <w:rsid w:val="009252DC"/>
    <w:rsid w:val="0093060A"/>
    <w:rsid w:val="00942C18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86FF7"/>
    <w:rsid w:val="009A1960"/>
    <w:rsid w:val="009B03C4"/>
    <w:rsid w:val="009B35AD"/>
    <w:rsid w:val="009B6F63"/>
    <w:rsid w:val="009C43A6"/>
    <w:rsid w:val="009C5093"/>
    <w:rsid w:val="009D4B32"/>
    <w:rsid w:val="009E1AD1"/>
    <w:rsid w:val="009E2D51"/>
    <w:rsid w:val="009F1318"/>
    <w:rsid w:val="00A0217D"/>
    <w:rsid w:val="00A040DB"/>
    <w:rsid w:val="00A0632D"/>
    <w:rsid w:val="00A07056"/>
    <w:rsid w:val="00A11AD6"/>
    <w:rsid w:val="00A15020"/>
    <w:rsid w:val="00A15FEF"/>
    <w:rsid w:val="00A314C2"/>
    <w:rsid w:val="00A3651D"/>
    <w:rsid w:val="00A60CD9"/>
    <w:rsid w:val="00A664E8"/>
    <w:rsid w:val="00A67A80"/>
    <w:rsid w:val="00A81448"/>
    <w:rsid w:val="00A94A0D"/>
    <w:rsid w:val="00A96970"/>
    <w:rsid w:val="00AC1C93"/>
    <w:rsid w:val="00AC276B"/>
    <w:rsid w:val="00AC3BB7"/>
    <w:rsid w:val="00AC654E"/>
    <w:rsid w:val="00AD23DD"/>
    <w:rsid w:val="00AE4744"/>
    <w:rsid w:val="00AF3154"/>
    <w:rsid w:val="00B1449C"/>
    <w:rsid w:val="00B14F19"/>
    <w:rsid w:val="00B27482"/>
    <w:rsid w:val="00B345A5"/>
    <w:rsid w:val="00B34EB8"/>
    <w:rsid w:val="00B36D1D"/>
    <w:rsid w:val="00B41303"/>
    <w:rsid w:val="00B51EC7"/>
    <w:rsid w:val="00B748F0"/>
    <w:rsid w:val="00B75187"/>
    <w:rsid w:val="00B846FD"/>
    <w:rsid w:val="00B86B4E"/>
    <w:rsid w:val="00B9066F"/>
    <w:rsid w:val="00B91BB6"/>
    <w:rsid w:val="00B9367D"/>
    <w:rsid w:val="00BA7238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571B"/>
    <w:rsid w:val="00C1025C"/>
    <w:rsid w:val="00C17AE5"/>
    <w:rsid w:val="00C34804"/>
    <w:rsid w:val="00C54010"/>
    <w:rsid w:val="00C7208E"/>
    <w:rsid w:val="00C73E99"/>
    <w:rsid w:val="00C7747C"/>
    <w:rsid w:val="00C80527"/>
    <w:rsid w:val="00C83018"/>
    <w:rsid w:val="00C83A90"/>
    <w:rsid w:val="00C96E5B"/>
    <w:rsid w:val="00CB07E5"/>
    <w:rsid w:val="00CC00B8"/>
    <w:rsid w:val="00CC5E5E"/>
    <w:rsid w:val="00D0108C"/>
    <w:rsid w:val="00D253E5"/>
    <w:rsid w:val="00D272AC"/>
    <w:rsid w:val="00D35F35"/>
    <w:rsid w:val="00D41677"/>
    <w:rsid w:val="00D836F4"/>
    <w:rsid w:val="00D84BD1"/>
    <w:rsid w:val="00DB354F"/>
    <w:rsid w:val="00DD57C3"/>
    <w:rsid w:val="00DE7BB4"/>
    <w:rsid w:val="00DF267E"/>
    <w:rsid w:val="00DF4304"/>
    <w:rsid w:val="00E0313B"/>
    <w:rsid w:val="00E10CA9"/>
    <w:rsid w:val="00E14432"/>
    <w:rsid w:val="00E1705D"/>
    <w:rsid w:val="00E51ED6"/>
    <w:rsid w:val="00E55746"/>
    <w:rsid w:val="00E633EE"/>
    <w:rsid w:val="00E66278"/>
    <w:rsid w:val="00E7719B"/>
    <w:rsid w:val="00E846DE"/>
    <w:rsid w:val="00E905A3"/>
    <w:rsid w:val="00EA46AD"/>
    <w:rsid w:val="00EB09A8"/>
    <w:rsid w:val="00EB0A55"/>
    <w:rsid w:val="00EB3209"/>
    <w:rsid w:val="00EB3520"/>
    <w:rsid w:val="00ED3B3A"/>
    <w:rsid w:val="00ED6407"/>
    <w:rsid w:val="00EE5CF7"/>
    <w:rsid w:val="00EF337F"/>
    <w:rsid w:val="00EF4AAD"/>
    <w:rsid w:val="00EF7364"/>
    <w:rsid w:val="00F053F3"/>
    <w:rsid w:val="00F15C18"/>
    <w:rsid w:val="00F232FA"/>
    <w:rsid w:val="00F246DA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taisymai">
    <w:name w:val="Revision"/>
    <w:hidden/>
    <w:semiHidden/>
    <w:rsid w:val="00FF3BB1"/>
  </w:style>
  <w:style w:type="paragraph" w:styleId="Data">
    <w:name w:val="Date"/>
    <w:basedOn w:val="Antrats"/>
    <w:link w:val="DataDiagrama"/>
    <w:semiHidden/>
    <w:rsid w:val="003D207C"/>
    <w:pPr>
      <w:tabs>
        <w:tab w:val="clear" w:pos="4819"/>
        <w:tab w:val="clear" w:pos="9638"/>
      </w:tabs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semiHidden/>
    <w:rsid w:val="003D20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1011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Company NTA</cp:lastModifiedBy>
  <cp:revision>5</cp:revision>
  <cp:lastPrinted>2015-12-15T12:32:00Z</cp:lastPrinted>
  <dcterms:created xsi:type="dcterms:W3CDTF">2022-08-24T07:05:00Z</dcterms:created>
  <dcterms:modified xsi:type="dcterms:W3CDTF">2022-08-26T11:42:00Z</dcterms:modified>
</cp:coreProperties>
</file>