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7AAA6295" w:rsidR="00532F87" w:rsidRDefault="009D485D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>SEMINARAS</w:t>
      </w:r>
      <w:r w:rsidR="00D91DE8">
        <w:rPr>
          <w:b/>
          <w:color w:val="000000"/>
        </w:rPr>
        <w:t xml:space="preserve"> </w:t>
      </w:r>
      <w:r w:rsidR="00AC44CA">
        <w:rPr>
          <w:b/>
          <w:color w:val="000000"/>
        </w:rPr>
        <w:t xml:space="preserve">PAGAL </w:t>
      </w:r>
      <w:r w:rsidR="000267F2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</w:t>
      </w:r>
      <w:r w:rsidR="00D91DE8">
        <w:rPr>
          <w:b/>
          <w:bCs/>
          <w:color w:val="000000"/>
        </w:rPr>
        <w:t>Ą</w:t>
      </w:r>
      <w:r w:rsidR="00532F87">
        <w:rPr>
          <w:b/>
          <w:bCs/>
          <w:color w:val="000000"/>
        </w:rPr>
        <w:t xml:space="preserve"> </w:t>
      </w:r>
    </w:p>
    <w:p w14:paraId="2C9C9A53" w14:textId="346BC754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267F2">
        <w:rPr>
          <w:b/>
          <w:bCs/>
          <w:color w:val="000000"/>
        </w:rPr>
        <w:t>TEISĖJŲ ETIKA</w:t>
      </w:r>
      <w:r>
        <w:rPr>
          <w:b/>
          <w:bCs/>
          <w:color w:val="000000"/>
        </w:rPr>
        <w:t>“</w:t>
      </w:r>
    </w:p>
    <w:p w14:paraId="0ED93866" w14:textId="50E7DB6B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267F2">
        <w:t>ET</w:t>
      </w:r>
      <w:r w:rsidR="007C16C5">
        <w:t>-K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0AF2D6B2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181C4D">
        <w:t>2</w:t>
      </w:r>
      <w:r w:rsidR="00AC44CA" w:rsidRPr="00E06117">
        <w:t xml:space="preserve"> m. </w:t>
      </w:r>
      <w:r w:rsidR="007C16C5">
        <w:t>spalio</w:t>
      </w:r>
      <w:r w:rsidR="00AC44CA" w:rsidRPr="00E06117">
        <w:t xml:space="preserve"> </w:t>
      </w:r>
      <w:r w:rsidR="007C16C5">
        <w:t>14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0EE8A0A" w:rsidR="00FC3238" w:rsidRPr="0052387E" w:rsidRDefault="00124130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S. Jokimaitė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>Lietuvos Aukščiausiojo Teismo teisėja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0C124D5D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7C16C5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7C16C5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0A6DCD57" w:rsidR="001F6404" w:rsidRPr="001F6404" w:rsidRDefault="007C16C5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5F8A9426" w:rsidR="00241B65" w:rsidRPr="000651F4" w:rsidRDefault="000267F2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267F2">
              <w:rPr>
                <w:color w:val="000000"/>
              </w:rPr>
              <w:t>Teisėjų etika ir jos aktualijos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54AAB99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C16C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7C16C5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99751F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C16C5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7C16C5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06D665E0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C16C5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7C16C5">
      <w:pPr>
        <w:ind w:left="-540" w:firstLine="540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2C75BBCD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7C16C5">
              <w:rPr>
                <w:b/>
                <w:bCs/>
                <w:color w:val="000000"/>
                <w:sz w:val="20"/>
                <w:szCs w:val="20"/>
              </w:rPr>
              <w:t>Kauno apygardos teismo konferencijų salė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16C5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23</cp:revision>
  <cp:lastPrinted>2015-03-23T08:16:00Z</cp:lastPrinted>
  <dcterms:created xsi:type="dcterms:W3CDTF">2019-01-15T06:20:00Z</dcterms:created>
  <dcterms:modified xsi:type="dcterms:W3CDTF">2022-09-06T07:12:00Z</dcterms:modified>
</cp:coreProperties>
</file>