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601531CE" w:rsidR="008C63AA" w:rsidRDefault="007F4738" w:rsidP="0047618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1D2DB4">
        <w:rPr>
          <w:sz w:val="24"/>
        </w:rPr>
        <w:t>RASĄ MILVYDAITĘ</w:t>
      </w:r>
    </w:p>
    <w:p w14:paraId="7860A286" w14:textId="2824A346" w:rsidR="007F4738" w:rsidRPr="00540E92" w:rsidRDefault="00706F7B" w:rsidP="00476181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476181">
        <w:rPr>
          <w:sz w:val="24"/>
        </w:rPr>
        <w:t>ŠIAULIŲ APYLINKĖS</w:t>
      </w:r>
      <w:r w:rsidR="008316D0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340B208D" w:rsidR="007F4738" w:rsidRDefault="007F4738" w:rsidP="007F4738">
      <w:pPr>
        <w:pStyle w:val="Data"/>
      </w:pPr>
      <w:r>
        <w:t>20</w:t>
      </w:r>
      <w:r w:rsidR="000E01D9">
        <w:t>2</w:t>
      </w:r>
      <w:r w:rsidR="001D2DB4">
        <w:t>3</w:t>
      </w:r>
      <w:r>
        <w:t xml:space="preserve"> m</w:t>
      </w:r>
      <w:r w:rsidR="007C12D2">
        <w:t xml:space="preserve">. </w:t>
      </w:r>
      <w:r w:rsidR="001D2DB4">
        <w:t>kovo 31</w:t>
      </w:r>
      <w:r w:rsidR="008C4F67">
        <w:t xml:space="preserve"> </w:t>
      </w:r>
      <w:r w:rsidR="00626FF6">
        <w:t>d. Nr. 13P-</w:t>
      </w:r>
      <w:r w:rsidR="001D2DB4">
        <w:t>49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2625481C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</w:t>
      </w:r>
      <w:r w:rsidR="001D2DB4">
        <w:rPr>
          <w:b w:val="0"/>
          <w:caps w:val="0"/>
          <w:sz w:val="24"/>
        </w:rPr>
        <w:t>3</w:t>
      </w:r>
      <w:r w:rsidRPr="00BD4C8B">
        <w:rPr>
          <w:b w:val="0"/>
          <w:caps w:val="0"/>
          <w:sz w:val="24"/>
        </w:rPr>
        <w:t xml:space="preserve"> m. </w:t>
      </w:r>
      <w:r w:rsidR="001D2DB4">
        <w:rPr>
          <w:b w:val="0"/>
          <w:caps w:val="0"/>
          <w:sz w:val="24"/>
        </w:rPr>
        <w:t>kovo 29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766C63">
        <w:rPr>
          <w:b w:val="0"/>
          <w:caps w:val="0"/>
          <w:sz w:val="24"/>
        </w:rPr>
        <w:t>1</w:t>
      </w:r>
      <w:r w:rsidR="001D2DB4">
        <w:rPr>
          <w:b w:val="0"/>
          <w:caps w:val="0"/>
          <w:sz w:val="24"/>
        </w:rPr>
        <w:t>2</w:t>
      </w:r>
      <w:r w:rsidR="00476181">
        <w:rPr>
          <w:b w:val="0"/>
          <w:caps w:val="0"/>
          <w:sz w:val="24"/>
        </w:rPr>
        <w:t>78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 xml:space="preserve">Dėl kreipimosi į Teisėjų tarybą“, </w:t>
      </w:r>
      <w:r w:rsidR="00766C63">
        <w:rPr>
          <w:b w:val="0"/>
          <w:caps w:val="0"/>
          <w:sz w:val="24"/>
        </w:rPr>
        <w:t xml:space="preserve">įvertinusi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476181">
        <w:rPr>
          <w:b w:val="0"/>
          <w:caps w:val="0"/>
          <w:sz w:val="24"/>
        </w:rPr>
        <w:t>Šiaulių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1D2DB4">
        <w:rPr>
          <w:b w:val="0"/>
          <w:caps w:val="0"/>
          <w:sz w:val="24"/>
        </w:rPr>
        <w:t>ės</w:t>
      </w:r>
      <w:r w:rsidR="00476181">
        <w:rPr>
          <w:b w:val="0"/>
          <w:caps w:val="0"/>
          <w:sz w:val="24"/>
        </w:rPr>
        <w:t xml:space="preserve"> </w:t>
      </w:r>
      <w:r w:rsidR="001D2DB4">
        <w:rPr>
          <w:b w:val="0"/>
          <w:caps w:val="0"/>
          <w:sz w:val="24"/>
        </w:rPr>
        <w:t xml:space="preserve">Rasos </w:t>
      </w:r>
      <w:proofErr w:type="spellStart"/>
      <w:r w:rsidR="001D2DB4">
        <w:rPr>
          <w:b w:val="0"/>
          <w:caps w:val="0"/>
          <w:sz w:val="24"/>
        </w:rPr>
        <w:t>Milvydaitės</w:t>
      </w:r>
      <w:proofErr w:type="spellEnd"/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476181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1D2DB4">
        <w:rPr>
          <w:b w:val="0"/>
          <w:caps w:val="0"/>
          <w:sz w:val="24"/>
        </w:rPr>
        <w:t>gegužės 2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3E4F67A9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1D2DB4">
        <w:rPr>
          <w:caps w:val="0"/>
          <w:sz w:val="24"/>
        </w:rPr>
        <w:t>RASĄ MILVYDAITĘ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76181">
        <w:rPr>
          <w:b w:val="0"/>
          <w:caps w:val="0"/>
          <w:sz w:val="24"/>
        </w:rPr>
        <w:t>Šiaulių apylinkės</w:t>
      </w:r>
      <w:r w:rsidR="008316D0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476181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1D2DB4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2F7973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7973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6968" w14:textId="77777777" w:rsidR="00202AC2" w:rsidRDefault="00202AC2">
      <w:r>
        <w:separator/>
      </w:r>
    </w:p>
  </w:endnote>
  <w:endnote w:type="continuationSeparator" w:id="0">
    <w:p w14:paraId="01D493EA" w14:textId="77777777" w:rsidR="00202AC2" w:rsidRDefault="0020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0E23" w14:textId="77777777" w:rsidR="00202AC2" w:rsidRDefault="00202AC2">
      <w:r>
        <w:separator/>
      </w:r>
    </w:p>
  </w:footnote>
  <w:footnote w:type="continuationSeparator" w:id="0">
    <w:p w14:paraId="4A228075" w14:textId="77777777" w:rsidR="00202AC2" w:rsidRDefault="0020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2DB4"/>
    <w:rsid w:val="001D5DB5"/>
    <w:rsid w:val="001D5F5A"/>
    <w:rsid w:val="001F39DC"/>
    <w:rsid w:val="00202AC2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7973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6181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35F"/>
    <w:rsid w:val="0057474B"/>
    <w:rsid w:val="005A00AB"/>
    <w:rsid w:val="005A2F4D"/>
    <w:rsid w:val="005B3C36"/>
    <w:rsid w:val="005C18D8"/>
    <w:rsid w:val="005C73B7"/>
    <w:rsid w:val="005D0BB3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57AD"/>
    <w:rsid w:val="00F506E4"/>
    <w:rsid w:val="00F719F8"/>
    <w:rsid w:val="00F8792B"/>
    <w:rsid w:val="00FA18C5"/>
    <w:rsid w:val="00FB6AF9"/>
    <w:rsid w:val="00FC16FC"/>
    <w:rsid w:val="00FC3D8A"/>
    <w:rsid w:val="00FC735B"/>
    <w:rsid w:val="00FD3D04"/>
    <w:rsid w:val="00FE5B5E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2023-03-30T05:21:00Z</dcterms:created>
  <dcterms:modified xsi:type="dcterms:W3CDTF">2023-03-30T08:53:00Z</dcterms:modified>
</cp:coreProperties>
</file>