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00AD2" w14:textId="0F44A419" w:rsidR="005D1307" w:rsidRDefault="005D1307" w:rsidP="00BD7D24">
      <w:pPr>
        <w:overflowPunct w:val="0"/>
        <w:jc w:val="center"/>
        <w:textAlignment w:val="baseline"/>
        <w:rPr>
          <w:b/>
          <w:szCs w:val="24"/>
        </w:rPr>
      </w:pPr>
      <w:r>
        <w:rPr>
          <w:noProof/>
        </w:rPr>
        <w:drawing>
          <wp:inline distT="0" distB="0" distL="0" distR="0" wp14:anchorId="65D96838" wp14:editId="7D48078B">
            <wp:extent cx="733425" cy="762000"/>
            <wp:effectExtent l="0" t="0" r="9525" b="0"/>
            <wp:docPr id="16113277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r>
        <w:rPr>
          <w:b/>
          <w:szCs w:val="24"/>
        </w:rPr>
        <w:t xml:space="preserve"> </w:t>
      </w:r>
    </w:p>
    <w:p w14:paraId="57580F66" w14:textId="77777777" w:rsidR="005D1307" w:rsidRDefault="005D1307" w:rsidP="00BD7D24">
      <w:pPr>
        <w:overflowPunct w:val="0"/>
        <w:jc w:val="center"/>
        <w:textAlignment w:val="baseline"/>
        <w:rPr>
          <w:b/>
          <w:szCs w:val="24"/>
        </w:rPr>
      </w:pPr>
    </w:p>
    <w:p w14:paraId="1FEC6270" w14:textId="676FDA8C" w:rsidR="00911658" w:rsidRPr="006F7C6B" w:rsidRDefault="00016E5C" w:rsidP="00BD7D24">
      <w:pPr>
        <w:overflowPunct w:val="0"/>
        <w:jc w:val="center"/>
        <w:textAlignment w:val="baseline"/>
        <w:rPr>
          <w:b/>
          <w:szCs w:val="24"/>
        </w:rPr>
      </w:pPr>
      <w:r w:rsidRPr="006F7C6B">
        <w:rPr>
          <w:b/>
          <w:szCs w:val="24"/>
        </w:rPr>
        <w:t>TEISĖJŲ TARYBA</w:t>
      </w:r>
    </w:p>
    <w:p w14:paraId="0E71017A" w14:textId="77777777" w:rsidR="00CB6678" w:rsidRPr="006F7C6B" w:rsidRDefault="00016E5C" w:rsidP="00BD7D24">
      <w:pPr>
        <w:overflowPunct w:val="0"/>
        <w:jc w:val="center"/>
        <w:textAlignment w:val="baseline"/>
        <w:rPr>
          <w:b/>
          <w:szCs w:val="24"/>
        </w:rPr>
      </w:pPr>
      <w:r w:rsidRPr="006F7C6B">
        <w:rPr>
          <w:b/>
          <w:szCs w:val="24"/>
        </w:rPr>
        <w:t>NUTARIMAS</w:t>
      </w:r>
    </w:p>
    <w:p w14:paraId="75AC6A2B" w14:textId="22AE04B9" w:rsidR="00911658" w:rsidRPr="006F7C6B" w:rsidRDefault="00016E5C" w:rsidP="00BD7D24">
      <w:pPr>
        <w:overflowPunct w:val="0"/>
        <w:jc w:val="center"/>
        <w:textAlignment w:val="baseline"/>
        <w:rPr>
          <w:b/>
          <w:szCs w:val="24"/>
        </w:rPr>
      </w:pPr>
      <w:r w:rsidRPr="006F7C6B">
        <w:rPr>
          <w:b/>
          <w:szCs w:val="24"/>
        </w:rPr>
        <w:t xml:space="preserve">DĖL TEISĖJŲ TARYBOS </w:t>
      </w:r>
      <w:r w:rsidR="00C07C0C" w:rsidRPr="006F7C6B">
        <w:rPr>
          <w:b/>
          <w:szCs w:val="24"/>
        </w:rPr>
        <w:t xml:space="preserve">2017 M. VASARIO 24 D. NUTARIMO NR. 13P-30-(7.1.2) </w:t>
      </w:r>
      <w:r w:rsidRPr="006F7C6B">
        <w:rPr>
          <w:b/>
          <w:szCs w:val="24"/>
        </w:rPr>
        <w:t>„</w:t>
      </w:r>
      <w:r w:rsidR="00CB6678" w:rsidRPr="006F7C6B">
        <w:rPr>
          <w:b/>
          <w:szCs w:val="24"/>
        </w:rPr>
        <w:t xml:space="preserve">DĖL </w:t>
      </w:r>
      <w:r w:rsidR="00C07C0C" w:rsidRPr="006F7C6B">
        <w:rPr>
          <w:b/>
          <w:szCs w:val="24"/>
        </w:rPr>
        <w:t xml:space="preserve">TEISĖJŲ TARYBOS DARBO REGLAMENTO </w:t>
      </w:r>
      <w:r w:rsidR="00CB6678" w:rsidRPr="006F7C6B">
        <w:rPr>
          <w:b/>
          <w:szCs w:val="24"/>
        </w:rPr>
        <w:t>PATVIRTINIMO</w:t>
      </w:r>
      <w:r w:rsidRPr="006F7C6B">
        <w:rPr>
          <w:b/>
          <w:szCs w:val="24"/>
        </w:rPr>
        <w:t>“ PAKEITIMO</w:t>
      </w:r>
    </w:p>
    <w:p w14:paraId="7271DEEA" w14:textId="77777777" w:rsidR="00911658" w:rsidRPr="006F7C6B" w:rsidRDefault="00911658" w:rsidP="00BD7D24">
      <w:pPr>
        <w:jc w:val="center"/>
        <w:rPr>
          <w:szCs w:val="24"/>
        </w:rPr>
      </w:pPr>
    </w:p>
    <w:p w14:paraId="1581BB69" w14:textId="027EB751" w:rsidR="00911658" w:rsidRPr="006F7C6B" w:rsidRDefault="00016E5C" w:rsidP="00BD7D24">
      <w:pPr>
        <w:jc w:val="center"/>
        <w:rPr>
          <w:szCs w:val="24"/>
        </w:rPr>
      </w:pPr>
      <w:r w:rsidRPr="006F7C6B">
        <w:rPr>
          <w:szCs w:val="24"/>
        </w:rPr>
        <w:t>202</w:t>
      </w:r>
      <w:r w:rsidR="00317182">
        <w:rPr>
          <w:szCs w:val="24"/>
        </w:rPr>
        <w:t>3</w:t>
      </w:r>
      <w:r w:rsidRPr="006F7C6B">
        <w:rPr>
          <w:szCs w:val="24"/>
        </w:rPr>
        <w:t xml:space="preserve"> m. </w:t>
      </w:r>
      <w:r w:rsidR="005D1307">
        <w:rPr>
          <w:szCs w:val="24"/>
        </w:rPr>
        <w:t>kovo 31</w:t>
      </w:r>
      <w:r w:rsidR="00CB6678" w:rsidRPr="006F7C6B">
        <w:rPr>
          <w:szCs w:val="24"/>
        </w:rPr>
        <w:t xml:space="preserve"> </w:t>
      </w:r>
      <w:r w:rsidRPr="006F7C6B">
        <w:rPr>
          <w:szCs w:val="24"/>
        </w:rPr>
        <w:t>d. Nr. 13P</w:t>
      </w:r>
      <w:r w:rsidR="008C7CAD" w:rsidRPr="006F7C6B">
        <w:rPr>
          <w:szCs w:val="24"/>
        </w:rPr>
        <w:t>-</w:t>
      </w:r>
      <w:r w:rsidR="008C7CAD">
        <w:rPr>
          <w:szCs w:val="24"/>
        </w:rPr>
        <w:t>58</w:t>
      </w:r>
      <w:r w:rsidRPr="006F7C6B">
        <w:rPr>
          <w:szCs w:val="24"/>
        </w:rPr>
        <w:t>-(7.1.2</w:t>
      </w:r>
      <w:r w:rsidR="005D1307">
        <w:rPr>
          <w:szCs w:val="24"/>
        </w:rPr>
        <w:t>.</w:t>
      </w:r>
      <w:r w:rsidRPr="006F7C6B">
        <w:rPr>
          <w:szCs w:val="24"/>
        </w:rPr>
        <w:t xml:space="preserve">)  </w:t>
      </w:r>
    </w:p>
    <w:p w14:paraId="2CFF5D20" w14:textId="77777777" w:rsidR="00911658" w:rsidRPr="006F7C6B" w:rsidRDefault="00016E5C" w:rsidP="00BD7D24">
      <w:pPr>
        <w:jc w:val="center"/>
        <w:rPr>
          <w:szCs w:val="24"/>
        </w:rPr>
      </w:pPr>
      <w:r w:rsidRPr="006F7C6B">
        <w:rPr>
          <w:szCs w:val="24"/>
        </w:rPr>
        <w:t>Vilnius</w:t>
      </w:r>
    </w:p>
    <w:p w14:paraId="5BA44E05" w14:textId="3FA702D6" w:rsidR="00911658" w:rsidRPr="006F7C6B" w:rsidRDefault="00911658" w:rsidP="00BD7D24">
      <w:pPr>
        <w:rPr>
          <w:szCs w:val="24"/>
        </w:rPr>
      </w:pPr>
    </w:p>
    <w:p w14:paraId="3F13C655" w14:textId="77777777" w:rsidR="00B41EE9" w:rsidRPr="00086722" w:rsidRDefault="00B41EE9" w:rsidP="00BD7D24">
      <w:pPr>
        <w:ind w:firstLine="709"/>
        <w:jc w:val="both"/>
        <w:rPr>
          <w:rFonts w:eastAsia="Calibri"/>
          <w:szCs w:val="24"/>
        </w:rPr>
      </w:pPr>
      <w:r w:rsidRPr="00086722">
        <w:rPr>
          <w:rFonts w:eastAsia="Calibri"/>
          <w:szCs w:val="24"/>
        </w:rPr>
        <w:t>Teisėjų taryba n u t a r i a:</w:t>
      </w:r>
    </w:p>
    <w:p w14:paraId="4BD6CB6D" w14:textId="687F8CED" w:rsidR="00B41EE9" w:rsidRPr="006F7C6B" w:rsidRDefault="00B41EE9" w:rsidP="00BD7D24">
      <w:pPr>
        <w:ind w:firstLine="709"/>
        <w:jc w:val="both"/>
        <w:rPr>
          <w:rFonts w:eastAsia="Calibri"/>
          <w:szCs w:val="24"/>
        </w:rPr>
      </w:pPr>
      <w:r w:rsidRPr="006F7C6B">
        <w:rPr>
          <w:rFonts w:eastAsia="Calibri"/>
          <w:szCs w:val="24"/>
        </w:rPr>
        <w:t xml:space="preserve">Pakeisti Teisėjų tarybos darbo reglamentą, patvirtintą Teisėjų tarybos 2017 m. vasario </w:t>
      </w:r>
      <w:r w:rsidRPr="006F7C6B">
        <w:rPr>
          <w:rFonts w:eastAsia="Calibri"/>
          <w:szCs w:val="24"/>
        </w:rPr>
        <w:br/>
        <w:t>24 d. nutarimu Nr. 13P-30-(7.1.2) „Dėl Teisėjų tarybos darbo reglamento patvirtinimo“ (toliau – Reglamentas):</w:t>
      </w:r>
    </w:p>
    <w:p w14:paraId="4EFD2755" w14:textId="0C58EF24" w:rsidR="00C268C7" w:rsidRDefault="00B41EE9" w:rsidP="00BD7D24">
      <w:pPr>
        <w:widowControl w:val="0"/>
        <w:suppressAutoHyphens/>
        <w:ind w:firstLine="709"/>
        <w:jc w:val="both"/>
        <w:rPr>
          <w:rFonts w:eastAsia="Calibri"/>
          <w:szCs w:val="24"/>
        </w:rPr>
      </w:pPr>
      <w:r>
        <w:rPr>
          <w:rFonts w:eastAsia="Calibri"/>
          <w:szCs w:val="24"/>
        </w:rPr>
        <w:t>1.</w:t>
      </w:r>
      <w:r w:rsidR="001549A1">
        <w:rPr>
          <w:rFonts w:eastAsia="Calibri"/>
          <w:szCs w:val="24"/>
        </w:rPr>
        <w:t xml:space="preserve"> </w:t>
      </w:r>
      <w:r w:rsidR="00DA043C">
        <w:rPr>
          <w:rFonts w:eastAsia="Calibri"/>
          <w:szCs w:val="24"/>
        </w:rPr>
        <w:t>Pakeisti Reglamento 37 punktą ir jį išdėstyti taip:</w:t>
      </w:r>
    </w:p>
    <w:p w14:paraId="30DDE20E" w14:textId="19E128EA" w:rsidR="00C268C7" w:rsidRDefault="00DA043C" w:rsidP="00BD7D24">
      <w:pPr>
        <w:widowControl w:val="0"/>
        <w:suppressAutoHyphens/>
        <w:ind w:firstLine="709"/>
        <w:jc w:val="both"/>
        <w:rPr>
          <w:rFonts w:eastAsia="Calibri"/>
          <w:szCs w:val="24"/>
        </w:rPr>
      </w:pPr>
      <w:r>
        <w:rPr>
          <w:rFonts w:eastAsia="Calibri"/>
          <w:szCs w:val="24"/>
        </w:rPr>
        <w:t>„</w:t>
      </w:r>
      <w:r w:rsidR="00C268C7">
        <w:rPr>
          <w:rFonts w:eastAsia="Calibri"/>
          <w:szCs w:val="24"/>
        </w:rPr>
        <w:t xml:space="preserve">37. </w:t>
      </w:r>
      <w:r w:rsidR="00C268C7" w:rsidRPr="00C268C7">
        <w:rPr>
          <w:rFonts w:eastAsia="Calibri"/>
          <w:szCs w:val="24"/>
        </w:rPr>
        <w:t>Tarybos posėdžiai, išskyrus vykstančius elektroniniu paštu, yra vieši ir realiu laiku transliuojami internetu. Kai siekiama užtikrinti ikiteisminio tyrimo duomenų neskelbtinumą, apsaugoti informaciją apie žmogaus privatų gyvenimą ar kitą informaciją, kurios apsaugą reglamentuoja įstatymai, Tarybos nutarimu, kuris įforminamas Tarybos posėdžio protokole, posėdis ar jo dalis gali būti skelbiama nevieša</w:t>
      </w:r>
      <w:r w:rsidR="00C268C7">
        <w:rPr>
          <w:rFonts w:eastAsia="Calibri"/>
          <w:szCs w:val="24"/>
        </w:rPr>
        <w:t xml:space="preserve"> </w:t>
      </w:r>
      <w:r w:rsidR="00C268C7" w:rsidRPr="000E17D8">
        <w:rPr>
          <w:rFonts w:eastAsia="Calibri"/>
          <w:szCs w:val="24"/>
        </w:rPr>
        <w:t>ir realiu laiku netransliuojama internete</w:t>
      </w:r>
      <w:r w:rsidR="00C268C7">
        <w:rPr>
          <w:rFonts w:eastAsia="Calibri"/>
          <w:szCs w:val="24"/>
        </w:rPr>
        <w:t>.</w:t>
      </w:r>
      <w:r w:rsidR="00BD7D24">
        <w:rPr>
          <w:rFonts w:eastAsia="Calibri"/>
          <w:szCs w:val="24"/>
        </w:rPr>
        <w:t>“</w:t>
      </w:r>
    </w:p>
    <w:p w14:paraId="10394E22" w14:textId="773F70E4" w:rsidR="00DA043C" w:rsidRPr="00C268C7" w:rsidRDefault="00DA043C" w:rsidP="00BD7D24">
      <w:pPr>
        <w:widowControl w:val="0"/>
        <w:suppressAutoHyphens/>
        <w:ind w:firstLine="709"/>
        <w:jc w:val="both"/>
        <w:rPr>
          <w:rFonts w:eastAsia="Calibri"/>
          <w:szCs w:val="24"/>
        </w:rPr>
      </w:pPr>
      <w:r>
        <w:rPr>
          <w:rFonts w:eastAsia="Calibri"/>
          <w:szCs w:val="24"/>
        </w:rPr>
        <w:t>2. Pakeisti Reglamento 39 punktą ir jį išdėstyti taip:</w:t>
      </w:r>
    </w:p>
    <w:p w14:paraId="50074A51" w14:textId="41547117" w:rsidR="00C268C7" w:rsidRDefault="00DA043C" w:rsidP="00BD7D24">
      <w:pPr>
        <w:widowControl w:val="0"/>
        <w:suppressAutoHyphens/>
        <w:ind w:firstLine="709"/>
        <w:jc w:val="both"/>
        <w:rPr>
          <w:rFonts w:eastAsia="Calibri"/>
          <w:szCs w:val="24"/>
        </w:rPr>
      </w:pPr>
      <w:r>
        <w:rPr>
          <w:rFonts w:eastAsia="Calibri"/>
          <w:szCs w:val="24"/>
        </w:rPr>
        <w:t>„</w:t>
      </w:r>
      <w:r w:rsidR="00C268C7" w:rsidRPr="00C268C7">
        <w:rPr>
          <w:rFonts w:eastAsia="Calibri"/>
          <w:szCs w:val="24"/>
        </w:rPr>
        <w:t xml:space="preserve">39. Tarybos posėdžio eigą fiksuoja Nacionalinė teismų administracija. Tarybos posėdžiai yra protokoluojami bei daromas jų, išskyrus vykstančius elektroniniu paštu, garso ir tiesioginės transliacijos vaizdo įrašas. </w:t>
      </w:r>
      <w:r w:rsidR="00C268C7" w:rsidRPr="000E17D8">
        <w:rPr>
          <w:rFonts w:eastAsia="Calibri"/>
          <w:szCs w:val="24"/>
        </w:rPr>
        <w:t xml:space="preserve">Neviešo Tarybos posėdžio ar jo dalies </w:t>
      </w:r>
      <w:r w:rsidRPr="000E17D8">
        <w:rPr>
          <w:rFonts w:eastAsia="Calibri"/>
          <w:szCs w:val="24"/>
        </w:rPr>
        <w:t xml:space="preserve">vaizdo įrašas nedaromas. </w:t>
      </w:r>
      <w:r w:rsidR="00C268C7" w:rsidRPr="00C268C7">
        <w:rPr>
          <w:rFonts w:eastAsia="Calibri"/>
          <w:szCs w:val="24"/>
        </w:rPr>
        <w:t>Prireikus posėdis gali būti fiksuojamas ir kitomis techninėmis priemonėmis</w:t>
      </w:r>
      <w:r>
        <w:rPr>
          <w:rFonts w:eastAsia="Calibri"/>
          <w:szCs w:val="24"/>
        </w:rPr>
        <w:t>“</w:t>
      </w:r>
      <w:r w:rsidR="00C268C7" w:rsidRPr="00C268C7">
        <w:rPr>
          <w:rFonts w:eastAsia="Calibri"/>
          <w:szCs w:val="24"/>
        </w:rPr>
        <w:t xml:space="preserve">. </w:t>
      </w:r>
    </w:p>
    <w:p w14:paraId="2075CFAD" w14:textId="0D2FF5B4" w:rsidR="00DA043C" w:rsidRPr="00C268C7" w:rsidRDefault="00DA043C" w:rsidP="00BD7D24">
      <w:pPr>
        <w:widowControl w:val="0"/>
        <w:suppressAutoHyphens/>
        <w:ind w:firstLine="709"/>
        <w:jc w:val="both"/>
        <w:rPr>
          <w:rFonts w:eastAsia="Calibri"/>
          <w:szCs w:val="24"/>
        </w:rPr>
      </w:pPr>
      <w:r>
        <w:rPr>
          <w:rFonts w:eastAsia="Calibri"/>
          <w:szCs w:val="24"/>
        </w:rPr>
        <w:t>3.</w:t>
      </w:r>
      <w:r w:rsidRPr="00DA043C">
        <w:rPr>
          <w:rFonts w:eastAsia="Calibri"/>
          <w:szCs w:val="24"/>
        </w:rPr>
        <w:t xml:space="preserve"> </w:t>
      </w:r>
      <w:r>
        <w:rPr>
          <w:rFonts w:eastAsia="Calibri"/>
          <w:szCs w:val="24"/>
        </w:rPr>
        <w:t>Pakeisti Reglamento 45</w:t>
      </w:r>
      <w:r w:rsidRPr="00DA043C">
        <w:rPr>
          <w:rFonts w:eastAsia="Calibri"/>
          <w:szCs w:val="24"/>
          <w:vertAlign w:val="superscript"/>
        </w:rPr>
        <w:t>1</w:t>
      </w:r>
      <w:r>
        <w:rPr>
          <w:rFonts w:eastAsia="Calibri"/>
          <w:szCs w:val="24"/>
        </w:rPr>
        <w:t xml:space="preserve"> punktą ir jį išdėstyti taip:</w:t>
      </w:r>
    </w:p>
    <w:p w14:paraId="7BCF26C4" w14:textId="7C3F1979" w:rsidR="00DA043C" w:rsidRDefault="00DA043C" w:rsidP="00BD7D24">
      <w:pPr>
        <w:tabs>
          <w:tab w:val="left" w:pos="1134"/>
          <w:tab w:val="left" w:pos="1418"/>
        </w:tabs>
        <w:ind w:firstLine="720"/>
        <w:jc w:val="both"/>
        <w:rPr>
          <w:rFonts w:eastAsia="Calibri"/>
          <w:b/>
          <w:bCs/>
          <w:szCs w:val="24"/>
        </w:rPr>
      </w:pPr>
      <w:bookmarkStart w:id="0" w:name="_Hlk129337850"/>
      <w:r>
        <w:rPr>
          <w:szCs w:val="24"/>
          <w:lang w:eastAsia="lt-LT"/>
        </w:rPr>
        <w:t>„4</w:t>
      </w:r>
      <w:r w:rsidR="0056339C" w:rsidRPr="0056339C">
        <w:rPr>
          <w:szCs w:val="24"/>
          <w:lang w:eastAsia="lt-LT"/>
        </w:rPr>
        <w:t>5</w:t>
      </w:r>
      <w:r w:rsidR="0056339C" w:rsidRPr="0056339C">
        <w:rPr>
          <w:szCs w:val="24"/>
          <w:vertAlign w:val="superscript"/>
          <w:lang w:eastAsia="lt-LT"/>
        </w:rPr>
        <w:t>1</w:t>
      </w:r>
      <w:r w:rsidR="0056339C" w:rsidRPr="0056339C">
        <w:rPr>
          <w:szCs w:val="24"/>
          <w:lang w:eastAsia="lt-LT"/>
        </w:rPr>
        <w:t xml:space="preserve">. </w:t>
      </w:r>
      <w:r w:rsidR="00C268C7" w:rsidRPr="000E17D8">
        <w:rPr>
          <w:szCs w:val="24"/>
          <w:lang w:eastAsia="lt-LT"/>
        </w:rPr>
        <w:t>Viešo T</w:t>
      </w:r>
      <w:r w:rsidR="0056339C" w:rsidRPr="000E17D8">
        <w:rPr>
          <w:szCs w:val="24"/>
          <w:lang w:eastAsia="lt-LT"/>
        </w:rPr>
        <w:t>arybos posėdžio tiesioginės transliacijos vaizdo įrašas saugomas ir Nacionalinės teismų administracijos interneto svetainėje skelbiamas vienerius metus po įvykusio posėdžio, praėjus šiam terminui įrašas sunaikinamas.</w:t>
      </w:r>
      <w:r w:rsidR="00C268C7" w:rsidRPr="000E17D8">
        <w:rPr>
          <w:rFonts w:eastAsia="Calibri"/>
          <w:szCs w:val="24"/>
        </w:rPr>
        <w:t xml:space="preserve"> Jei dėl techninių trukdžių arba dėl nenugalimos jėgos </w:t>
      </w:r>
      <w:r w:rsidR="00C268C7" w:rsidRPr="000E17D8">
        <w:rPr>
          <w:rFonts w:eastAsia="Calibri"/>
          <w:i/>
          <w:iCs/>
          <w:szCs w:val="24"/>
        </w:rPr>
        <w:t>(force majeure)</w:t>
      </w:r>
      <w:r w:rsidR="00C268C7" w:rsidRPr="000E17D8">
        <w:rPr>
          <w:rFonts w:eastAsia="Calibri"/>
          <w:szCs w:val="24"/>
        </w:rPr>
        <w:t xml:space="preserve"> aplinkybių viešo Tarybos posėdžio tiesioginė transliacija nebuvo vykdoma, nebuvo daromas posėdžio vaizdo įrašas arba dėl objektyvių aplinkybių (pavyzdžiui, vaizdo įrašas buvo sunaikintas pasibaigus jo saugojimo terminui) nėra galimybės susipažinti su posėdžio vaizdo įrašu, asmenys turi teisę susipažinti su viešo Tarybos posėdžio garso įrašu, pateikiant </w:t>
      </w:r>
      <w:r w:rsidR="009F00C6">
        <w:rPr>
          <w:rFonts w:eastAsia="Calibri"/>
          <w:szCs w:val="24"/>
        </w:rPr>
        <w:t xml:space="preserve">jiems </w:t>
      </w:r>
      <w:r w:rsidR="00C268C7" w:rsidRPr="000E17D8">
        <w:rPr>
          <w:rFonts w:eastAsia="Calibri"/>
          <w:szCs w:val="24"/>
        </w:rPr>
        <w:t xml:space="preserve">atitinkamo posėdžio garso įrašą, pageidaujamą susipažinti </w:t>
      </w:r>
      <w:r w:rsidRPr="000E17D8">
        <w:rPr>
          <w:rFonts w:eastAsia="Calibri"/>
          <w:szCs w:val="24"/>
        </w:rPr>
        <w:t>gar</w:t>
      </w:r>
      <w:r w:rsidR="00C268C7" w:rsidRPr="000E17D8">
        <w:rPr>
          <w:rFonts w:eastAsia="Calibri"/>
          <w:szCs w:val="24"/>
        </w:rPr>
        <w:t>so įrašo dalį arba posėdžio stenogramą.</w:t>
      </w:r>
      <w:r w:rsidRPr="000E17D8">
        <w:rPr>
          <w:rFonts w:eastAsia="Calibri"/>
          <w:szCs w:val="24"/>
        </w:rPr>
        <w:t>“</w:t>
      </w:r>
    </w:p>
    <w:p w14:paraId="75EB0E69" w14:textId="5C7917B5" w:rsidR="00317182" w:rsidRPr="0056339C" w:rsidRDefault="00DA043C" w:rsidP="00BD7D24">
      <w:pPr>
        <w:tabs>
          <w:tab w:val="left" w:pos="1134"/>
          <w:tab w:val="left" w:pos="1418"/>
        </w:tabs>
        <w:ind w:firstLine="720"/>
        <w:jc w:val="both"/>
        <w:rPr>
          <w:szCs w:val="24"/>
          <w:lang w:eastAsia="lt-LT"/>
        </w:rPr>
      </w:pPr>
      <w:r w:rsidRPr="00BD7D24">
        <w:rPr>
          <w:rFonts w:eastAsia="Calibri"/>
          <w:szCs w:val="24"/>
        </w:rPr>
        <w:t>4.</w:t>
      </w:r>
      <w:r>
        <w:rPr>
          <w:rFonts w:eastAsia="Calibri"/>
          <w:b/>
          <w:bCs/>
          <w:szCs w:val="24"/>
        </w:rPr>
        <w:t xml:space="preserve"> </w:t>
      </w:r>
      <w:r>
        <w:rPr>
          <w:rFonts w:eastAsia="Calibri"/>
          <w:szCs w:val="24"/>
        </w:rPr>
        <w:t>Pakeisti Reglamento 46 punktą ir jį išdėstyti taip:</w:t>
      </w:r>
      <w:r w:rsidR="00C268C7" w:rsidRPr="00DA043C">
        <w:rPr>
          <w:rFonts w:eastAsia="Calibri"/>
          <w:b/>
          <w:bCs/>
          <w:szCs w:val="24"/>
        </w:rPr>
        <w:t xml:space="preserve"> </w:t>
      </w:r>
      <w:bookmarkEnd w:id="0"/>
    </w:p>
    <w:p w14:paraId="62B61D9E" w14:textId="72BEE26A" w:rsidR="00C935E2" w:rsidRPr="00BC068A" w:rsidRDefault="00BD7D24" w:rsidP="00BD7D24">
      <w:pPr>
        <w:ind w:firstLine="709"/>
        <w:jc w:val="both"/>
        <w:rPr>
          <w:rFonts w:eastAsia="Calibri"/>
          <w:szCs w:val="24"/>
        </w:rPr>
      </w:pPr>
      <w:r>
        <w:rPr>
          <w:rFonts w:eastAsia="Calibri"/>
          <w:szCs w:val="24"/>
        </w:rPr>
        <w:t>„</w:t>
      </w:r>
      <w:r w:rsidR="00DA043C">
        <w:rPr>
          <w:rFonts w:eastAsia="Calibri"/>
          <w:szCs w:val="24"/>
        </w:rPr>
        <w:t>4</w:t>
      </w:r>
      <w:r w:rsidR="00C935E2" w:rsidRPr="00873C47">
        <w:rPr>
          <w:rFonts w:eastAsia="Calibri"/>
          <w:szCs w:val="24"/>
        </w:rPr>
        <w:t>6. Su neviešo Tarybos posėdžio ar jo dalies garso įrašu ir (ar) posėdžio protokolu turi teisę susipažinti šiame posėdyje buvę asmenys, valstybės bei savivaldybių institucijos, įstaigos, pareigūnai, kuriems įgyvendinant oficialius teisės aktais suteiktus įgaliojimus tokią teisę nustato teisės aktai.</w:t>
      </w:r>
      <w:r w:rsidRPr="00BD7D24">
        <w:rPr>
          <w:rFonts w:eastAsia="Calibri"/>
          <w:szCs w:val="24"/>
        </w:rPr>
        <w:t>“</w:t>
      </w:r>
    </w:p>
    <w:p w14:paraId="178568FB" w14:textId="74191D3A" w:rsidR="00EA222A" w:rsidRDefault="00EA222A" w:rsidP="00BD7D24">
      <w:pPr>
        <w:tabs>
          <w:tab w:val="left" w:pos="6804"/>
        </w:tabs>
      </w:pPr>
    </w:p>
    <w:p w14:paraId="0283352E" w14:textId="77777777" w:rsidR="00EA222A" w:rsidRDefault="00EA222A" w:rsidP="00BD7D24">
      <w:pPr>
        <w:tabs>
          <w:tab w:val="left" w:pos="6804"/>
        </w:tabs>
      </w:pPr>
    </w:p>
    <w:tbl>
      <w:tblPr>
        <w:tblW w:w="0" w:type="auto"/>
        <w:tblLayout w:type="fixed"/>
        <w:tblLook w:val="0000" w:firstRow="0" w:lastRow="0" w:firstColumn="0" w:lastColumn="0" w:noHBand="0" w:noVBand="0"/>
      </w:tblPr>
      <w:tblGrid>
        <w:gridCol w:w="7308"/>
        <w:gridCol w:w="2490"/>
      </w:tblGrid>
      <w:tr w:rsidR="005D1307" w14:paraId="4B27D511" w14:textId="77777777" w:rsidTr="008A33F4">
        <w:tc>
          <w:tcPr>
            <w:tcW w:w="7308" w:type="dxa"/>
          </w:tcPr>
          <w:p w14:paraId="76450E6E" w14:textId="77777777" w:rsidR="005D1307" w:rsidRDefault="005D1307" w:rsidP="008A33F4">
            <w:r>
              <w:t>Pirmininkė</w:t>
            </w:r>
          </w:p>
        </w:tc>
        <w:tc>
          <w:tcPr>
            <w:tcW w:w="2490" w:type="dxa"/>
          </w:tcPr>
          <w:p w14:paraId="52479430" w14:textId="77777777" w:rsidR="005D1307" w:rsidRDefault="005D1307" w:rsidP="008A33F4">
            <w:r>
              <w:t>Sigita Rudėnaitė</w:t>
            </w:r>
          </w:p>
          <w:p w14:paraId="1F0CDA85" w14:textId="77777777" w:rsidR="005D1307" w:rsidRDefault="005D1307" w:rsidP="008A33F4"/>
        </w:tc>
      </w:tr>
    </w:tbl>
    <w:p w14:paraId="5225C238" w14:textId="77777777" w:rsidR="005D1307" w:rsidRDefault="005D1307" w:rsidP="005D1307"/>
    <w:p w14:paraId="0D98BE68" w14:textId="77777777" w:rsidR="005D1307" w:rsidRDefault="005D1307" w:rsidP="005D1307"/>
    <w:tbl>
      <w:tblPr>
        <w:tblW w:w="0" w:type="auto"/>
        <w:tblLayout w:type="fixed"/>
        <w:tblLook w:val="0000" w:firstRow="0" w:lastRow="0" w:firstColumn="0" w:lastColumn="0" w:noHBand="0" w:noVBand="0"/>
      </w:tblPr>
      <w:tblGrid>
        <w:gridCol w:w="7308"/>
        <w:gridCol w:w="2490"/>
      </w:tblGrid>
      <w:tr w:rsidR="005D1307" w14:paraId="7E888D58" w14:textId="77777777" w:rsidTr="008A33F4">
        <w:tc>
          <w:tcPr>
            <w:tcW w:w="7308" w:type="dxa"/>
          </w:tcPr>
          <w:p w14:paraId="37CD4A03" w14:textId="77777777" w:rsidR="005D1307" w:rsidRDefault="005D1307" w:rsidP="008A33F4">
            <w:r>
              <w:t>Sekretorius</w:t>
            </w:r>
          </w:p>
        </w:tc>
        <w:tc>
          <w:tcPr>
            <w:tcW w:w="2490" w:type="dxa"/>
          </w:tcPr>
          <w:p w14:paraId="599D31B3" w14:textId="77777777" w:rsidR="005D1307" w:rsidRDefault="005D1307" w:rsidP="008A33F4">
            <w:r>
              <w:t>Ramūnas Gadliauskas</w:t>
            </w:r>
          </w:p>
        </w:tc>
      </w:tr>
    </w:tbl>
    <w:p w14:paraId="57A369B2" w14:textId="77777777" w:rsidR="005D1307" w:rsidRDefault="005D1307" w:rsidP="005D1307"/>
    <w:p w14:paraId="20ED6864" w14:textId="5500E239" w:rsidR="00911658" w:rsidRPr="006F7C6B" w:rsidRDefault="00911658" w:rsidP="005D1307">
      <w:pPr>
        <w:tabs>
          <w:tab w:val="left" w:pos="6804"/>
        </w:tabs>
      </w:pPr>
    </w:p>
    <w:sectPr w:rsidR="00911658" w:rsidRPr="006F7C6B" w:rsidSect="00BD7D24">
      <w:headerReference w:type="first" r:id="rId9"/>
      <w:pgSz w:w="11907" w:h="16840" w:code="9"/>
      <w:pgMar w:top="1134" w:right="567" w:bottom="1134" w:left="1701" w:header="811" w:footer="567"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F93C4" w14:textId="77777777" w:rsidR="0051519A" w:rsidRDefault="0051519A">
      <w:pPr>
        <w:rPr>
          <w:szCs w:val="24"/>
        </w:rPr>
      </w:pPr>
      <w:r>
        <w:rPr>
          <w:szCs w:val="24"/>
        </w:rPr>
        <w:separator/>
      </w:r>
    </w:p>
  </w:endnote>
  <w:endnote w:type="continuationSeparator" w:id="0">
    <w:p w14:paraId="125D906E" w14:textId="77777777" w:rsidR="0051519A" w:rsidRDefault="0051519A">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C1B82" w14:textId="77777777" w:rsidR="0051519A" w:rsidRDefault="0051519A">
      <w:pPr>
        <w:rPr>
          <w:szCs w:val="24"/>
        </w:rPr>
      </w:pPr>
      <w:r>
        <w:rPr>
          <w:szCs w:val="24"/>
        </w:rPr>
        <w:separator/>
      </w:r>
    </w:p>
  </w:footnote>
  <w:footnote w:type="continuationSeparator" w:id="0">
    <w:p w14:paraId="3A960A38" w14:textId="77777777" w:rsidR="0051519A" w:rsidRDefault="0051519A">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7ADF" w14:textId="20985A8D" w:rsidR="00CC7A9A" w:rsidRDefault="000E17D8" w:rsidP="000E17D8">
    <w:pPr>
      <w:tabs>
        <w:tab w:val="center" w:pos="4680"/>
        <w:tab w:val="right" w:pos="9360"/>
      </w:tabs>
      <w:ind w:firstLine="7230"/>
      <w:rPr>
        <w:b/>
        <w:bCs/>
        <w:szCs w:val="24"/>
      </w:rPr>
    </w:pPr>
    <w:r>
      <w:rPr>
        <w:b/>
        <w:bCs/>
        <w:szCs w:val="24"/>
      </w:rPr>
      <w:tab/>
    </w:r>
  </w:p>
  <w:p w14:paraId="3A56119B" w14:textId="77777777" w:rsidR="000E17D8" w:rsidRDefault="000E17D8" w:rsidP="000E17D8">
    <w:pPr>
      <w:tabs>
        <w:tab w:val="center" w:pos="4680"/>
        <w:tab w:val="right" w:pos="9360"/>
      </w:tabs>
      <w:ind w:firstLine="7230"/>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D5C2B"/>
    <w:multiLevelType w:val="hybridMultilevel"/>
    <w:tmpl w:val="C6647DAA"/>
    <w:lvl w:ilvl="0" w:tplc="ECCAB0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99881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14"/>
    <w:rsid w:val="00013FE8"/>
    <w:rsid w:val="00016E5C"/>
    <w:rsid w:val="000425FD"/>
    <w:rsid w:val="00063AB6"/>
    <w:rsid w:val="00076494"/>
    <w:rsid w:val="00086722"/>
    <w:rsid w:val="000A078C"/>
    <w:rsid w:val="000A7E1A"/>
    <w:rsid w:val="000B5DA8"/>
    <w:rsid w:val="000E17D8"/>
    <w:rsid w:val="000E4B07"/>
    <w:rsid w:val="000F31D1"/>
    <w:rsid w:val="000F653C"/>
    <w:rsid w:val="001549A1"/>
    <w:rsid w:val="00162FBB"/>
    <w:rsid w:val="001674F6"/>
    <w:rsid w:val="00167FF0"/>
    <w:rsid w:val="001B1857"/>
    <w:rsid w:val="001B3B1C"/>
    <w:rsid w:val="001B67D9"/>
    <w:rsid w:val="001C657D"/>
    <w:rsid w:val="001E12D9"/>
    <w:rsid w:val="001E72AD"/>
    <w:rsid w:val="001F2109"/>
    <w:rsid w:val="00246ED4"/>
    <w:rsid w:val="002677A0"/>
    <w:rsid w:val="0029205A"/>
    <w:rsid w:val="00295932"/>
    <w:rsid w:val="002A193A"/>
    <w:rsid w:val="002B79DD"/>
    <w:rsid w:val="002D10C4"/>
    <w:rsid w:val="002D4E74"/>
    <w:rsid w:val="002F09A3"/>
    <w:rsid w:val="00317182"/>
    <w:rsid w:val="00324424"/>
    <w:rsid w:val="0033108A"/>
    <w:rsid w:val="00346F8B"/>
    <w:rsid w:val="00397A91"/>
    <w:rsid w:val="0041286E"/>
    <w:rsid w:val="00421014"/>
    <w:rsid w:val="004D5260"/>
    <w:rsid w:val="004D786E"/>
    <w:rsid w:val="00514C47"/>
    <w:rsid w:val="0051519A"/>
    <w:rsid w:val="00534FC0"/>
    <w:rsid w:val="0056339C"/>
    <w:rsid w:val="00567982"/>
    <w:rsid w:val="0057158E"/>
    <w:rsid w:val="005A1657"/>
    <w:rsid w:val="005A5EC4"/>
    <w:rsid w:val="005B3C8D"/>
    <w:rsid w:val="005D1307"/>
    <w:rsid w:val="005D7883"/>
    <w:rsid w:val="005F0E44"/>
    <w:rsid w:val="006175FC"/>
    <w:rsid w:val="00620E07"/>
    <w:rsid w:val="00653291"/>
    <w:rsid w:val="00667ECF"/>
    <w:rsid w:val="0068247C"/>
    <w:rsid w:val="00687162"/>
    <w:rsid w:val="006B12FE"/>
    <w:rsid w:val="006C254A"/>
    <w:rsid w:val="006C4551"/>
    <w:rsid w:val="006D1750"/>
    <w:rsid w:val="006E1F4D"/>
    <w:rsid w:val="006F7C6B"/>
    <w:rsid w:val="007345F2"/>
    <w:rsid w:val="00784A83"/>
    <w:rsid w:val="007B235C"/>
    <w:rsid w:val="007C04A7"/>
    <w:rsid w:val="008021C7"/>
    <w:rsid w:val="00825D74"/>
    <w:rsid w:val="008277AB"/>
    <w:rsid w:val="00845426"/>
    <w:rsid w:val="00845E9E"/>
    <w:rsid w:val="00852ED0"/>
    <w:rsid w:val="00856EE4"/>
    <w:rsid w:val="00873C47"/>
    <w:rsid w:val="0088458D"/>
    <w:rsid w:val="0089562E"/>
    <w:rsid w:val="008B2499"/>
    <w:rsid w:val="008C71D4"/>
    <w:rsid w:val="008C765A"/>
    <w:rsid w:val="008C7CAD"/>
    <w:rsid w:val="00911658"/>
    <w:rsid w:val="0091208E"/>
    <w:rsid w:val="00922A46"/>
    <w:rsid w:val="00990729"/>
    <w:rsid w:val="0099289F"/>
    <w:rsid w:val="009D1861"/>
    <w:rsid w:val="009D570C"/>
    <w:rsid w:val="009F00C6"/>
    <w:rsid w:val="009F7A7E"/>
    <w:rsid w:val="00A217EE"/>
    <w:rsid w:val="00A652E9"/>
    <w:rsid w:val="00A707CC"/>
    <w:rsid w:val="00A7154D"/>
    <w:rsid w:val="00A82517"/>
    <w:rsid w:val="00A840B5"/>
    <w:rsid w:val="00AE0098"/>
    <w:rsid w:val="00AE1C16"/>
    <w:rsid w:val="00B3182F"/>
    <w:rsid w:val="00B41EE9"/>
    <w:rsid w:val="00BB0155"/>
    <w:rsid w:val="00BB267C"/>
    <w:rsid w:val="00BC068A"/>
    <w:rsid w:val="00BD7D24"/>
    <w:rsid w:val="00BE458F"/>
    <w:rsid w:val="00C04731"/>
    <w:rsid w:val="00C07C0C"/>
    <w:rsid w:val="00C122BA"/>
    <w:rsid w:val="00C268C7"/>
    <w:rsid w:val="00C27385"/>
    <w:rsid w:val="00C5161A"/>
    <w:rsid w:val="00C613B3"/>
    <w:rsid w:val="00C87974"/>
    <w:rsid w:val="00C935E2"/>
    <w:rsid w:val="00CB6678"/>
    <w:rsid w:val="00CC032F"/>
    <w:rsid w:val="00CC7A9A"/>
    <w:rsid w:val="00D239AE"/>
    <w:rsid w:val="00D93816"/>
    <w:rsid w:val="00DA043C"/>
    <w:rsid w:val="00E26278"/>
    <w:rsid w:val="00E869F2"/>
    <w:rsid w:val="00EA222A"/>
    <w:rsid w:val="00EA3F94"/>
    <w:rsid w:val="00EA5990"/>
    <w:rsid w:val="00EB15DD"/>
    <w:rsid w:val="00EB5EC3"/>
    <w:rsid w:val="00EC40B3"/>
    <w:rsid w:val="00F15665"/>
    <w:rsid w:val="00F35296"/>
    <w:rsid w:val="00F43B72"/>
    <w:rsid w:val="00F6180A"/>
    <w:rsid w:val="00F65B75"/>
    <w:rsid w:val="00FA3F32"/>
    <w:rsid w:val="00FC28F9"/>
    <w:rsid w:val="00FF4156"/>
    <w:rsid w:val="00FF5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1C7B2"/>
  <w15:docId w15:val="{814783DD-274C-4A37-844D-28B9CE05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16E5C"/>
    <w:rPr>
      <w:color w:val="808080"/>
    </w:rPr>
  </w:style>
  <w:style w:type="paragraph" w:styleId="Sraopastraipa">
    <w:name w:val="List Paragraph"/>
    <w:basedOn w:val="prastasis"/>
    <w:rsid w:val="00CB6678"/>
    <w:pPr>
      <w:ind w:left="720"/>
      <w:contextualSpacing/>
    </w:pPr>
  </w:style>
  <w:style w:type="character" w:styleId="Komentaronuoroda">
    <w:name w:val="annotation reference"/>
    <w:basedOn w:val="Numatytasispastraiposriftas"/>
    <w:semiHidden/>
    <w:unhideWhenUsed/>
    <w:rsid w:val="00CB6678"/>
    <w:rPr>
      <w:sz w:val="16"/>
      <w:szCs w:val="16"/>
    </w:rPr>
  </w:style>
  <w:style w:type="paragraph" w:styleId="Komentarotekstas">
    <w:name w:val="annotation text"/>
    <w:basedOn w:val="prastasis"/>
    <w:link w:val="KomentarotekstasDiagrama"/>
    <w:unhideWhenUsed/>
    <w:rsid w:val="00F43B72"/>
    <w:rPr>
      <w:sz w:val="20"/>
    </w:rPr>
  </w:style>
  <w:style w:type="character" w:customStyle="1" w:styleId="KomentarotekstasDiagrama">
    <w:name w:val="Komentaro tekstas Diagrama"/>
    <w:basedOn w:val="Numatytasispastraiposriftas"/>
    <w:link w:val="Komentarotekstas"/>
    <w:rsid w:val="00F43B72"/>
    <w:rPr>
      <w:sz w:val="20"/>
    </w:rPr>
  </w:style>
  <w:style w:type="table" w:styleId="Lentelstinklelis">
    <w:name w:val="Table Grid"/>
    <w:basedOn w:val="prastojilentel"/>
    <w:rsid w:val="0099289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E12D9"/>
    <w:pPr>
      <w:tabs>
        <w:tab w:val="center" w:pos="4680"/>
        <w:tab w:val="right" w:pos="9360"/>
      </w:tabs>
    </w:pPr>
    <w:rPr>
      <w:rFonts w:asciiTheme="minorHAnsi" w:eastAsiaTheme="minorEastAsia" w:hAnsiTheme="minorHAnsi"/>
      <w:sz w:val="22"/>
      <w:szCs w:val="22"/>
      <w:lang w:val="en-US"/>
    </w:rPr>
  </w:style>
  <w:style w:type="character" w:customStyle="1" w:styleId="AntratsDiagrama">
    <w:name w:val="Antraštės Diagrama"/>
    <w:basedOn w:val="Numatytasispastraiposriftas"/>
    <w:link w:val="Antrats"/>
    <w:uiPriority w:val="99"/>
    <w:rsid w:val="001E12D9"/>
    <w:rPr>
      <w:rFonts w:asciiTheme="minorHAnsi" w:eastAsiaTheme="minorEastAsia" w:hAnsiTheme="minorHAnsi"/>
      <w:sz w:val="22"/>
      <w:szCs w:val="22"/>
      <w:lang w:val="en-US"/>
    </w:rPr>
  </w:style>
  <w:style w:type="paragraph" w:styleId="Komentarotema">
    <w:name w:val="annotation subject"/>
    <w:basedOn w:val="Komentarotekstas"/>
    <w:next w:val="Komentarotekstas"/>
    <w:link w:val="KomentarotemaDiagrama"/>
    <w:semiHidden/>
    <w:unhideWhenUsed/>
    <w:rsid w:val="000A078C"/>
    <w:rPr>
      <w:b/>
      <w:bCs/>
    </w:rPr>
  </w:style>
  <w:style w:type="character" w:customStyle="1" w:styleId="KomentarotemaDiagrama">
    <w:name w:val="Komentaro tema Diagrama"/>
    <w:basedOn w:val="KomentarotekstasDiagrama"/>
    <w:link w:val="Komentarotema"/>
    <w:semiHidden/>
    <w:rsid w:val="000A078C"/>
    <w:rPr>
      <w:b/>
      <w:bCs/>
      <w:sz w:val="20"/>
    </w:rPr>
  </w:style>
  <w:style w:type="paragraph" w:styleId="Porat">
    <w:name w:val="footer"/>
    <w:basedOn w:val="prastasis"/>
    <w:link w:val="PoratDiagrama"/>
    <w:unhideWhenUsed/>
    <w:rsid w:val="00E869F2"/>
    <w:pPr>
      <w:tabs>
        <w:tab w:val="center" w:pos="4513"/>
        <w:tab w:val="right" w:pos="9026"/>
      </w:tabs>
    </w:pPr>
  </w:style>
  <w:style w:type="character" w:customStyle="1" w:styleId="PoratDiagrama">
    <w:name w:val="Poraštė Diagrama"/>
    <w:basedOn w:val="Numatytasispastraiposriftas"/>
    <w:link w:val="Porat"/>
    <w:rsid w:val="00E869F2"/>
  </w:style>
  <w:style w:type="paragraph" w:styleId="Pataisymai">
    <w:name w:val="Revision"/>
    <w:hidden/>
    <w:semiHidden/>
    <w:rsid w:val="00C27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21361">
      <w:bodyDiv w:val="1"/>
      <w:marLeft w:val="0"/>
      <w:marRight w:val="0"/>
      <w:marTop w:val="0"/>
      <w:marBottom w:val="0"/>
      <w:divBdr>
        <w:top w:val="none" w:sz="0" w:space="0" w:color="auto"/>
        <w:left w:val="none" w:sz="0" w:space="0" w:color="auto"/>
        <w:bottom w:val="none" w:sz="0" w:space="0" w:color="auto"/>
        <w:right w:val="none" w:sz="0" w:space="0" w:color="auto"/>
      </w:divBdr>
    </w:div>
    <w:div w:id="312688152">
      <w:bodyDiv w:val="1"/>
      <w:marLeft w:val="0"/>
      <w:marRight w:val="0"/>
      <w:marTop w:val="0"/>
      <w:marBottom w:val="0"/>
      <w:divBdr>
        <w:top w:val="none" w:sz="0" w:space="0" w:color="auto"/>
        <w:left w:val="none" w:sz="0" w:space="0" w:color="auto"/>
        <w:bottom w:val="none" w:sz="0" w:space="0" w:color="auto"/>
        <w:right w:val="none" w:sz="0" w:space="0" w:color="auto"/>
      </w:divBdr>
    </w:div>
    <w:div w:id="337730321">
      <w:bodyDiv w:val="1"/>
      <w:marLeft w:val="0"/>
      <w:marRight w:val="0"/>
      <w:marTop w:val="0"/>
      <w:marBottom w:val="0"/>
      <w:divBdr>
        <w:top w:val="none" w:sz="0" w:space="0" w:color="auto"/>
        <w:left w:val="none" w:sz="0" w:space="0" w:color="auto"/>
        <w:bottom w:val="none" w:sz="0" w:space="0" w:color="auto"/>
        <w:right w:val="none" w:sz="0" w:space="0" w:color="auto"/>
      </w:divBdr>
    </w:div>
    <w:div w:id="418139480">
      <w:bodyDiv w:val="1"/>
      <w:marLeft w:val="0"/>
      <w:marRight w:val="0"/>
      <w:marTop w:val="0"/>
      <w:marBottom w:val="0"/>
      <w:divBdr>
        <w:top w:val="none" w:sz="0" w:space="0" w:color="auto"/>
        <w:left w:val="none" w:sz="0" w:space="0" w:color="auto"/>
        <w:bottom w:val="none" w:sz="0" w:space="0" w:color="auto"/>
        <w:right w:val="none" w:sz="0" w:space="0" w:color="auto"/>
      </w:divBdr>
    </w:div>
    <w:div w:id="425809291">
      <w:bodyDiv w:val="1"/>
      <w:marLeft w:val="0"/>
      <w:marRight w:val="0"/>
      <w:marTop w:val="0"/>
      <w:marBottom w:val="0"/>
      <w:divBdr>
        <w:top w:val="none" w:sz="0" w:space="0" w:color="auto"/>
        <w:left w:val="none" w:sz="0" w:space="0" w:color="auto"/>
        <w:bottom w:val="none" w:sz="0" w:space="0" w:color="auto"/>
        <w:right w:val="none" w:sz="0" w:space="0" w:color="auto"/>
      </w:divBdr>
    </w:div>
    <w:div w:id="490296808">
      <w:bodyDiv w:val="1"/>
      <w:marLeft w:val="0"/>
      <w:marRight w:val="0"/>
      <w:marTop w:val="0"/>
      <w:marBottom w:val="0"/>
      <w:divBdr>
        <w:top w:val="none" w:sz="0" w:space="0" w:color="auto"/>
        <w:left w:val="none" w:sz="0" w:space="0" w:color="auto"/>
        <w:bottom w:val="none" w:sz="0" w:space="0" w:color="auto"/>
        <w:right w:val="none" w:sz="0" w:space="0" w:color="auto"/>
      </w:divBdr>
    </w:div>
    <w:div w:id="922687688">
      <w:bodyDiv w:val="1"/>
      <w:marLeft w:val="0"/>
      <w:marRight w:val="0"/>
      <w:marTop w:val="0"/>
      <w:marBottom w:val="0"/>
      <w:divBdr>
        <w:top w:val="none" w:sz="0" w:space="0" w:color="auto"/>
        <w:left w:val="none" w:sz="0" w:space="0" w:color="auto"/>
        <w:bottom w:val="none" w:sz="0" w:space="0" w:color="auto"/>
        <w:right w:val="none" w:sz="0" w:space="0" w:color="auto"/>
      </w:divBdr>
    </w:div>
    <w:div w:id="1303658033">
      <w:bodyDiv w:val="1"/>
      <w:marLeft w:val="0"/>
      <w:marRight w:val="0"/>
      <w:marTop w:val="0"/>
      <w:marBottom w:val="0"/>
      <w:divBdr>
        <w:top w:val="none" w:sz="0" w:space="0" w:color="auto"/>
        <w:left w:val="none" w:sz="0" w:space="0" w:color="auto"/>
        <w:bottom w:val="none" w:sz="0" w:space="0" w:color="auto"/>
        <w:right w:val="none" w:sz="0" w:space="0" w:color="auto"/>
      </w:divBdr>
      <w:divsChild>
        <w:div w:id="1689211448">
          <w:marLeft w:val="0"/>
          <w:marRight w:val="0"/>
          <w:marTop w:val="0"/>
          <w:marBottom w:val="0"/>
          <w:divBdr>
            <w:top w:val="none" w:sz="0" w:space="0" w:color="auto"/>
            <w:left w:val="none" w:sz="0" w:space="0" w:color="auto"/>
            <w:bottom w:val="none" w:sz="0" w:space="0" w:color="auto"/>
            <w:right w:val="none" w:sz="0" w:space="0" w:color="auto"/>
          </w:divBdr>
        </w:div>
      </w:divsChild>
    </w:div>
    <w:div w:id="1437022933">
      <w:bodyDiv w:val="1"/>
      <w:marLeft w:val="0"/>
      <w:marRight w:val="0"/>
      <w:marTop w:val="0"/>
      <w:marBottom w:val="0"/>
      <w:divBdr>
        <w:top w:val="none" w:sz="0" w:space="0" w:color="auto"/>
        <w:left w:val="none" w:sz="0" w:space="0" w:color="auto"/>
        <w:bottom w:val="none" w:sz="0" w:space="0" w:color="auto"/>
        <w:right w:val="none" w:sz="0" w:space="0" w:color="auto"/>
      </w:divBdr>
    </w:div>
    <w:div w:id="1663778075">
      <w:bodyDiv w:val="1"/>
      <w:marLeft w:val="0"/>
      <w:marRight w:val="0"/>
      <w:marTop w:val="0"/>
      <w:marBottom w:val="0"/>
      <w:divBdr>
        <w:top w:val="none" w:sz="0" w:space="0" w:color="auto"/>
        <w:left w:val="none" w:sz="0" w:space="0" w:color="auto"/>
        <w:bottom w:val="none" w:sz="0" w:space="0" w:color="auto"/>
        <w:right w:val="none" w:sz="0" w:space="0" w:color="auto"/>
      </w:divBdr>
    </w:div>
    <w:div w:id="2107997502">
      <w:bodyDiv w:val="1"/>
      <w:marLeft w:val="0"/>
      <w:marRight w:val="0"/>
      <w:marTop w:val="0"/>
      <w:marBottom w:val="0"/>
      <w:divBdr>
        <w:top w:val="none" w:sz="0" w:space="0" w:color="auto"/>
        <w:left w:val="none" w:sz="0" w:space="0" w:color="auto"/>
        <w:bottom w:val="none" w:sz="0" w:space="0" w:color="auto"/>
        <w:right w:val="none" w:sz="0" w:space="0" w:color="auto"/>
      </w:divBdr>
    </w:div>
    <w:div w:id="21206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1FBB7-76E6-4B74-AD50-410528FF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388</Words>
  <Characters>2217</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Teismų tarybos nutarimas</vt:lpstr>
      <vt:lpstr>Teismų tarybos nutarimas</vt:lpstr>
    </vt:vector>
  </TitlesOfParts>
  <Company>NTA</Company>
  <LinksUpToDate>false</LinksUpToDate>
  <CharactersWithSpaces>2600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dc:creator>
  <cp:lastModifiedBy>Alina Dokutovičienė</cp:lastModifiedBy>
  <cp:revision>4</cp:revision>
  <cp:lastPrinted>2020-09-17T10:32:00Z</cp:lastPrinted>
  <dcterms:created xsi:type="dcterms:W3CDTF">2023-03-22T12:08:00Z</dcterms:created>
  <dcterms:modified xsi:type="dcterms:W3CDTF">2023-03-31T09:01:00Z</dcterms:modified>
</cp:coreProperties>
</file>