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40F7" w:rsidRPr="007D40F7" w:rsidRDefault="007D40F7" w:rsidP="00870F59">
      <w:pPr>
        <w:keepNext/>
        <w:ind w:firstLine="851"/>
        <w:jc w:val="center"/>
        <w:rPr>
          <w:rFonts w:ascii="Times New Roman" w:hAnsi="Times New Roman" w:cs="Times New Roman"/>
          <w:b/>
          <w:sz w:val="24"/>
          <w:szCs w:val="24"/>
          <w:lang w:eastAsia="en-US"/>
        </w:rPr>
      </w:pPr>
    </w:p>
    <w:p w:rsidR="007D40F7" w:rsidRPr="007D40F7" w:rsidRDefault="00BB3577" w:rsidP="007D40F7">
      <w:pPr>
        <w:keepNext/>
        <w:ind w:firstLine="0"/>
        <w:jc w:val="center"/>
        <w:rPr>
          <w:rFonts w:ascii="Times New Roman" w:hAnsi="Times New Roman" w:cs="Times New Roman"/>
          <w:b/>
          <w:sz w:val="24"/>
          <w:szCs w:val="24"/>
          <w:lang w:eastAsia="en-US"/>
        </w:rPr>
      </w:pPr>
      <w:r w:rsidRPr="007D40F7">
        <w:rPr>
          <w:rFonts w:ascii="Times New Roman" w:hAnsi="Times New Roman" w:cs="Times New Roman"/>
          <w:noProof/>
          <w:sz w:val="24"/>
        </w:rPr>
        <w:drawing>
          <wp:inline distT="0" distB="0" distL="0" distR="0">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7D40F7" w:rsidRPr="007D40F7" w:rsidRDefault="007D40F7" w:rsidP="007D40F7">
      <w:pPr>
        <w:keepNext/>
        <w:ind w:firstLine="0"/>
        <w:jc w:val="center"/>
        <w:rPr>
          <w:rFonts w:ascii="Times New Roman" w:hAnsi="Times New Roman" w:cs="Times New Roman"/>
          <w:b/>
          <w:sz w:val="24"/>
          <w:szCs w:val="24"/>
          <w:lang w:eastAsia="en-US"/>
        </w:rPr>
      </w:pPr>
    </w:p>
    <w:p w:rsidR="007D40F7" w:rsidRPr="007D40F7" w:rsidRDefault="007D40F7" w:rsidP="007D40F7">
      <w:pPr>
        <w:keepNext/>
        <w:ind w:firstLine="0"/>
        <w:jc w:val="center"/>
        <w:rPr>
          <w:rFonts w:ascii="Times New Roman" w:hAnsi="Times New Roman" w:cs="Times New Roman"/>
          <w:b/>
          <w:caps/>
          <w:sz w:val="24"/>
          <w:szCs w:val="24"/>
          <w:lang w:eastAsia="en-US"/>
        </w:rPr>
      </w:pPr>
      <w:r w:rsidRPr="007D40F7">
        <w:rPr>
          <w:rFonts w:ascii="Times New Roman" w:hAnsi="Times New Roman" w:cs="Times New Roman"/>
          <w:b/>
          <w:caps/>
          <w:sz w:val="24"/>
          <w:szCs w:val="24"/>
          <w:lang w:eastAsia="en-US"/>
        </w:rPr>
        <w:t>TEISĖJŲ TARYBA</w:t>
      </w:r>
    </w:p>
    <w:p w:rsidR="007D40F7" w:rsidRPr="007D40F7" w:rsidRDefault="007D40F7" w:rsidP="007D40F7">
      <w:pPr>
        <w:keepNext/>
        <w:ind w:firstLine="851"/>
        <w:jc w:val="center"/>
        <w:rPr>
          <w:rFonts w:ascii="Times New Roman" w:hAnsi="Times New Roman" w:cs="Times New Roman"/>
          <w:b/>
          <w:caps/>
          <w:sz w:val="24"/>
          <w:szCs w:val="24"/>
          <w:lang w:eastAsia="en-US"/>
        </w:rPr>
      </w:pPr>
    </w:p>
    <w:p w:rsidR="007D40F7" w:rsidRPr="007D40F7" w:rsidRDefault="007D40F7" w:rsidP="007D40F7">
      <w:pPr>
        <w:keepNext/>
        <w:ind w:firstLine="0"/>
        <w:jc w:val="center"/>
        <w:rPr>
          <w:rFonts w:ascii="Times New Roman" w:hAnsi="Times New Roman" w:cs="Times New Roman"/>
          <w:b/>
          <w:caps/>
          <w:sz w:val="24"/>
          <w:szCs w:val="24"/>
          <w:lang w:eastAsia="en-US"/>
        </w:rPr>
      </w:pPr>
      <w:r w:rsidRPr="007D40F7">
        <w:rPr>
          <w:rFonts w:ascii="Times New Roman" w:hAnsi="Times New Roman" w:cs="Times New Roman"/>
          <w:b/>
          <w:caps/>
          <w:sz w:val="24"/>
          <w:szCs w:val="24"/>
          <w:lang w:eastAsia="en-US"/>
        </w:rPr>
        <w:t>NUTARIMAS</w:t>
      </w:r>
    </w:p>
    <w:p w:rsidR="007D40F7" w:rsidRPr="007D40F7" w:rsidRDefault="007D40F7" w:rsidP="007D40F7">
      <w:pPr>
        <w:ind w:firstLine="851"/>
        <w:jc w:val="center"/>
        <w:rPr>
          <w:rFonts w:ascii="Times New Roman" w:hAnsi="Times New Roman" w:cs="Times New Roman"/>
          <w:b/>
          <w:sz w:val="24"/>
          <w:szCs w:val="24"/>
          <w:lang w:eastAsia="en-US"/>
        </w:rPr>
      </w:pPr>
      <w:bookmarkStart w:id="0" w:name="_Hlk31014389"/>
      <w:r w:rsidRPr="007D40F7">
        <w:rPr>
          <w:rFonts w:ascii="Times New Roman" w:hAnsi="Times New Roman" w:cs="Times New Roman"/>
          <w:b/>
          <w:caps/>
          <w:sz w:val="24"/>
          <w:szCs w:val="24"/>
          <w:lang w:eastAsia="en-US"/>
        </w:rPr>
        <w:t xml:space="preserve">dėl </w:t>
      </w:r>
      <w:r w:rsidR="00924755">
        <w:rPr>
          <w:rFonts w:ascii="Times New Roman" w:hAnsi="Times New Roman" w:cs="Times New Roman"/>
          <w:b/>
          <w:caps/>
          <w:sz w:val="24"/>
          <w:szCs w:val="24"/>
          <w:lang w:eastAsia="en-US"/>
        </w:rPr>
        <w:t>ADMINISTRAVIMO TEISMUOSE NUOSTATŲ, PATVIRTINTŲ</w:t>
      </w:r>
      <w:r w:rsidR="00924755" w:rsidRPr="007D40F7">
        <w:rPr>
          <w:rFonts w:ascii="Times New Roman" w:hAnsi="Times New Roman" w:cs="Times New Roman"/>
          <w:b/>
          <w:caps/>
          <w:sz w:val="24"/>
          <w:szCs w:val="24"/>
          <w:lang w:eastAsia="en-US"/>
        </w:rPr>
        <w:t xml:space="preserve"> </w:t>
      </w:r>
      <w:r w:rsidRPr="007D40F7">
        <w:rPr>
          <w:rFonts w:ascii="Times New Roman" w:hAnsi="Times New Roman" w:cs="Times New Roman"/>
          <w:b/>
          <w:caps/>
          <w:sz w:val="24"/>
          <w:szCs w:val="24"/>
          <w:lang w:eastAsia="en-US"/>
        </w:rPr>
        <w:t>TEISĖJŲ TARYBOS 2015 m. gruodžio 18 d. nutarim</w:t>
      </w:r>
      <w:r w:rsidR="00924755">
        <w:rPr>
          <w:rFonts w:ascii="Times New Roman" w:hAnsi="Times New Roman" w:cs="Times New Roman"/>
          <w:b/>
          <w:caps/>
          <w:sz w:val="24"/>
          <w:szCs w:val="24"/>
          <w:lang w:eastAsia="en-US"/>
        </w:rPr>
        <w:t>U</w:t>
      </w:r>
      <w:r w:rsidRPr="007D40F7">
        <w:rPr>
          <w:rFonts w:ascii="Times New Roman" w:hAnsi="Times New Roman" w:cs="Times New Roman"/>
          <w:b/>
          <w:caps/>
          <w:sz w:val="24"/>
          <w:szCs w:val="24"/>
          <w:lang w:eastAsia="en-US"/>
        </w:rPr>
        <w:t xml:space="preserve"> Nr. 13P-157-(7.1.2) „Dėl Administravimo teismuose nuostatų patvirtinimo“ </w:t>
      </w:r>
      <w:r w:rsidRPr="007D40F7">
        <w:rPr>
          <w:rFonts w:ascii="Times New Roman" w:hAnsi="Times New Roman" w:cs="Times New Roman"/>
          <w:b/>
          <w:sz w:val="24"/>
          <w:szCs w:val="24"/>
          <w:lang w:eastAsia="en-US"/>
        </w:rPr>
        <w:t>PAKEITIMO</w:t>
      </w:r>
    </w:p>
    <w:bookmarkEnd w:id="0"/>
    <w:p w:rsidR="007D40F7" w:rsidRPr="00870F59" w:rsidRDefault="007D40F7" w:rsidP="007D40F7">
      <w:pPr>
        <w:ind w:firstLine="0"/>
        <w:jc w:val="center"/>
        <w:rPr>
          <w:rFonts w:ascii="Times New Roman" w:hAnsi="Times New Roman" w:cs="Times New Roman"/>
          <w:bCs/>
          <w:sz w:val="24"/>
          <w:szCs w:val="24"/>
          <w:lang w:eastAsia="en-US"/>
        </w:rPr>
      </w:pPr>
    </w:p>
    <w:p w:rsidR="007D40F7" w:rsidRPr="00870F59" w:rsidRDefault="00870F59" w:rsidP="00870F59">
      <w:pPr>
        <w:jc w:val="center"/>
        <w:rPr>
          <w:rFonts w:ascii="Times New Roman" w:hAnsi="Times New Roman" w:cs="Times New Roman"/>
          <w:bCs/>
          <w:sz w:val="24"/>
          <w:szCs w:val="24"/>
        </w:rPr>
      </w:pPr>
      <w:r w:rsidRPr="00870F59">
        <w:rPr>
          <w:rFonts w:ascii="Times New Roman" w:hAnsi="Times New Roman" w:cs="Times New Roman"/>
          <w:bCs/>
          <w:sz w:val="24"/>
          <w:szCs w:val="24"/>
        </w:rPr>
        <w:t xml:space="preserve">2023 rugsėjo </w:t>
      </w:r>
      <w:r w:rsidRPr="002504B6">
        <w:rPr>
          <w:rFonts w:ascii="Times New Roman" w:hAnsi="Times New Roman" w:cs="Times New Roman"/>
          <w:bCs/>
          <w:sz w:val="24"/>
          <w:szCs w:val="24"/>
        </w:rPr>
        <w:t>29</w:t>
      </w:r>
      <w:r w:rsidRPr="00870F59">
        <w:rPr>
          <w:rFonts w:ascii="Times New Roman" w:hAnsi="Times New Roman" w:cs="Times New Roman"/>
          <w:bCs/>
          <w:sz w:val="24"/>
          <w:szCs w:val="24"/>
        </w:rPr>
        <w:t xml:space="preserve"> d. Nr. 13P-13</w:t>
      </w:r>
      <w:r w:rsidRPr="002504B6">
        <w:rPr>
          <w:rFonts w:ascii="Times New Roman" w:hAnsi="Times New Roman" w:cs="Times New Roman"/>
          <w:bCs/>
          <w:sz w:val="24"/>
          <w:szCs w:val="24"/>
        </w:rPr>
        <w:t>2</w:t>
      </w:r>
      <w:r w:rsidRPr="00870F59">
        <w:rPr>
          <w:rFonts w:ascii="Times New Roman" w:hAnsi="Times New Roman" w:cs="Times New Roman"/>
          <w:bCs/>
          <w:sz w:val="24"/>
          <w:szCs w:val="24"/>
        </w:rPr>
        <w:t>-(7.1.2.)</w:t>
      </w:r>
    </w:p>
    <w:p w:rsidR="007D40F7" w:rsidRPr="00870F59" w:rsidRDefault="00870F59" w:rsidP="007D40F7">
      <w:pPr>
        <w:ind w:firstLine="0"/>
        <w:jc w:val="center"/>
        <w:rPr>
          <w:rFonts w:ascii="Times New Roman" w:hAnsi="Times New Roman" w:cs="Times New Roman"/>
          <w:bCs/>
          <w:sz w:val="24"/>
          <w:szCs w:val="24"/>
          <w:lang w:eastAsia="en-US"/>
        </w:rPr>
      </w:pPr>
      <w:r w:rsidRPr="00870F59">
        <w:rPr>
          <w:rFonts w:ascii="Times New Roman" w:hAnsi="Times New Roman" w:cs="Times New Roman"/>
          <w:bCs/>
          <w:sz w:val="24"/>
          <w:szCs w:val="24"/>
          <w:lang w:eastAsia="en-US"/>
        </w:rPr>
        <w:t>Kaunas</w:t>
      </w:r>
    </w:p>
    <w:p w:rsidR="007D40F7" w:rsidRPr="007D40F7" w:rsidRDefault="007D40F7" w:rsidP="007D40F7">
      <w:pPr>
        <w:ind w:firstLine="0"/>
        <w:jc w:val="center"/>
        <w:rPr>
          <w:rFonts w:ascii="Times New Roman" w:hAnsi="Times New Roman" w:cs="Times New Roman"/>
          <w:bCs/>
          <w:sz w:val="24"/>
          <w:szCs w:val="24"/>
          <w:lang w:eastAsia="en-US"/>
        </w:rPr>
      </w:pPr>
    </w:p>
    <w:p w:rsidR="007D40F7" w:rsidRPr="007D40F7" w:rsidRDefault="007D40F7" w:rsidP="007D40F7">
      <w:pPr>
        <w:ind w:firstLine="851"/>
        <w:jc w:val="center"/>
        <w:rPr>
          <w:rFonts w:ascii="Times New Roman" w:hAnsi="Times New Roman" w:cs="Times New Roman"/>
          <w:bCs/>
          <w:sz w:val="24"/>
          <w:szCs w:val="24"/>
          <w:lang w:eastAsia="en-US"/>
        </w:rPr>
      </w:pPr>
    </w:p>
    <w:p w:rsidR="007D40F7" w:rsidRPr="008312E4" w:rsidRDefault="007D40F7" w:rsidP="008312E4">
      <w:pPr>
        <w:ind w:firstLine="709"/>
        <w:jc w:val="both"/>
        <w:rPr>
          <w:rFonts w:ascii="Times New Roman" w:eastAsia="Calibri" w:hAnsi="Times New Roman" w:cs="Times New Roman"/>
          <w:color w:val="FF0000"/>
          <w:sz w:val="24"/>
          <w:szCs w:val="24"/>
          <w:lang w:eastAsia="en-US"/>
        </w:rPr>
      </w:pPr>
      <w:r w:rsidRPr="007D40F7">
        <w:rPr>
          <w:rFonts w:ascii="Times New Roman" w:hAnsi="Times New Roman" w:cs="Times New Roman"/>
          <w:bCs/>
          <w:sz w:val="24"/>
          <w:szCs w:val="24"/>
        </w:rPr>
        <w:t>Vadovaudamasi Lietuvos Respublikos teismų įstatymo 102 straipsnio 3 dalimi, 120</w:t>
      </w:r>
      <w:r w:rsidRPr="007D40F7">
        <w:rPr>
          <w:rFonts w:ascii="Times New Roman" w:hAnsi="Times New Roman" w:cs="Times New Roman"/>
          <w:bCs/>
          <w:sz w:val="24"/>
          <w:szCs w:val="24"/>
          <w:vertAlign w:val="superscript"/>
        </w:rPr>
        <w:t xml:space="preserve"> </w:t>
      </w:r>
      <w:r w:rsidRPr="007D40F7">
        <w:rPr>
          <w:rFonts w:ascii="Times New Roman" w:hAnsi="Times New Roman" w:cs="Times New Roman"/>
          <w:bCs/>
          <w:sz w:val="24"/>
          <w:szCs w:val="24"/>
        </w:rPr>
        <w:t>straipsnio 17 punktu, siekdama visus su greičiau nagrinėtinomis bylomis susijusius klausimus reglamentuoti viename teisės akte</w:t>
      </w:r>
      <w:r w:rsidR="00CC7498">
        <w:rPr>
          <w:rFonts w:ascii="Times New Roman" w:hAnsi="Times New Roman" w:cs="Times New Roman"/>
          <w:bCs/>
          <w:sz w:val="24"/>
          <w:szCs w:val="24"/>
        </w:rPr>
        <w:t>, taip pat</w:t>
      </w:r>
      <w:r w:rsidR="00842989">
        <w:rPr>
          <w:rFonts w:ascii="Times New Roman" w:hAnsi="Times New Roman" w:cs="Times New Roman"/>
          <w:bCs/>
          <w:sz w:val="24"/>
          <w:szCs w:val="24"/>
        </w:rPr>
        <w:t xml:space="preserve"> </w:t>
      </w:r>
      <w:r w:rsidR="00CC7498">
        <w:rPr>
          <w:rFonts w:ascii="Times New Roman" w:hAnsi="Times New Roman" w:cs="Times New Roman"/>
          <w:bCs/>
          <w:sz w:val="24"/>
          <w:szCs w:val="24"/>
        </w:rPr>
        <w:t xml:space="preserve">atsižvelgdama į </w:t>
      </w:r>
      <w:r w:rsidR="00CC7498">
        <w:rPr>
          <w:rFonts w:ascii="Times New Roman" w:hAnsi="Times New Roman" w:cs="Times New Roman"/>
          <w:sz w:val="24"/>
          <w:szCs w:val="24"/>
        </w:rPr>
        <w:t xml:space="preserve">teismų organizacinės ir administracinės veiklos priežiūros subjektų pateiktus </w:t>
      </w:r>
      <w:r w:rsidR="00CC7498" w:rsidRPr="008312E4">
        <w:rPr>
          <w:rFonts w:ascii="Times New Roman" w:hAnsi="Times New Roman" w:cs="Times New Roman"/>
          <w:sz w:val="24"/>
          <w:szCs w:val="24"/>
        </w:rPr>
        <w:t xml:space="preserve">pastebėjimus dėl </w:t>
      </w:r>
      <w:r w:rsidR="00CC7498" w:rsidRPr="008312E4">
        <w:rPr>
          <w:rFonts w:ascii="Times New Roman" w:eastAsia="Calibri" w:hAnsi="Times New Roman" w:cs="Times New Roman"/>
          <w:sz w:val="24"/>
          <w:szCs w:val="24"/>
          <w:lang w:eastAsia="en-US"/>
        </w:rPr>
        <w:t>darbo krūvių teismuose vertinimo periodiškumo pakeitimo bei siekdama užtikrinti tinkamą</w:t>
      </w:r>
      <w:r w:rsidR="00CC7498">
        <w:rPr>
          <w:rFonts w:ascii="Times New Roman" w:eastAsia="Calibri" w:hAnsi="Times New Roman" w:cs="Times New Roman"/>
          <w:color w:val="FF0000"/>
          <w:sz w:val="24"/>
          <w:szCs w:val="24"/>
          <w:lang w:eastAsia="en-US"/>
        </w:rPr>
        <w:t xml:space="preserve"> </w:t>
      </w:r>
      <w:r w:rsidR="008312E4">
        <w:rPr>
          <w:rFonts w:ascii="Times New Roman" w:hAnsi="Times New Roman" w:cs="Times New Roman"/>
          <w:sz w:val="24"/>
          <w:szCs w:val="24"/>
        </w:rPr>
        <w:t>organizacinės ir administracinės veiklos priežiūros</w:t>
      </w:r>
      <w:r w:rsidR="00DD2EE2">
        <w:rPr>
          <w:rFonts w:ascii="Times New Roman" w:hAnsi="Times New Roman" w:cs="Times New Roman"/>
          <w:sz w:val="24"/>
          <w:szCs w:val="24"/>
        </w:rPr>
        <w:t xml:space="preserve"> </w:t>
      </w:r>
      <w:r w:rsidR="008312E4">
        <w:rPr>
          <w:rFonts w:ascii="Times New Roman" w:hAnsi="Times New Roman" w:cs="Times New Roman"/>
          <w:sz w:val="24"/>
          <w:szCs w:val="24"/>
        </w:rPr>
        <w:t>vykdymą</w:t>
      </w:r>
      <w:r w:rsidRPr="007D40F7">
        <w:rPr>
          <w:rFonts w:ascii="Times New Roman" w:hAnsi="Times New Roman" w:cs="Times New Roman"/>
          <w:bCs/>
          <w:sz w:val="24"/>
          <w:szCs w:val="24"/>
        </w:rPr>
        <w:t xml:space="preserve">, </w:t>
      </w:r>
      <w:r w:rsidRPr="007D40F7">
        <w:rPr>
          <w:rFonts w:ascii="Times New Roman" w:hAnsi="Times New Roman" w:cs="Times New Roman"/>
          <w:sz w:val="24"/>
          <w:szCs w:val="24"/>
        </w:rPr>
        <w:t xml:space="preserve">Teisėjų taryba n u t a r i a: </w:t>
      </w:r>
    </w:p>
    <w:p w:rsidR="001801A4" w:rsidRDefault="007D40F7" w:rsidP="007D40F7">
      <w:pPr>
        <w:ind w:firstLine="680"/>
        <w:jc w:val="both"/>
        <w:rPr>
          <w:rFonts w:ascii="Times New Roman" w:hAnsi="Times New Roman" w:cs="Times New Roman"/>
          <w:bCs/>
          <w:sz w:val="24"/>
          <w:szCs w:val="24"/>
          <w:lang w:eastAsia="en-US"/>
        </w:rPr>
      </w:pPr>
      <w:r w:rsidRPr="007D40F7">
        <w:rPr>
          <w:rFonts w:ascii="Times New Roman" w:hAnsi="Times New Roman" w:cs="Times New Roman"/>
          <w:bCs/>
          <w:sz w:val="24"/>
          <w:szCs w:val="24"/>
          <w:lang w:eastAsia="en-US"/>
        </w:rPr>
        <w:t>1. Pakeisti Administravimo teismuose nuostat</w:t>
      </w:r>
      <w:r>
        <w:rPr>
          <w:rFonts w:ascii="Times New Roman" w:hAnsi="Times New Roman" w:cs="Times New Roman"/>
          <w:bCs/>
          <w:sz w:val="24"/>
          <w:szCs w:val="24"/>
          <w:lang w:eastAsia="en-US"/>
        </w:rPr>
        <w:t>ų</w:t>
      </w:r>
      <w:r w:rsidRPr="007D40F7">
        <w:rPr>
          <w:rFonts w:ascii="Times New Roman" w:hAnsi="Times New Roman" w:cs="Times New Roman"/>
          <w:bCs/>
          <w:sz w:val="24"/>
          <w:szCs w:val="24"/>
          <w:lang w:eastAsia="en-US"/>
        </w:rPr>
        <w:t>, patvirtint</w:t>
      </w:r>
      <w:r>
        <w:rPr>
          <w:rFonts w:ascii="Times New Roman" w:hAnsi="Times New Roman" w:cs="Times New Roman"/>
          <w:bCs/>
          <w:sz w:val="24"/>
          <w:szCs w:val="24"/>
          <w:lang w:eastAsia="en-US"/>
        </w:rPr>
        <w:t>ų</w:t>
      </w:r>
      <w:r w:rsidRPr="007D40F7">
        <w:rPr>
          <w:rFonts w:ascii="Times New Roman" w:hAnsi="Times New Roman" w:cs="Times New Roman"/>
          <w:bCs/>
          <w:sz w:val="24"/>
          <w:szCs w:val="24"/>
          <w:lang w:eastAsia="en-US"/>
        </w:rPr>
        <w:t xml:space="preserve"> Teisėjų tarybos 2015 m. gruodžio 18 d. nutarimu Nr. 13P-157-(7.1.2) „Dėl Administravimo teismuose nuostatų patvirtinimo“</w:t>
      </w:r>
      <w:r w:rsidR="00CC3F91">
        <w:rPr>
          <w:rFonts w:ascii="Times New Roman" w:hAnsi="Times New Roman" w:cs="Times New Roman"/>
          <w:bCs/>
          <w:sz w:val="24"/>
          <w:szCs w:val="24"/>
          <w:lang w:eastAsia="en-US"/>
        </w:rPr>
        <w:t xml:space="preserve"> (</w:t>
      </w:r>
      <w:r w:rsidRPr="007D40F7">
        <w:rPr>
          <w:rFonts w:ascii="Times New Roman" w:hAnsi="Times New Roman" w:cs="Times New Roman"/>
          <w:bCs/>
          <w:sz w:val="24"/>
          <w:szCs w:val="24"/>
          <w:lang w:eastAsia="en-US"/>
        </w:rPr>
        <w:t>su visais pakeitimais ir papildymais</w:t>
      </w:r>
      <w:r w:rsidR="00CC3F91">
        <w:rPr>
          <w:rFonts w:ascii="Times New Roman" w:hAnsi="Times New Roman" w:cs="Times New Roman"/>
          <w:bCs/>
          <w:sz w:val="24"/>
          <w:szCs w:val="24"/>
          <w:lang w:eastAsia="en-US"/>
        </w:rPr>
        <w:t>)</w:t>
      </w:r>
      <w:r w:rsidR="001801A4">
        <w:rPr>
          <w:rFonts w:ascii="Times New Roman" w:hAnsi="Times New Roman" w:cs="Times New Roman"/>
          <w:bCs/>
          <w:sz w:val="24"/>
          <w:szCs w:val="24"/>
          <w:lang w:eastAsia="en-US"/>
        </w:rPr>
        <w:t>:</w:t>
      </w:r>
    </w:p>
    <w:p w:rsidR="007D40F7" w:rsidRPr="007D40F7" w:rsidRDefault="001801A4" w:rsidP="007D40F7">
      <w:pPr>
        <w:ind w:firstLine="680"/>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1.1. </w:t>
      </w:r>
      <w:r w:rsidR="007D40F7" w:rsidRPr="007D40F7">
        <w:rPr>
          <w:rFonts w:ascii="Times New Roman" w:hAnsi="Times New Roman" w:cs="Times New Roman"/>
          <w:bCs/>
          <w:sz w:val="24"/>
          <w:szCs w:val="24"/>
        </w:rPr>
        <w:t>14.</w:t>
      </w:r>
      <w:r w:rsidR="007D40F7" w:rsidRPr="002504B6">
        <w:rPr>
          <w:rFonts w:ascii="Times New Roman" w:hAnsi="Times New Roman" w:cs="Times New Roman"/>
          <w:bCs/>
          <w:sz w:val="24"/>
          <w:szCs w:val="24"/>
        </w:rPr>
        <w:t>2</w:t>
      </w:r>
      <w:r w:rsidR="007D40F7" w:rsidRPr="007D40F7">
        <w:rPr>
          <w:rFonts w:ascii="Times New Roman" w:hAnsi="Times New Roman" w:cs="Times New Roman"/>
          <w:bCs/>
          <w:sz w:val="24"/>
          <w:szCs w:val="24"/>
        </w:rPr>
        <w:t xml:space="preserve"> papunktį ir jį išdėstyti taip:</w:t>
      </w:r>
    </w:p>
    <w:p w:rsidR="007D40F7" w:rsidRDefault="007D40F7" w:rsidP="00DB72E6">
      <w:pPr>
        <w:jc w:val="both"/>
        <w:rPr>
          <w:rFonts w:ascii="Times New Roman" w:hAnsi="Times New Roman" w:cs="Times New Roman"/>
          <w:sz w:val="24"/>
          <w:szCs w:val="24"/>
          <w:lang w:eastAsia="en-US"/>
        </w:rPr>
      </w:pPr>
      <w:r w:rsidRPr="007D40F7">
        <w:rPr>
          <w:rFonts w:ascii="Times New Roman" w:hAnsi="Times New Roman" w:cs="Times New Roman"/>
          <w:sz w:val="24"/>
          <w:szCs w:val="24"/>
          <w:lang w:eastAsia="en-US"/>
        </w:rPr>
        <w:t>„14.2. proceso ir kitų įstatymų nustatytų bylų nagrinėjimo terminų pažeidimų atvejų patikrinimas, nepagrįstai ilgo bylų nagrinėjimo atvejų patikrinimai, užsitęsusio bylų nagrinėjimo priežasčių išsiaiškinimas, nepateisinamai ilgo bylos nagrinėjimo priežasčių šalinimas.</w:t>
      </w:r>
      <w:r w:rsidR="00DB72E6">
        <w:rPr>
          <w:rFonts w:ascii="Times New Roman" w:hAnsi="Times New Roman" w:cs="Times New Roman"/>
          <w:sz w:val="24"/>
          <w:szCs w:val="24"/>
          <w:lang w:eastAsia="en-US"/>
        </w:rPr>
        <w:t xml:space="preserve"> </w:t>
      </w:r>
      <w:r w:rsidRPr="007D40F7">
        <w:rPr>
          <w:rFonts w:ascii="Times New Roman" w:hAnsi="Times New Roman" w:cs="Times New Roman"/>
          <w:sz w:val="24"/>
          <w:szCs w:val="24"/>
          <w:lang w:eastAsia="en-US"/>
        </w:rPr>
        <w:t>Duomenys apie bylų, kurių nagrinėjimas teisme gruodžio 31 d. duomenimis užsitęsė ilgiau kaip metus, užsitęsusio bylų nagrinėjimo priežastis bei jų šalinimo veiksmus pateikiami tiesioginiam išorinio teismų administravimo subjektui ir Teisėjų tarybai.“</w:t>
      </w:r>
      <w:r w:rsidR="00BF5EAE">
        <w:rPr>
          <w:rFonts w:ascii="Times New Roman" w:hAnsi="Times New Roman" w:cs="Times New Roman"/>
          <w:sz w:val="24"/>
          <w:szCs w:val="24"/>
          <w:lang w:eastAsia="en-US"/>
        </w:rPr>
        <w:t>;</w:t>
      </w:r>
    </w:p>
    <w:p w:rsidR="001801A4" w:rsidRPr="001801A4" w:rsidRDefault="001801A4" w:rsidP="007D40F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1.2. </w:t>
      </w:r>
      <w:r w:rsidRPr="001801A4">
        <w:rPr>
          <w:rFonts w:ascii="Times New Roman" w:hAnsi="Times New Roman" w:cs="Times New Roman"/>
          <w:bCs/>
          <w:sz w:val="24"/>
          <w:szCs w:val="24"/>
          <w:lang w:eastAsia="en-US"/>
        </w:rPr>
        <w:t>19</w:t>
      </w:r>
      <w:r w:rsidRPr="001801A4">
        <w:rPr>
          <w:rFonts w:ascii="Times New Roman" w:hAnsi="Times New Roman" w:cs="Times New Roman"/>
          <w:bCs/>
          <w:sz w:val="24"/>
          <w:szCs w:val="24"/>
          <w:vertAlign w:val="superscript"/>
          <w:lang w:eastAsia="en-US"/>
        </w:rPr>
        <w:t>1</w:t>
      </w:r>
      <w:r>
        <w:rPr>
          <w:rFonts w:ascii="Times New Roman" w:hAnsi="Times New Roman" w:cs="Times New Roman"/>
          <w:bCs/>
          <w:sz w:val="24"/>
          <w:szCs w:val="24"/>
          <w:vertAlign w:val="superscript"/>
          <w:lang w:eastAsia="en-US"/>
        </w:rPr>
        <w:t xml:space="preserve"> </w:t>
      </w:r>
      <w:r>
        <w:rPr>
          <w:rFonts w:ascii="Times New Roman" w:hAnsi="Times New Roman" w:cs="Times New Roman"/>
          <w:bCs/>
          <w:sz w:val="24"/>
          <w:szCs w:val="24"/>
          <w:lang w:eastAsia="en-US"/>
        </w:rPr>
        <w:t>p</w:t>
      </w:r>
      <w:r w:rsidR="00D30EA6">
        <w:rPr>
          <w:rFonts w:ascii="Times New Roman" w:hAnsi="Times New Roman" w:cs="Times New Roman"/>
          <w:bCs/>
          <w:sz w:val="24"/>
          <w:szCs w:val="24"/>
          <w:lang w:eastAsia="en-US"/>
        </w:rPr>
        <w:t>unktą</w:t>
      </w:r>
      <w:r>
        <w:rPr>
          <w:rFonts w:ascii="Times New Roman" w:hAnsi="Times New Roman" w:cs="Times New Roman"/>
          <w:bCs/>
          <w:sz w:val="24"/>
          <w:szCs w:val="24"/>
          <w:lang w:eastAsia="en-US"/>
        </w:rPr>
        <w:t xml:space="preserve"> ir jį išdėstyti taip:</w:t>
      </w:r>
    </w:p>
    <w:p w:rsidR="001801A4" w:rsidRDefault="001801A4" w:rsidP="007D40F7">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w:t>
      </w:r>
      <w:r w:rsidRPr="006662FF">
        <w:rPr>
          <w:rFonts w:ascii="Times New Roman" w:hAnsi="Times New Roman" w:cs="Times New Roman"/>
          <w:bCs/>
          <w:sz w:val="24"/>
          <w:szCs w:val="24"/>
        </w:rPr>
        <w:t>19</w:t>
      </w:r>
      <w:r w:rsidRPr="006662FF">
        <w:rPr>
          <w:rFonts w:ascii="Times New Roman" w:hAnsi="Times New Roman" w:cs="Times New Roman"/>
          <w:bCs/>
          <w:sz w:val="24"/>
          <w:szCs w:val="24"/>
          <w:vertAlign w:val="superscript"/>
        </w:rPr>
        <w:t>1</w:t>
      </w:r>
      <w:r w:rsidRPr="006662FF">
        <w:rPr>
          <w:rFonts w:ascii="Times New Roman" w:hAnsi="Times New Roman" w:cs="Times New Roman"/>
          <w:bCs/>
          <w:sz w:val="24"/>
          <w:szCs w:val="24"/>
        </w:rPr>
        <w:t xml:space="preserve">. </w:t>
      </w:r>
      <w:r w:rsidR="000147E2" w:rsidRPr="000147E2">
        <w:rPr>
          <w:rFonts w:ascii="Times New Roman" w:hAnsi="Times New Roman" w:cs="Times New Roman"/>
          <w:sz w:val="24"/>
          <w:szCs w:val="24"/>
        </w:rPr>
        <w:t>Apylinkių, apygardų ir apygardų administracinių teismų</w:t>
      </w:r>
      <w:r w:rsidRPr="000147E2">
        <w:rPr>
          <w:rFonts w:ascii="Times New Roman" w:hAnsi="Times New Roman" w:cs="Times New Roman"/>
          <w:sz w:val="24"/>
          <w:szCs w:val="24"/>
        </w:rPr>
        <w:t xml:space="preserve"> </w:t>
      </w:r>
      <w:r w:rsidRPr="006662FF">
        <w:rPr>
          <w:rFonts w:ascii="Times New Roman" w:hAnsi="Times New Roman" w:cs="Times New Roman"/>
          <w:bCs/>
          <w:sz w:val="24"/>
          <w:szCs w:val="24"/>
        </w:rPr>
        <w:t>organizacinės ir administracinės veiklos priežiūros subjektai</w:t>
      </w:r>
      <w:r w:rsidRPr="006662FF">
        <w:rPr>
          <w:rFonts w:ascii="Times New Roman" w:hAnsi="Times New Roman" w:cs="Times New Roman"/>
          <w:bCs/>
          <w:color w:val="FF0000"/>
          <w:sz w:val="24"/>
          <w:szCs w:val="24"/>
        </w:rPr>
        <w:t xml:space="preserve"> </w:t>
      </w:r>
      <w:r w:rsidRPr="006662FF">
        <w:rPr>
          <w:rFonts w:ascii="Times New Roman" w:hAnsi="Times New Roman" w:cs="Times New Roman"/>
          <w:bCs/>
          <w:sz w:val="24"/>
          <w:szCs w:val="24"/>
        </w:rPr>
        <w:t>periodiškai (</w:t>
      </w:r>
      <w:r w:rsidRPr="00A06A40">
        <w:rPr>
          <w:rFonts w:ascii="Times New Roman" w:hAnsi="Times New Roman" w:cs="Times New Roman"/>
          <w:bCs/>
          <w:sz w:val="24"/>
          <w:szCs w:val="24"/>
        </w:rPr>
        <w:t xml:space="preserve">už praėjusį </w:t>
      </w:r>
      <w:r w:rsidRPr="00BF5EAE">
        <w:rPr>
          <w:rFonts w:ascii="Times New Roman" w:hAnsi="Times New Roman" w:cs="Times New Roman"/>
          <w:bCs/>
          <w:sz w:val="24"/>
          <w:szCs w:val="24"/>
        </w:rPr>
        <w:t>kalendorinių</w:t>
      </w:r>
      <w:r>
        <w:rPr>
          <w:rFonts w:ascii="Times New Roman" w:hAnsi="Times New Roman" w:cs="Times New Roman"/>
          <w:bCs/>
          <w:sz w:val="24"/>
          <w:szCs w:val="24"/>
        </w:rPr>
        <w:t xml:space="preserve"> </w:t>
      </w:r>
      <w:r w:rsidRPr="00A06A40">
        <w:rPr>
          <w:rFonts w:ascii="Times New Roman" w:hAnsi="Times New Roman" w:cs="Times New Roman"/>
          <w:bCs/>
          <w:sz w:val="24"/>
          <w:szCs w:val="24"/>
        </w:rPr>
        <w:t>metų pusmetį</w:t>
      </w:r>
      <w:r w:rsidRPr="006662FF">
        <w:rPr>
          <w:rFonts w:ascii="Times New Roman" w:hAnsi="Times New Roman" w:cs="Times New Roman"/>
          <w:bCs/>
          <w:sz w:val="24"/>
          <w:szCs w:val="24"/>
        </w:rPr>
        <w:t>) vertina, ar tarp teismų (teismo rūmų) nėra esminio darbo krūvio skirtumo, dėl kurio turėtų būti taikomos Lietuvos Respublikos civilinio proceso kodekse, Lietuvos Respublikos baudžiamojo proceso kodekse ar Lietuvos Respublikos teismų įstatyme numatytos priemonės.</w:t>
      </w:r>
      <w:r>
        <w:rPr>
          <w:rFonts w:ascii="Times New Roman" w:hAnsi="Times New Roman" w:cs="Times New Roman"/>
          <w:bCs/>
          <w:sz w:val="24"/>
          <w:szCs w:val="24"/>
          <w:lang w:eastAsia="en-US"/>
        </w:rPr>
        <w:t>“</w:t>
      </w:r>
      <w:r w:rsidR="00BF5EAE">
        <w:rPr>
          <w:rFonts w:ascii="Times New Roman" w:hAnsi="Times New Roman" w:cs="Times New Roman"/>
          <w:bCs/>
          <w:sz w:val="24"/>
          <w:szCs w:val="24"/>
          <w:lang w:eastAsia="en-US"/>
        </w:rPr>
        <w:t>;</w:t>
      </w:r>
    </w:p>
    <w:p w:rsidR="001801A4" w:rsidRPr="001801A4" w:rsidRDefault="001801A4" w:rsidP="007D40F7">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1.3. </w:t>
      </w:r>
      <w:r w:rsidRPr="001801A4">
        <w:rPr>
          <w:rFonts w:ascii="Times New Roman" w:hAnsi="Times New Roman" w:cs="Times New Roman"/>
          <w:bCs/>
          <w:sz w:val="24"/>
          <w:szCs w:val="24"/>
          <w:lang w:eastAsia="en-US"/>
        </w:rPr>
        <w:t>19</w:t>
      </w:r>
      <w:r w:rsidRPr="001801A4">
        <w:rPr>
          <w:rFonts w:ascii="Times New Roman" w:hAnsi="Times New Roman" w:cs="Times New Roman"/>
          <w:bCs/>
          <w:sz w:val="24"/>
          <w:szCs w:val="24"/>
          <w:vertAlign w:val="superscript"/>
          <w:lang w:eastAsia="en-US"/>
        </w:rPr>
        <w:t>3</w:t>
      </w:r>
      <w:r>
        <w:rPr>
          <w:rFonts w:ascii="Times New Roman" w:hAnsi="Times New Roman" w:cs="Times New Roman"/>
          <w:bCs/>
          <w:sz w:val="24"/>
          <w:szCs w:val="24"/>
          <w:vertAlign w:val="superscript"/>
          <w:lang w:eastAsia="en-US"/>
        </w:rPr>
        <w:t xml:space="preserve"> </w:t>
      </w:r>
      <w:r>
        <w:rPr>
          <w:rFonts w:ascii="Times New Roman" w:hAnsi="Times New Roman" w:cs="Times New Roman"/>
          <w:bCs/>
          <w:sz w:val="24"/>
          <w:szCs w:val="24"/>
          <w:lang w:eastAsia="en-US"/>
        </w:rPr>
        <w:t>p</w:t>
      </w:r>
      <w:r w:rsidR="00D30EA6">
        <w:rPr>
          <w:rFonts w:ascii="Times New Roman" w:hAnsi="Times New Roman" w:cs="Times New Roman"/>
          <w:bCs/>
          <w:sz w:val="24"/>
          <w:szCs w:val="24"/>
          <w:lang w:eastAsia="en-US"/>
        </w:rPr>
        <w:t>unktą</w:t>
      </w:r>
      <w:r>
        <w:rPr>
          <w:rFonts w:ascii="Times New Roman" w:hAnsi="Times New Roman" w:cs="Times New Roman"/>
          <w:bCs/>
          <w:sz w:val="24"/>
          <w:szCs w:val="24"/>
          <w:lang w:eastAsia="en-US"/>
        </w:rPr>
        <w:t xml:space="preserve"> ir</w:t>
      </w:r>
      <w:r w:rsidR="00BF5EAE">
        <w:rPr>
          <w:rFonts w:ascii="Times New Roman" w:hAnsi="Times New Roman" w:cs="Times New Roman"/>
          <w:bCs/>
          <w:sz w:val="24"/>
          <w:szCs w:val="24"/>
          <w:lang w:eastAsia="en-US"/>
        </w:rPr>
        <w:t xml:space="preserve"> jį išdėstyti taip:</w:t>
      </w:r>
    </w:p>
    <w:p w:rsidR="00BF5EAE" w:rsidRPr="006662FF" w:rsidRDefault="00BF5EAE" w:rsidP="00BF5EAE">
      <w:pPr>
        <w:jc w:val="both"/>
        <w:rPr>
          <w:rFonts w:ascii="Times New Roman" w:hAnsi="Times New Roman" w:cs="Times New Roman"/>
          <w:bCs/>
          <w:sz w:val="24"/>
          <w:szCs w:val="24"/>
        </w:rPr>
      </w:pPr>
      <w:r>
        <w:rPr>
          <w:rFonts w:ascii="Times New Roman" w:hAnsi="Times New Roman" w:cs="Times New Roman"/>
          <w:bCs/>
          <w:sz w:val="24"/>
          <w:szCs w:val="24"/>
          <w:lang w:eastAsia="en-US"/>
        </w:rPr>
        <w:t>„</w:t>
      </w:r>
      <w:r w:rsidRPr="006662FF">
        <w:rPr>
          <w:rFonts w:ascii="Times New Roman" w:hAnsi="Times New Roman" w:cs="Times New Roman"/>
          <w:bCs/>
          <w:sz w:val="24"/>
          <w:szCs w:val="24"/>
        </w:rPr>
        <w:t>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 xml:space="preserve">. Nustatydamas, ar egzistuoja esminis darbo krūvio skirtumas, teismų organizacinės ir administracinės veiklos priežiūros subjektas vertina šiuos praėjusio </w:t>
      </w:r>
      <w:r w:rsidRPr="00BF5EAE">
        <w:rPr>
          <w:rFonts w:ascii="Times New Roman" w:hAnsi="Times New Roman" w:cs="Times New Roman"/>
          <w:bCs/>
          <w:sz w:val="24"/>
          <w:szCs w:val="24"/>
        </w:rPr>
        <w:t>kalendorinių</w:t>
      </w:r>
      <w:r>
        <w:rPr>
          <w:rFonts w:ascii="Times New Roman" w:hAnsi="Times New Roman" w:cs="Times New Roman"/>
          <w:bCs/>
          <w:sz w:val="24"/>
          <w:szCs w:val="24"/>
        </w:rPr>
        <w:t xml:space="preserve"> </w:t>
      </w:r>
      <w:r w:rsidRPr="006662FF">
        <w:rPr>
          <w:rFonts w:ascii="Times New Roman" w:hAnsi="Times New Roman" w:cs="Times New Roman"/>
          <w:bCs/>
          <w:sz w:val="24"/>
          <w:szCs w:val="24"/>
        </w:rPr>
        <w:t>metų pusmečio duomenis:</w:t>
      </w:r>
    </w:p>
    <w:p w:rsidR="00BF5EAE" w:rsidRPr="006662FF" w:rsidRDefault="00BF5EAE" w:rsidP="00BF5EAE">
      <w:pPr>
        <w:jc w:val="both"/>
        <w:rPr>
          <w:rFonts w:ascii="Times New Roman" w:hAnsi="Times New Roman" w:cs="Times New Roman"/>
          <w:bCs/>
          <w:sz w:val="24"/>
          <w:szCs w:val="24"/>
        </w:rPr>
      </w:pPr>
      <w:r w:rsidRPr="006662FF">
        <w:rPr>
          <w:rFonts w:ascii="Times New Roman" w:hAnsi="Times New Roman" w:cs="Times New Roman"/>
          <w:bCs/>
          <w:sz w:val="24"/>
          <w:szCs w:val="24"/>
        </w:rPr>
        <w:t>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 xml:space="preserve">.1. darbo krūvio duomenis pagal teismo gautų bylų kiekį, apskaičiuotus teismo (teismo rūmų) gautų bylų skaičių padauginus iš bylų sudėtingumo koeficiento, nustatyto Teisėjų tarybos </w:t>
      </w:r>
      <w:r w:rsidRPr="006662FF">
        <w:rPr>
          <w:rFonts w:ascii="Times New Roman" w:hAnsi="Times New Roman" w:cs="Times New Roman"/>
          <w:bCs/>
          <w:color w:val="000000"/>
          <w:sz w:val="24"/>
          <w:szCs w:val="24"/>
          <w:shd w:val="clear" w:color="auto" w:fill="FFFFFF"/>
        </w:rPr>
        <w:t>2015 m. gegužės 29 d. nutarimu Nr. 13P-79-(7.1.2) patvirtinto Darbo krūvio skaičiavimo teismuose tvarkos aprašo priede;</w:t>
      </w:r>
    </w:p>
    <w:p w:rsidR="00BF5EAE" w:rsidRPr="006662FF" w:rsidRDefault="00BF5EAE" w:rsidP="00BF5EAE">
      <w:pPr>
        <w:jc w:val="both"/>
        <w:rPr>
          <w:rFonts w:ascii="Times New Roman" w:hAnsi="Times New Roman" w:cs="Times New Roman"/>
          <w:bCs/>
          <w:sz w:val="24"/>
          <w:szCs w:val="24"/>
        </w:rPr>
      </w:pPr>
      <w:r w:rsidRPr="006662FF">
        <w:rPr>
          <w:rFonts w:ascii="Times New Roman" w:hAnsi="Times New Roman" w:cs="Times New Roman"/>
          <w:bCs/>
          <w:sz w:val="24"/>
          <w:szCs w:val="24"/>
        </w:rPr>
        <w:t>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 xml:space="preserve">.2. teisėjų, jų padėjėjų skaičių, jo pokytį (dinamiką); </w:t>
      </w:r>
    </w:p>
    <w:p w:rsidR="00BF5EAE" w:rsidRPr="006662FF" w:rsidRDefault="00BF5EAE" w:rsidP="00BF5EAE">
      <w:pPr>
        <w:jc w:val="both"/>
        <w:rPr>
          <w:rFonts w:ascii="Times New Roman" w:hAnsi="Times New Roman" w:cs="Times New Roman"/>
          <w:bCs/>
          <w:sz w:val="24"/>
          <w:szCs w:val="24"/>
        </w:rPr>
      </w:pPr>
      <w:r w:rsidRPr="006662FF">
        <w:rPr>
          <w:rFonts w:ascii="Times New Roman" w:hAnsi="Times New Roman" w:cs="Times New Roman"/>
          <w:bCs/>
          <w:sz w:val="24"/>
          <w:szCs w:val="24"/>
        </w:rPr>
        <w:t>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.3. teisėjų, jų padėjėjų dirbtų dienų skaičių vertinamuoju laikotarpiu;</w:t>
      </w:r>
    </w:p>
    <w:p w:rsidR="00BF5EAE" w:rsidRPr="006662FF" w:rsidRDefault="00BF5EAE" w:rsidP="00BF5EAE">
      <w:pPr>
        <w:jc w:val="both"/>
        <w:rPr>
          <w:rFonts w:ascii="Times New Roman" w:hAnsi="Times New Roman" w:cs="Times New Roman"/>
          <w:bCs/>
          <w:sz w:val="24"/>
          <w:szCs w:val="24"/>
        </w:rPr>
      </w:pPr>
      <w:r w:rsidRPr="006662FF">
        <w:rPr>
          <w:rFonts w:ascii="Times New Roman" w:hAnsi="Times New Roman" w:cs="Times New Roman"/>
          <w:bCs/>
          <w:sz w:val="24"/>
          <w:szCs w:val="24"/>
        </w:rPr>
        <w:t>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.4. duomenis apie teisėjų sumažintą darbo krūvį (dėl teismų administravimo veiklos, dalyvavimo teismų savivaldos veikloje ir kt.);</w:t>
      </w:r>
    </w:p>
    <w:p w:rsidR="00BF5EAE" w:rsidRPr="006662FF" w:rsidRDefault="00BF5EAE" w:rsidP="00BF5EAE">
      <w:pPr>
        <w:jc w:val="both"/>
        <w:rPr>
          <w:rFonts w:ascii="Times New Roman" w:hAnsi="Times New Roman" w:cs="Times New Roman"/>
          <w:bCs/>
          <w:sz w:val="24"/>
          <w:szCs w:val="24"/>
        </w:rPr>
      </w:pPr>
      <w:r w:rsidRPr="006662FF">
        <w:rPr>
          <w:rFonts w:ascii="Times New Roman" w:hAnsi="Times New Roman" w:cs="Times New Roman"/>
          <w:bCs/>
          <w:sz w:val="24"/>
          <w:szCs w:val="24"/>
        </w:rPr>
        <w:lastRenderedPageBreak/>
        <w:t>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.5. pagal poreikį, taip pat vertinami ir kiti duomenys, reikšmingi nustatant esminį darbo krūvio skirtumą:</w:t>
      </w:r>
    </w:p>
    <w:p w:rsidR="00BF5EAE" w:rsidRPr="006662FF" w:rsidRDefault="00BF5EAE" w:rsidP="00BF5EAE">
      <w:pPr>
        <w:jc w:val="both"/>
        <w:rPr>
          <w:rFonts w:ascii="Times New Roman" w:hAnsi="Times New Roman" w:cs="Times New Roman"/>
          <w:bCs/>
          <w:sz w:val="24"/>
          <w:szCs w:val="24"/>
        </w:rPr>
      </w:pPr>
      <w:r w:rsidRPr="006662FF">
        <w:rPr>
          <w:rFonts w:ascii="Times New Roman" w:hAnsi="Times New Roman" w:cs="Times New Roman"/>
          <w:bCs/>
          <w:sz w:val="24"/>
          <w:szCs w:val="24"/>
        </w:rPr>
        <w:t>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 xml:space="preserve">.5.1. išnagrinėtų bylų skaičius; </w:t>
      </w:r>
    </w:p>
    <w:p w:rsidR="00BF5EAE" w:rsidRPr="006662FF" w:rsidRDefault="00BF5EAE" w:rsidP="00BF5EAE">
      <w:pPr>
        <w:jc w:val="both"/>
        <w:rPr>
          <w:rFonts w:ascii="Times New Roman" w:hAnsi="Times New Roman" w:cs="Times New Roman"/>
          <w:bCs/>
          <w:sz w:val="24"/>
          <w:szCs w:val="24"/>
        </w:rPr>
      </w:pPr>
      <w:r w:rsidRPr="006662FF">
        <w:rPr>
          <w:rFonts w:ascii="Times New Roman" w:hAnsi="Times New Roman" w:cs="Times New Roman"/>
          <w:bCs/>
          <w:sz w:val="24"/>
          <w:szCs w:val="24"/>
        </w:rPr>
        <w:t>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.5.2. neišnagrinėtų bylų likutis;</w:t>
      </w:r>
    </w:p>
    <w:p w:rsidR="00BF5EAE" w:rsidRPr="006662FF" w:rsidRDefault="00BF5EAE" w:rsidP="00BF5EAE">
      <w:pPr>
        <w:jc w:val="both"/>
        <w:rPr>
          <w:rFonts w:ascii="Times New Roman" w:hAnsi="Times New Roman" w:cs="Times New Roman"/>
          <w:bCs/>
          <w:sz w:val="24"/>
          <w:szCs w:val="24"/>
        </w:rPr>
      </w:pPr>
      <w:r w:rsidRPr="006662FF">
        <w:rPr>
          <w:rFonts w:ascii="Times New Roman" w:hAnsi="Times New Roman" w:cs="Times New Roman"/>
          <w:bCs/>
          <w:sz w:val="24"/>
          <w:szCs w:val="24"/>
        </w:rPr>
        <w:t>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.5.3. vidutinė bylų nagrinėjimo trukmė;</w:t>
      </w:r>
    </w:p>
    <w:p w:rsidR="001801A4" w:rsidRPr="001801A4" w:rsidRDefault="00BF5EAE" w:rsidP="00BF5EAE">
      <w:pPr>
        <w:jc w:val="both"/>
        <w:rPr>
          <w:rFonts w:ascii="Times New Roman" w:hAnsi="Times New Roman" w:cs="Times New Roman"/>
          <w:bCs/>
          <w:sz w:val="24"/>
          <w:szCs w:val="24"/>
          <w:lang w:eastAsia="en-US"/>
        </w:rPr>
      </w:pPr>
      <w:r w:rsidRPr="006662FF">
        <w:rPr>
          <w:rFonts w:ascii="Times New Roman" w:hAnsi="Times New Roman" w:cs="Times New Roman"/>
          <w:bCs/>
          <w:sz w:val="24"/>
          <w:szCs w:val="24"/>
        </w:rPr>
        <w:t>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.5.4. kitos objektyvios aplinkybės, galėjusios turėti esminės įtakos teisėjų darbo krūviui vertinamu laikotarpiu (pvz., bylų likučio susidarymo priežastys, sustabdytų bylų skaičius, ilgalaikio (trunkančio ilgiau kaip 1 mėn.) laikinojo nedarbingumo, ilgalaikių (trunkančių ilgiau kaip 56 kalendorines dienas) atostogų ir kit</w:t>
      </w:r>
      <w:r w:rsidR="00A43864">
        <w:rPr>
          <w:rFonts w:ascii="Times New Roman" w:hAnsi="Times New Roman" w:cs="Times New Roman"/>
          <w:bCs/>
          <w:sz w:val="24"/>
          <w:szCs w:val="24"/>
        </w:rPr>
        <w:t>i</w:t>
      </w:r>
      <w:r w:rsidRPr="006662FF">
        <w:rPr>
          <w:rFonts w:ascii="Times New Roman" w:hAnsi="Times New Roman" w:cs="Times New Roman"/>
          <w:bCs/>
          <w:sz w:val="24"/>
          <w:szCs w:val="24"/>
        </w:rPr>
        <w:t xml:space="preserve"> panaš</w:t>
      </w:r>
      <w:r w:rsidR="00A43864">
        <w:rPr>
          <w:rFonts w:ascii="Times New Roman" w:hAnsi="Times New Roman" w:cs="Times New Roman"/>
          <w:bCs/>
          <w:sz w:val="24"/>
          <w:szCs w:val="24"/>
        </w:rPr>
        <w:t>ū</w:t>
      </w:r>
      <w:r w:rsidRPr="006662FF">
        <w:rPr>
          <w:rFonts w:ascii="Times New Roman" w:hAnsi="Times New Roman" w:cs="Times New Roman"/>
          <w:bCs/>
          <w:sz w:val="24"/>
          <w:szCs w:val="24"/>
        </w:rPr>
        <w:t>s atvej</w:t>
      </w:r>
      <w:r w:rsidR="00A43864">
        <w:rPr>
          <w:rFonts w:ascii="Times New Roman" w:hAnsi="Times New Roman" w:cs="Times New Roman"/>
          <w:bCs/>
          <w:sz w:val="24"/>
          <w:szCs w:val="24"/>
        </w:rPr>
        <w:t>ai</w:t>
      </w:r>
      <w:r w:rsidRPr="006662FF">
        <w:rPr>
          <w:rFonts w:ascii="Times New Roman" w:hAnsi="Times New Roman" w:cs="Times New Roman"/>
          <w:bCs/>
          <w:sz w:val="24"/>
          <w:szCs w:val="24"/>
        </w:rPr>
        <w:t>, galėj</w:t>
      </w:r>
      <w:r w:rsidR="00A43864">
        <w:rPr>
          <w:rFonts w:ascii="Times New Roman" w:hAnsi="Times New Roman" w:cs="Times New Roman"/>
          <w:bCs/>
          <w:sz w:val="24"/>
          <w:szCs w:val="24"/>
        </w:rPr>
        <w:t>ę</w:t>
      </w:r>
      <w:r w:rsidRPr="006662FF">
        <w:rPr>
          <w:rFonts w:ascii="Times New Roman" w:hAnsi="Times New Roman" w:cs="Times New Roman"/>
          <w:bCs/>
          <w:sz w:val="24"/>
          <w:szCs w:val="24"/>
        </w:rPr>
        <w:t xml:space="preserve"> turėti esminės įtakos teisėjų darbo krūviui vertinamu laikotarpiu ir kt.).</w:t>
      </w:r>
      <w:r>
        <w:rPr>
          <w:rFonts w:ascii="Times New Roman" w:hAnsi="Times New Roman" w:cs="Times New Roman"/>
          <w:bCs/>
          <w:sz w:val="24"/>
          <w:szCs w:val="24"/>
        </w:rPr>
        <w:t>“;</w:t>
      </w:r>
    </w:p>
    <w:p w:rsidR="001801A4" w:rsidRPr="001801A4" w:rsidRDefault="001801A4" w:rsidP="001801A4">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w:t>
      </w:r>
      <w:r w:rsidR="00BF5EAE">
        <w:rPr>
          <w:rFonts w:ascii="Times New Roman" w:hAnsi="Times New Roman" w:cs="Times New Roman"/>
          <w:bCs/>
          <w:sz w:val="24"/>
          <w:szCs w:val="24"/>
          <w:lang w:eastAsia="en-US"/>
        </w:rPr>
        <w:t xml:space="preserve">4. </w:t>
      </w:r>
      <w:r>
        <w:rPr>
          <w:rFonts w:ascii="Times New Roman" w:hAnsi="Times New Roman" w:cs="Times New Roman"/>
          <w:bCs/>
          <w:sz w:val="24"/>
          <w:szCs w:val="24"/>
          <w:lang w:eastAsia="en-US"/>
        </w:rPr>
        <w:t xml:space="preserve"> </w:t>
      </w:r>
      <w:r w:rsidR="00BF5EAE" w:rsidRPr="00BF5EAE">
        <w:rPr>
          <w:rFonts w:ascii="Times New Roman" w:hAnsi="Times New Roman" w:cs="Times New Roman"/>
          <w:bCs/>
          <w:sz w:val="24"/>
          <w:szCs w:val="24"/>
          <w:lang w:eastAsia="en-US"/>
        </w:rPr>
        <w:t>19</w:t>
      </w:r>
      <w:r w:rsidR="00BF5EAE" w:rsidRPr="00BF5EAE">
        <w:rPr>
          <w:rFonts w:ascii="Times New Roman" w:hAnsi="Times New Roman" w:cs="Times New Roman"/>
          <w:bCs/>
          <w:sz w:val="24"/>
          <w:szCs w:val="24"/>
          <w:vertAlign w:val="superscript"/>
          <w:lang w:eastAsia="en-US"/>
        </w:rPr>
        <w:t>5</w:t>
      </w:r>
      <w:r w:rsidR="00BF5EAE">
        <w:rPr>
          <w:rFonts w:ascii="Times New Roman" w:hAnsi="Times New Roman" w:cs="Times New Roman"/>
          <w:bCs/>
          <w:sz w:val="24"/>
          <w:szCs w:val="24"/>
          <w:vertAlign w:val="superscript"/>
          <w:lang w:eastAsia="en-US"/>
        </w:rPr>
        <w:t xml:space="preserve"> </w:t>
      </w:r>
      <w:r w:rsidR="00BF5EAE">
        <w:rPr>
          <w:rFonts w:ascii="Times New Roman" w:hAnsi="Times New Roman" w:cs="Times New Roman"/>
          <w:bCs/>
          <w:sz w:val="24"/>
          <w:szCs w:val="24"/>
          <w:lang w:eastAsia="en-US"/>
        </w:rPr>
        <w:t>p</w:t>
      </w:r>
      <w:r w:rsidR="00D30EA6">
        <w:rPr>
          <w:rFonts w:ascii="Times New Roman" w:hAnsi="Times New Roman" w:cs="Times New Roman"/>
          <w:bCs/>
          <w:sz w:val="24"/>
          <w:szCs w:val="24"/>
          <w:lang w:eastAsia="en-US"/>
        </w:rPr>
        <w:t>unktą</w:t>
      </w:r>
      <w:r w:rsidR="00BF5EAE">
        <w:rPr>
          <w:rFonts w:ascii="Times New Roman" w:hAnsi="Times New Roman" w:cs="Times New Roman"/>
          <w:bCs/>
          <w:sz w:val="24"/>
          <w:szCs w:val="24"/>
          <w:lang w:eastAsia="en-US"/>
        </w:rPr>
        <w:t xml:space="preserve"> ir jį išdėstyti taip:</w:t>
      </w:r>
    </w:p>
    <w:p w:rsidR="001801A4" w:rsidRPr="007D40F7" w:rsidRDefault="00BF5EAE" w:rsidP="001801A4">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w:t>
      </w:r>
      <w:r w:rsidRPr="006662FF">
        <w:rPr>
          <w:rFonts w:ascii="Times New Roman" w:hAnsi="Times New Roman" w:cs="Times New Roman"/>
          <w:bCs/>
          <w:sz w:val="24"/>
          <w:szCs w:val="24"/>
        </w:rPr>
        <w:t>19</w:t>
      </w:r>
      <w:r w:rsidRPr="006662FF">
        <w:rPr>
          <w:rFonts w:ascii="Times New Roman" w:hAnsi="Times New Roman" w:cs="Times New Roman"/>
          <w:bCs/>
          <w:sz w:val="24"/>
          <w:szCs w:val="24"/>
          <w:vertAlign w:val="superscript"/>
        </w:rPr>
        <w:t>5</w:t>
      </w:r>
      <w:r w:rsidRPr="006662FF">
        <w:rPr>
          <w:rFonts w:ascii="Times New Roman" w:hAnsi="Times New Roman" w:cs="Times New Roman"/>
          <w:bCs/>
          <w:sz w:val="24"/>
          <w:szCs w:val="24"/>
        </w:rPr>
        <w:t>. Nuostatų 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 xml:space="preserve"> punkte nurodyti duomenys tvarkomi interaktyvioje skaičiuoklėje, esančioje teismų sistemos intranete. Nacionalinė teismų administracija šių Nuostatų 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.1., 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.5.1–19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.5.3 papunkčiuose nurodytus duomenis už praėjusį ataskaitinį laikotarpį bei</w:t>
      </w:r>
      <w:r w:rsidRPr="006662FF">
        <w:rPr>
          <w:rFonts w:ascii="Times New Roman" w:hAnsi="Times New Roman" w:cs="Times New Roman"/>
          <w:sz w:val="24"/>
          <w:szCs w:val="24"/>
        </w:rPr>
        <w:t xml:space="preserve"> duomenis apie teismų darbo krūvio vidurkius </w:t>
      </w:r>
      <w:r w:rsidRPr="006662FF">
        <w:rPr>
          <w:rFonts w:ascii="Times New Roman" w:hAnsi="Times New Roman" w:cs="Times New Roman"/>
          <w:bCs/>
          <w:sz w:val="24"/>
          <w:szCs w:val="24"/>
        </w:rPr>
        <w:t>pateikia skaičiuoklėje iki kiekvieno kalendorinio metų pusmečio 10 dienos. Kitus šių Nuostatų 19</w:t>
      </w:r>
      <w:r w:rsidRPr="006662FF">
        <w:rPr>
          <w:rFonts w:ascii="Times New Roman" w:hAnsi="Times New Roman" w:cs="Times New Roman"/>
          <w:bCs/>
          <w:sz w:val="24"/>
          <w:szCs w:val="24"/>
          <w:vertAlign w:val="superscript"/>
        </w:rPr>
        <w:t>3</w:t>
      </w:r>
      <w:r w:rsidRPr="006662FF">
        <w:rPr>
          <w:rFonts w:ascii="Times New Roman" w:hAnsi="Times New Roman" w:cs="Times New Roman"/>
          <w:bCs/>
          <w:sz w:val="24"/>
          <w:szCs w:val="24"/>
        </w:rPr>
        <w:t xml:space="preserve"> punkte nurodytus duomenis įveda ir galutinius teismų darbo krūvio vertinimus atlieka teismo organizacinės ar administracinės veiklos priežiūros subjektas ne vėliau kaip iki kiekvieno kalendorinio metų pusmečio 20 dienos.</w:t>
      </w:r>
      <w:r>
        <w:rPr>
          <w:rFonts w:ascii="Times New Roman" w:hAnsi="Times New Roman" w:cs="Times New Roman"/>
          <w:bCs/>
          <w:sz w:val="24"/>
          <w:szCs w:val="24"/>
          <w:lang w:eastAsia="en-US"/>
        </w:rPr>
        <w:t>“.</w:t>
      </w:r>
    </w:p>
    <w:p w:rsidR="007D40F7" w:rsidRPr="007D40F7" w:rsidRDefault="007D40F7" w:rsidP="00F763CC">
      <w:pPr>
        <w:ind w:firstLine="0"/>
        <w:jc w:val="both"/>
        <w:rPr>
          <w:rFonts w:ascii="Times New Roman" w:hAnsi="Times New Roman" w:cs="Times New Roman"/>
          <w:sz w:val="24"/>
          <w:szCs w:val="24"/>
          <w:lang w:eastAsia="en-US"/>
        </w:rPr>
      </w:pPr>
    </w:p>
    <w:p w:rsidR="00870F59" w:rsidRPr="002F0473" w:rsidRDefault="00870F59" w:rsidP="00870F59">
      <w:pPr>
        <w:pStyle w:val="Sraopastraipa"/>
        <w:tabs>
          <w:tab w:val="left" w:pos="993"/>
        </w:tabs>
        <w:spacing w:line="360" w:lineRule="auto"/>
        <w:ind w:left="0" w:firstLine="720"/>
        <w:jc w:val="both"/>
        <w:rPr>
          <w:szCs w:val="24"/>
        </w:rPr>
      </w:pPr>
    </w:p>
    <w:p w:rsidR="00870F59" w:rsidRPr="00870F59" w:rsidRDefault="00870F59" w:rsidP="00870F59">
      <w:pPr>
        <w:ind w:firstLine="0"/>
        <w:jc w:val="both"/>
        <w:rPr>
          <w:rFonts w:ascii="Times New Roman" w:hAnsi="Times New Roman" w:cs="Times New Roman"/>
          <w:sz w:val="24"/>
          <w:szCs w:val="24"/>
        </w:rPr>
      </w:pPr>
      <w:r w:rsidRPr="00870F59">
        <w:rPr>
          <w:rFonts w:ascii="Times New Roman" w:hAnsi="Times New Roman" w:cs="Times New Roman"/>
          <w:sz w:val="24"/>
          <w:szCs w:val="24"/>
        </w:rPr>
        <w:t>Pirmininkė</w:t>
      </w:r>
      <w:r w:rsidRPr="00870F59">
        <w:rPr>
          <w:rFonts w:ascii="Times New Roman" w:hAnsi="Times New Roman" w:cs="Times New Roman"/>
          <w:sz w:val="24"/>
          <w:szCs w:val="24"/>
        </w:rPr>
        <w:tab/>
      </w:r>
      <w:r w:rsidRPr="00870F59">
        <w:rPr>
          <w:rFonts w:ascii="Times New Roman" w:hAnsi="Times New Roman" w:cs="Times New Roman"/>
          <w:sz w:val="24"/>
          <w:szCs w:val="24"/>
        </w:rPr>
        <w:tab/>
      </w:r>
      <w:r w:rsidRPr="00870F59">
        <w:rPr>
          <w:rFonts w:ascii="Times New Roman" w:hAnsi="Times New Roman" w:cs="Times New Roman"/>
          <w:sz w:val="24"/>
          <w:szCs w:val="24"/>
        </w:rPr>
        <w:tab/>
      </w:r>
      <w:r w:rsidRPr="00870F59">
        <w:rPr>
          <w:rFonts w:ascii="Times New Roman" w:hAnsi="Times New Roman" w:cs="Times New Roman"/>
          <w:sz w:val="24"/>
          <w:szCs w:val="24"/>
        </w:rPr>
        <w:tab/>
      </w:r>
      <w:r w:rsidRPr="00870F59">
        <w:rPr>
          <w:rFonts w:ascii="Times New Roman" w:hAnsi="Times New Roman" w:cs="Times New Roman"/>
          <w:sz w:val="24"/>
          <w:szCs w:val="24"/>
        </w:rPr>
        <w:tab/>
      </w:r>
      <w:r w:rsidRPr="00870F59">
        <w:rPr>
          <w:rFonts w:ascii="Times New Roman" w:hAnsi="Times New Roman" w:cs="Times New Roman"/>
          <w:sz w:val="24"/>
          <w:szCs w:val="24"/>
        </w:rPr>
        <w:tab/>
        <w:t xml:space="preserve">   Sigita Rudėnaitė</w:t>
      </w:r>
    </w:p>
    <w:p w:rsidR="00870F59" w:rsidRPr="00870F59" w:rsidRDefault="00870F59" w:rsidP="00870F59">
      <w:pPr>
        <w:jc w:val="both"/>
        <w:rPr>
          <w:rFonts w:ascii="Times New Roman" w:hAnsi="Times New Roman" w:cs="Times New Roman"/>
          <w:sz w:val="24"/>
          <w:szCs w:val="24"/>
        </w:rPr>
      </w:pPr>
    </w:p>
    <w:p w:rsidR="00870F59" w:rsidRPr="00870F59" w:rsidRDefault="00870F59" w:rsidP="00870F59">
      <w:pPr>
        <w:jc w:val="both"/>
        <w:rPr>
          <w:rFonts w:ascii="Times New Roman" w:hAnsi="Times New Roman" w:cs="Times New Roman"/>
          <w:sz w:val="24"/>
          <w:szCs w:val="24"/>
        </w:rPr>
      </w:pPr>
    </w:p>
    <w:p w:rsidR="00870F59" w:rsidRPr="00870F59" w:rsidRDefault="00870F59" w:rsidP="00870F59">
      <w:pPr>
        <w:ind w:firstLine="0"/>
        <w:jc w:val="both"/>
        <w:rPr>
          <w:rFonts w:ascii="Times New Roman" w:hAnsi="Times New Roman" w:cs="Times New Roman"/>
          <w:sz w:val="24"/>
          <w:szCs w:val="24"/>
        </w:rPr>
      </w:pPr>
      <w:r w:rsidRPr="00870F59">
        <w:rPr>
          <w:rFonts w:ascii="Times New Roman" w:hAnsi="Times New Roman" w:cs="Times New Roman"/>
          <w:sz w:val="24"/>
          <w:szCs w:val="24"/>
        </w:rPr>
        <w:t>Sekretorius</w:t>
      </w:r>
      <w:r w:rsidRPr="00870F59">
        <w:rPr>
          <w:rFonts w:ascii="Times New Roman" w:hAnsi="Times New Roman" w:cs="Times New Roman"/>
          <w:sz w:val="24"/>
          <w:szCs w:val="24"/>
        </w:rPr>
        <w:tab/>
      </w:r>
      <w:r w:rsidRPr="00870F59">
        <w:rPr>
          <w:rFonts w:ascii="Times New Roman" w:hAnsi="Times New Roman" w:cs="Times New Roman"/>
          <w:sz w:val="24"/>
          <w:szCs w:val="24"/>
        </w:rPr>
        <w:tab/>
      </w:r>
      <w:r w:rsidRPr="00870F59">
        <w:rPr>
          <w:rFonts w:ascii="Times New Roman" w:hAnsi="Times New Roman" w:cs="Times New Roman"/>
          <w:sz w:val="24"/>
          <w:szCs w:val="24"/>
        </w:rPr>
        <w:tab/>
      </w:r>
      <w:r w:rsidRPr="00870F59">
        <w:rPr>
          <w:rFonts w:ascii="Times New Roman" w:hAnsi="Times New Roman" w:cs="Times New Roman"/>
          <w:sz w:val="24"/>
          <w:szCs w:val="24"/>
        </w:rPr>
        <w:tab/>
        <w:t xml:space="preserve">                                      Ramūnas Gadliauskas</w:t>
      </w:r>
    </w:p>
    <w:tbl>
      <w:tblPr>
        <w:tblW w:w="9798" w:type="dxa"/>
        <w:tblLayout w:type="fixed"/>
        <w:tblLook w:val="0000" w:firstRow="0" w:lastRow="0" w:firstColumn="0" w:lastColumn="0" w:noHBand="0" w:noVBand="0"/>
      </w:tblPr>
      <w:tblGrid>
        <w:gridCol w:w="7308"/>
        <w:gridCol w:w="2490"/>
      </w:tblGrid>
      <w:tr w:rsidR="00870F59" w:rsidRPr="00870F59">
        <w:tc>
          <w:tcPr>
            <w:tcW w:w="7308" w:type="dxa"/>
          </w:tcPr>
          <w:p w:rsidR="00870F59" w:rsidRPr="00870F59" w:rsidRDefault="00870F59">
            <w:pPr>
              <w:ind w:left="-108"/>
              <w:rPr>
                <w:rFonts w:ascii="Times New Roman" w:hAnsi="Times New Roman" w:cs="Times New Roman"/>
                <w:sz w:val="24"/>
                <w:szCs w:val="24"/>
              </w:rPr>
            </w:pPr>
          </w:p>
        </w:tc>
        <w:tc>
          <w:tcPr>
            <w:tcW w:w="2490" w:type="dxa"/>
          </w:tcPr>
          <w:p w:rsidR="00870F59" w:rsidRPr="00870F59" w:rsidRDefault="00870F59">
            <w:pPr>
              <w:rPr>
                <w:rFonts w:ascii="Times New Roman" w:hAnsi="Times New Roman" w:cs="Times New Roman"/>
                <w:sz w:val="24"/>
                <w:szCs w:val="24"/>
              </w:rPr>
            </w:pPr>
          </w:p>
        </w:tc>
      </w:tr>
    </w:tbl>
    <w:p w:rsidR="00B515A3" w:rsidRPr="006662FF" w:rsidRDefault="00B515A3" w:rsidP="001E31C8">
      <w:pPr>
        <w:ind w:firstLine="0"/>
        <w:rPr>
          <w:rFonts w:ascii="Times New Roman" w:hAnsi="Times New Roman" w:cs="Times New Roman"/>
          <w:sz w:val="24"/>
          <w:szCs w:val="24"/>
        </w:rPr>
      </w:pPr>
    </w:p>
    <w:p w:rsidR="0015693B" w:rsidRPr="006662FF" w:rsidRDefault="0015693B" w:rsidP="00B515A3">
      <w:pPr>
        <w:ind w:firstLine="0"/>
        <w:jc w:val="center"/>
        <w:rPr>
          <w:rFonts w:ascii="Times New Roman" w:hAnsi="Times New Roman" w:cs="Times New Roman"/>
          <w:sz w:val="24"/>
          <w:szCs w:val="24"/>
        </w:rPr>
      </w:pPr>
    </w:p>
    <w:sectPr w:rsidR="0015693B" w:rsidRPr="006662FF" w:rsidSect="00B515A3">
      <w:headerReference w:type="even" r:id="rId8"/>
      <w:headerReference w:type="default" r:id="rId9"/>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094A" w:rsidRDefault="0074094A">
      <w:pPr>
        <w:rPr>
          <w:szCs w:val="24"/>
        </w:rPr>
      </w:pPr>
      <w:r>
        <w:rPr>
          <w:szCs w:val="24"/>
        </w:rPr>
        <w:separator/>
      </w:r>
    </w:p>
  </w:endnote>
  <w:endnote w:type="continuationSeparator" w:id="0">
    <w:p w:rsidR="0074094A" w:rsidRDefault="0074094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094A" w:rsidRDefault="0074094A">
      <w:pPr>
        <w:rPr>
          <w:szCs w:val="24"/>
        </w:rPr>
      </w:pPr>
      <w:r>
        <w:rPr>
          <w:szCs w:val="24"/>
        </w:rPr>
        <w:separator/>
      </w:r>
    </w:p>
  </w:footnote>
  <w:footnote w:type="continuationSeparator" w:id="0">
    <w:p w:rsidR="0074094A" w:rsidRDefault="0074094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693B" w:rsidRDefault="00E446F7" w:rsidP="0015693B">
    <w:pPr>
      <w:pStyle w:val="Antrats"/>
      <w:framePr w:wrap="around" w:vAnchor="text" w:hAnchor="margin" w:xAlign="center" w:y="1"/>
      <w:rPr>
        <w:rStyle w:val="Puslapionumeris"/>
      </w:rPr>
    </w:pPr>
    <w:r>
      <w:rPr>
        <w:rStyle w:val="Puslapionumeris"/>
      </w:rPr>
      <w:fldChar w:fldCharType="begin"/>
    </w:r>
    <w:r w:rsidR="0015693B">
      <w:rPr>
        <w:rStyle w:val="Puslapionumeris"/>
      </w:rPr>
      <w:instrText xml:space="preserve">PAGE  </w:instrText>
    </w:r>
    <w:r>
      <w:rPr>
        <w:rStyle w:val="Puslapionumeris"/>
      </w:rPr>
      <w:fldChar w:fldCharType="separate"/>
    </w:r>
    <w:r w:rsidR="0015693B">
      <w:rPr>
        <w:rStyle w:val="Puslapionumeris"/>
        <w:noProof/>
      </w:rPr>
      <w:t>1</w:t>
    </w:r>
    <w:r>
      <w:rPr>
        <w:rStyle w:val="Puslapionumeris"/>
      </w:rPr>
      <w:fldChar w:fldCharType="end"/>
    </w:r>
  </w:p>
  <w:p w:rsidR="0015693B" w:rsidRPr="00B515A3" w:rsidRDefault="0015693B" w:rsidP="00B515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693B" w:rsidRPr="00B515A3" w:rsidRDefault="0015693B" w:rsidP="00B515A3">
    <w:pPr>
      <w:pStyle w:val="Antrats"/>
      <w:ind w:firstLine="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C6B5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A8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82A5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4E57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3A62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722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DEBA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56E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9C5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30E504"/>
    <w:lvl w:ilvl="0">
      <w:start w:val="1"/>
      <w:numFmt w:val="bullet"/>
      <w:lvlText w:val=""/>
      <w:lvlJc w:val="left"/>
      <w:pPr>
        <w:tabs>
          <w:tab w:val="num" w:pos="360"/>
        </w:tabs>
        <w:ind w:left="360" w:hanging="360"/>
      </w:pPr>
      <w:rPr>
        <w:rFonts w:ascii="Symbol" w:hAnsi="Symbol" w:hint="default"/>
      </w:rPr>
    </w:lvl>
  </w:abstractNum>
  <w:num w:numId="1" w16cid:durableId="1895268093">
    <w:abstractNumId w:val="9"/>
  </w:num>
  <w:num w:numId="2" w16cid:durableId="310865629">
    <w:abstractNumId w:val="7"/>
  </w:num>
  <w:num w:numId="3" w16cid:durableId="1430201181">
    <w:abstractNumId w:val="6"/>
  </w:num>
  <w:num w:numId="4" w16cid:durableId="1429621561">
    <w:abstractNumId w:val="5"/>
  </w:num>
  <w:num w:numId="5" w16cid:durableId="58796145">
    <w:abstractNumId w:val="4"/>
  </w:num>
  <w:num w:numId="6" w16cid:durableId="1056779403">
    <w:abstractNumId w:val="8"/>
  </w:num>
  <w:num w:numId="7" w16cid:durableId="181172325">
    <w:abstractNumId w:val="3"/>
  </w:num>
  <w:num w:numId="8" w16cid:durableId="365764517">
    <w:abstractNumId w:val="2"/>
  </w:num>
  <w:num w:numId="9" w16cid:durableId="853762581">
    <w:abstractNumId w:val="1"/>
  </w:num>
  <w:num w:numId="10" w16cid:durableId="11706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CE"/>
    <w:rsid w:val="000147E2"/>
    <w:rsid w:val="000811CD"/>
    <w:rsid w:val="00096B78"/>
    <w:rsid w:val="00096C3F"/>
    <w:rsid w:val="000A0200"/>
    <w:rsid w:val="000B0E43"/>
    <w:rsid w:val="000C17CF"/>
    <w:rsid w:val="0011719B"/>
    <w:rsid w:val="0015693B"/>
    <w:rsid w:val="001801A4"/>
    <w:rsid w:val="00193E2D"/>
    <w:rsid w:val="001A72D0"/>
    <w:rsid w:val="001E31C8"/>
    <w:rsid w:val="001F76A7"/>
    <w:rsid w:val="00226420"/>
    <w:rsid w:val="002504B6"/>
    <w:rsid w:val="003116AB"/>
    <w:rsid w:val="00390B4E"/>
    <w:rsid w:val="003C7D39"/>
    <w:rsid w:val="00410106"/>
    <w:rsid w:val="00411559"/>
    <w:rsid w:val="00456607"/>
    <w:rsid w:val="004736D3"/>
    <w:rsid w:val="004B4A23"/>
    <w:rsid w:val="004B53BC"/>
    <w:rsid w:val="004C38EF"/>
    <w:rsid w:val="005057CA"/>
    <w:rsid w:val="005133C2"/>
    <w:rsid w:val="005146E2"/>
    <w:rsid w:val="00532791"/>
    <w:rsid w:val="005822D2"/>
    <w:rsid w:val="00597ED2"/>
    <w:rsid w:val="005C4215"/>
    <w:rsid w:val="005E7FD5"/>
    <w:rsid w:val="006356A9"/>
    <w:rsid w:val="006543B1"/>
    <w:rsid w:val="006662FF"/>
    <w:rsid w:val="0072434F"/>
    <w:rsid w:val="0073672C"/>
    <w:rsid w:val="0074094A"/>
    <w:rsid w:val="007D40F7"/>
    <w:rsid w:val="007F294B"/>
    <w:rsid w:val="00821ECE"/>
    <w:rsid w:val="00824E82"/>
    <w:rsid w:val="008312E4"/>
    <w:rsid w:val="00842989"/>
    <w:rsid w:val="00870F59"/>
    <w:rsid w:val="00872EB5"/>
    <w:rsid w:val="008B15F9"/>
    <w:rsid w:val="008D48B0"/>
    <w:rsid w:val="008E32E5"/>
    <w:rsid w:val="008E4FE8"/>
    <w:rsid w:val="00924755"/>
    <w:rsid w:val="0097383F"/>
    <w:rsid w:val="0099470F"/>
    <w:rsid w:val="009F23AC"/>
    <w:rsid w:val="00A06A40"/>
    <w:rsid w:val="00A42938"/>
    <w:rsid w:val="00A43864"/>
    <w:rsid w:val="00A774DD"/>
    <w:rsid w:val="00AB7820"/>
    <w:rsid w:val="00B2716C"/>
    <w:rsid w:val="00B35009"/>
    <w:rsid w:val="00B515A3"/>
    <w:rsid w:val="00B76988"/>
    <w:rsid w:val="00BA7C9B"/>
    <w:rsid w:val="00BB3577"/>
    <w:rsid w:val="00BD12DA"/>
    <w:rsid w:val="00BF5EAE"/>
    <w:rsid w:val="00C64707"/>
    <w:rsid w:val="00C722B2"/>
    <w:rsid w:val="00C80DB8"/>
    <w:rsid w:val="00C955FC"/>
    <w:rsid w:val="00CA2B0A"/>
    <w:rsid w:val="00CB240F"/>
    <w:rsid w:val="00CC3F91"/>
    <w:rsid w:val="00CC546A"/>
    <w:rsid w:val="00CC7168"/>
    <w:rsid w:val="00CC7498"/>
    <w:rsid w:val="00D30EA6"/>
    <w:rsid w:val="00D8426F"/>
    <w:rsid w:val="00DB72E6"/>
    <w:rsid w:val="00DC73AA"/>
    <w:rsid w:val="00DD165C"/>
    <w:rsid w:val="00DD2EE2"/>
    <w:rsid w:val="00DD783D"/>
    <w:rsid w:val="00E446F7"/>
    <w:rsid w:val="00EB574A"/>
    <w:rsid w:val="00ED342A"/>
    <w:rsid w:val="00F36487"/>
    <w:rsid w:val="00F40FC0"/>
    <w:rsid w:val="00F763CC"/>
    <w:rsid w:val="00FF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17AE0-57EF-441A-9D05-A196DE16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90B4E"/>
    <w:pPr>
      <w:ind w:firstLine="720"/>
    </w:pPr>
    <w:rPr>
      <w:rFonts w:ascii="Arial" w:hAnsi="Arial" w:cs="Arial"/>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90B4E"/>
    <w:rPr>
      <w:rFonts w:ascii="Tahoma" w:hAnsi="Tahoma" w:cs="Tahoma"/>
      <w:sz w:val="16"/>
      <w:szCs w:val="16"/>
    </w:rPr>
  </w:style>
  <w:style w:type="character" w:customStyle="1" w:styleId="DebesliotekstasDiagrama">
    <w:name w:val="Debesėlio tekstas Diagrama"/>
    <w:link w:val="Debesliotekstas"/>
    <w:rsid w:val="00390B4E"/>
    <w:rPr>
      <w:rFonts w:ascii="Tahoma" w:hAnsi="Tahoma" w:cs="Tahoma"/>
      <w:sz w:val="16"/>
      <w:szCs w:val="16"/>
    </w:rPr>
  </w:style>
  <w:style w:type="character" w:styleId="Vietosrezervavimoenklotekstas">
    <w:name w:val="Placeholder Text"/>
    <w:rsid w:val="00300A43"/>
    <w:rPr>
      <w:color w:val="808080"/>
    </w:rPr>
  </w:style>
  <w:style w:type="paragraph" w:styleId="Antrats">
    <w:name w:val="header"/>
    <w:basedOn w:val="prastasis"/>
    <w:rsid w:val="00B515A3"/>
    <w:pPr>
      <w:tabs>
        <w:tab w:val="center" w:pos="4819"/>
        <w:tab w:val="right" w:pos="9638"/>
      </w:tabs>
    </w:pPr>
  </w:style>
  <w:style w:type="paragraph" w:styleId="Porat">
    <w:name w:val="footer"/>
    <w:basedOn w:val="prastasis"/>
    <w:rsid w:val="00B515A3"/>
    <w:pPr>
      <w:tabs>
        <w:tab w:val="center" w:pos="4819"/>
        <w:tab w:val="right" w:pos="9638"/>
      </w:tabs>
    </w:pPr>
  </w:style>
  <w:style w:type="character" w:styleId="Puslapionumeris">
    <w:name w:val="page number"/>
    <w:basedOn w:val="Numatytasispastraiposriftas"/>
    <w:rsid w:val="00B515A3"/>
  </w:style>
  <w:style w:type="character" w:styleId="Komentaronuoroda">
    <w:name w:val="annotation reference"/>
    <w:semiHidden/>
    <w:unhideWhenUsed/>
    <w:rsid w:val="000B0E43"/>
    <w:rPr>
      <w:sz w:val="16"/>
      <w:szCs w:val="16"/>
    </w:rPr>
  </w:style>
  <w:style w:type="paragraph" w:styleId="Komentarotekstas">
    <w:name w:val="annotation text"/>
    <w:basedOn w:val="prastasis"/>
    <w:link w:val="KomentarotekstasDiagrama"/>
    <w:unhideWhenUsed/>
    <w:rsid w:val="000B0E43"/>
  </w:style>
  <w:style w:type="character" w:customStyle="1" w:styleId="KomentarotekstasDiagrama">
    <w:name w:val="Komentaro tekstas Diagrama"/>
    <w:link w:val="Komentarotekstas"/>
    <w:rsid w:val="000B0E43"/>
    <w:rPr>
      <w:rFonts w:ascii="Arial" w:hAnsi="Arial" w:cs="Arial"/>
      <w:lang w:val="lt-LT" w:eastAsia="lt-LT"/>
    </w:rPr>
  </w:style>
  <w:style w:type="paragraph" w:styleId="Komentarotema">
    <w:name w:val="annotation subject"/>
    <w:basedOn w:val="Komentarotekstas"/>
    <w:next w:val="Komentarotekstas"/>
    <w:link w:val="KomentarotemaDiagrama"/>
    <w:semiHidden/>
    <w:unhideWhenUsed/>
    <w:rsid w:val="000B0E43"/>
    <w:rPr>
      <w:b/>
      <w:bCs/>
    </w:rPr>
  </w:style>
  <w:style w:type="character" w:customStyle="1" w:styleId="KomentarotemaDiagrama">
    <w:name w:val="Komentaro tema Diagrama"/>
    <w:link w:val="Komentarotema"/>
    <w:semiHidden/>
    <w:rsid w:val="000B0E43"/>
    <w:rPr>
      <w:rFonts w:ascii="Arial" w:hAnsi="Arial" w:cs="Arial"/>
      <w:b/>
      <w:bCs/>
      <w:lang w:val="lt-LT" w:eastAsia="lt-LT"/>
    </w:rPr>
  </w:style>
  <w:style w:type="paragraph" w:styleId="Sraopastraipa">
    <w:name w:val="List Paragraph"/>
    <w:basedOn w:val="prastasis"/>
    <w:qFormat/>
    <w:rsid w:val="00870F59"/>
    <w:pPr>
      <w:ind w:left="720" w:firstLine="0"/>
      <w:contextualSpacing/>
    </w:pPr>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9725">
      <w:bodyDiv w:val="1"/>
      <w:marLeft w:val="0"/>
      <w:marRight w:val="0"/>
      <w:marTop w:val="0"/>
      <w:marBottom w:val="0"/>
      <w:divBdr>
        <w:top w:val="none" w:sz="0" w:space="0" w:color="auto"/>
        <w:left w:val="none" w:sz="0" w:space="0" w:color="auto"/>
        <w:bottom w:val="none" w:sz="0" w:space="0" w:color="auto"/>
        <w:right w:val="none" w:sz="0" w:space="0" w:color="auto"/>
      </w:divBdr>
    </w:div>
    <w:div w:id="248931179">
      <w:bodyDiv w:val="1"/>
      <w:marLeft w:val="0"/>
      <w:marRight w:val="0"/>
      <w:marTop w:val="0"/>
      <w:marBottom w:val="0"/>
      <w:divBdr>
        <w:top w:val="none" w:sz="0" w:space="0" w:color="auto"/>
        <w:left w:val="none" w:sz="0" w:space="0" w:color="auto"/>
        <w:bottom w:val="none" w:sz="0" w:space="0" w:color="auto"/>
        <w:right w:val="none" w:sz="0" w:space="0" w:color="auto"/>
      </w:divBdr>
    </w:div>
    <w:div w:id="355009633">
      <w:bodyDiv w:val="1"/>
      <w:marLeft w:val="0"/>
      <w:marRight w:val="0"/>
      <w:marTop w:val="0"/>
      <w:marBottom w:val="0"/>
      <w:divBdr>
        <w:top w:val="none" w:sz="0" w:space="0" w:color="auto"/>
        <w:left w:val="none" w:sz="0" w:space="0" w:color="auto"/>
        <w:bottom w:val="none" w:sz="0" w:space="0" w:color="auto"/>
        <w:right w:val="none" w:sz="0" w:space="0" w:color="auto"/>
      </w:divBdr>
    </w:div>
    <w:div w:id="377704140">
      <w:bodyDiv w:val="1"/>
      <w:marLeft w:val="0"/>
      <w:marRight w:val="0"/>
      <w:marTop w:val="0"/>
      <w:marBottom w:val="0"/>
      <w:divBdr>
        <w:top w:val="none" w:sz="0" w:space="0" w:color="auto"/>
        <w:left w:val="none" w:sz="0" w:space="0" w:color="auto"/>
        <w:bottom w:val="none" w:sz="0" w:space="0" w:color="auto"/>
        <w:right w:val="none" w:sz="0" w:space="0" w:color="auto"/>
      </w:divBdr>
    </w:div>
    <w:div w:id="495190134">
      <w:bodyDiv w:val="1"/>
      <w:marLeft w:val="0"/>
      <w:marRight w:val="0"/>
      <w:marTop w:val="0"/>
      <w:marBottom w:val="0"/>
      <w:divBdr>
        <w:top w:val="none" w:sz="0" w:space="0" w:color="auto"/>
        <w:left w:val="none" w:sz="0" w:space="0" w:color="auto"/>
        <w:bottom w:val="none" w:sz="0" w:space="0" w:color="auto"/>
        <w:right w:val="none" w:sz="0" w:space="0" w:color="auto"/>
      </w:divBdr>
    </w:div>
    <w:div w:id="615795977">
      <w:bodyDiv w:val="1"/>
      <w:marLeft w:val="0"/>
      <w:marRight w:val="0"/>
      <w:marTop w:val="0"/>
      <w:marBottom w:val="0"/>
      <w:divBdr>
        <w:top w:val="none" w:sz="0" w:space="0" w:color="auto"/>
        <w:left w:val="none" w:sz="0" w:space="0" w:color="auto"/>
        <w:bottom w:val="none" w:sz="0" w:space="0" w:color="auto"/>
        <w:right w:val="none" w:sz="0" w:space="0" w:color="auto"/>
      </w:divBdr>
    </w:div>
    <w:div w:id="765153899">
      <w:bodyDiv w:val="1"/>
      <w:marLeft w:val="0"/>
      <w:marRight w:val="0"/>
      <w:marTop w:val="0"/>
      <w:marBottom w:val="0"/>
      <w:divBdr>
        <w:top w:val="none" w:sz="0" w:space="0" w:color="auto"/>
        <w:left w:val="none" w:sz="0" w:space="0" w:color="auto"/>
        <w:bottom w:val="none" w:sz="0" w:space="0" w:color="auto"/>
        <w:right w:val="none" w:sz="0" w:space="0" w:color="auto"/>
      </w:divBdr>
    </w:div>
    <w:div w:id="785004301">
      <w:bodyDiv w:val="1"/>
      <w:marLeft w:val="0"/>
      <w:marRight w:val="0"/>
      <w:marTop w:val="0"/>
      <w:marBottom w:val="0"/>
      <w:divBdr>
        <w:top w:val="none" w:sz="0" w:space="0" w:color="auto"/>
        <w:left w:val="none" w:sz="0" w:space="0" w:color="auto"/>
        <w:bottom w:val="none" w:sz="0" w:space="0" w:color="auto"/>
        <w:right w:val="none" w:sz="0" w:space="0" w:color="auto"/>
      </w:divBdr>
    </w:div>
    <w:div w:id="1218318815">
      <w:bodyDiv w:val="1"/>
      <w:marLeft w:val="0"/>
      <w:marRight w:val="0"/>
      <w:marTop w:val="0"/>
      <w:marBottom w:val="0"/>
      <w:divBdr>
        <w:top w:val="none" w:sz="0" w:space="0" w:color="auto"/>
        <w:left w:val="none" w:sz="0" w:space="0" w:color="auto"/>
        <w:bottom w:val="none" w:sz="0" w:space="0" w:color="auto"/>
        <w:right w:val="none" w:sz="0" w:space="0" w:color="auto"/>
      </w:divBdr>
    </w:div>
    <w:div w:id="1332683825">
      <w:bodyDiv w:val="1"/>
      <w:marLeft w:val="0"/>
      <w:marRight w:val="0"/>
      <w:marTop w:val="0"/>
      <w:marBottom w:val="0"/>
      <w:divBdr>
        <w:top w:val="none" w:sz="0" w:space="0" w:color="auto"/>
        <w:left w:val="none" w:sz="0" w:space="0" w:color="auto"/>
        <w:bottom w:val="none" w:sz="0" w:space="0" w:color="auto"/>
        <w:right w:val="none" w:sz="0" w:space="0" w:color="auto"/>
      </w:divBdr>
    </w:div>
    <w:div w:id="1417433540">
      <w:bodyDiv w:val="1"/>
      <w:marLeft w:val="0"/>
      <w:marRight w:val="0"/>
      <w:marTop w:val="0"/>
      <w:marBottom w:val="0"/>
      <w:divBdr>
        <w:top w:val="none" w:sz="0" w:space="0" w:color="auto"/>
        <w:left w:val="none" w:sz="0" w:space="0" w:color="auto"/>
        <w:bottom w:val="none" w:sz="0" w:space="0" w:color="auto"/>
        <w:right w:val="none" w:sz="0" w:space="0" w:color="auto"/>
      </w:divBdr>
    </w:div>
    <w:div w:id="1432159874">
      <w:bodyDiv w:val="1"/>
      <w:marLeft w:val="0"/>
      <w:marRight w:val="0"/>
      <w:marTop w:val="0"/>
      <w:marBottom w:val="0"/>
      <w:divBdr>
        <w:top w:val="none" w:sz="0" w:space="0" w:color="auto"/>
        <w:left w:val="none" w:sz="0" w:space="0" w:color="auto"/>
        <w:bottom w:val="none" w:sz="0" w:space="0" w:color="auto"/>
        <w:right w:val="none" w:sz="0" w:space="0" w:color="auto"/>
      </w:divBdr>
    </w:div>
    <w:div w:id="1576666678">
      <w:bodyDiv w:val="1"/>
      <w:marLeft w:val="0"/>
      <w:marRight w:val="0"/>
      <w:marTop w:val="0"/>
      <w:marBottom w:val="0"/>
      <w:divBdr>
        <w:top w:val="none" w:sz="0" w:space="0" w:color="auto"/>
        <w:left w:val="none" w:sz="0" w:space="0" w:color="auto"/>
        <w:bottom w:val="none" w:sz="0" w:space="0" w:color="auto"/>
        <w:right w:val="none" w:sz="0" w:space="0" w:color="auto"/>
      </w:divBdr>
    </w:div>
    <w:div w:id="1792361567">
      <w:bodyDiv w:val="1"/>
      <w:marLeft w:val="0"/>
      <w:marRight w:val="0"/>
      <w:marTop w:val="0"/>
      <w:marBottom w:val="0"/>
      <w:divBdr>
        <w:top w:val="none" w:sz="0" w:space="0" w:color="auto"/>
        <w:left w:val="none" w:sz="0" w:space="0" w:color="auto"/>
        <w:bottom w:val="none" w:sz="0" w:space="0" w:color="auto"/>
        <w:right w:val="none" w:sz="0" w:space="0" w:color="auto"/>
      </w:divBdr>
    </w:div>
    <w:div w:id="1806775812">
      <w:bodyDiv w:val="1"/>
      <w:marLeft w:val="0"/>
      <w:marRight w:val="0"/>
      <w:marTop w:val="0"/>
      <w:marBottom w:val="0"/>
      <w:divBdr>
        <w:top w:val="none" w:sz="0" w:space="0" w:color="auto"/>
        <w:left w:val="none" w:sz="0" w:space="0" w:color="auto"/>
        <w:bottom w:val="none" w:sz="0" w:space="0" w:color="auto"/>
        <w:right w:val="none" w:sz="0" w:space="0" w:color="auto"/>
      </w:divBdr>
    </w:div>
    <w:div w:id="1895699157">
      <w:bodyDiv w:val="1"/>
      <w:marLeft w:val="0"/>
      <w:marRight w:val="0"/>
      <w:marTop w:val="0"/>
      <w:marBottom w:val="0"/>
      <w:divBdr>
        <w:top w:val="none" w:sz="0" w:space="0" w:color="auto"/>
        <w:left w:val="none" w:sz="0" w:space="0" w:color="auto"/>
        <w:bottom w:val="none" w:sz="0" w:space="0" w:color="auto"/>
        <w:right w:val="none" w:sz="0" w:space="0" w:color="auto"/>
      </w:divBdr>
    </w:div>
    <w:div w:id="1922711448">
      <w:bodyDiv w:val="1"/>
      <w:marLeft w:val="0"/>
      <w:marRight w:val="0"/>
      <w:marTop w:val="0"/>
      <w:marBottom w:val="0"/>
      <w:divBdr>
        <w:top w:val="none" w:sz="0" w:space="0" w:color="auto"/>
        <w:left w:val="none" w:sz="0" w:space="0" w:color="auto"/>
        <w:bottom w:val="none" w:sz="0" w:space="0" w:color="auto"/>
        <w:right w:val="none" w:sz="0" w:space="0" w:color="auto"/>
      </w:divBdr>
    </w:div>
    <w:div w:id="1995837787">
      <w:bodyDiv w:val="1"/>
      <w:marLeft w:val="0"/>
      <w:marRight w:val="0"/>
      <w:marTop w:val="0"/>
      <w:marBottom w:val="0"/>
      <w:divBdr>
        <w:top w:val="none" w:sz="0" w:space="0" w:color="auto"/>
        <w:left w:val="none" w:sz="0" w:space="0" w:color="auto"/>
        <w:bottom w:val="none" w:sz="0" w:space="0" w:color="auto"/>
        <w:right w:val="none" w:sz="0" w:space="0" w:color="auto"/>
      </w:divBdr>
    </w:div>
    <w:div w:id="2068020410">
      <w:bodyDiv w:val="1"/>
      <w:marLeft w:val="0"/>
      <w:marRight w:val="0"/>
      <w:marTop w:val="0"/>
      <w:marBottom w:val="0"/>
      <w:divBdr>
        <w:top w:val="none" w:sz="0" w:space="0" w:color="auto"/>
        <w:left w:val="none" w:sz="0" w:space="0" w:color="auto"/>
        <w:bottom w:val="none" w:sz="0" w:space="0" w:color="auto"/>
        <w:right w:val="none" w:sz="0" w:space="0" w:color="auto"/>
      </w:divBdr>
    </w:div>
    <w:div w:id="213185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654af84e57e4185892502cb2efb298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9654af84e57e4185892502cb2efb298b</Template>
  <TotalTime>0</TotalTime>
  <Pages>2</Pages>
  <Words>638</Words>
  <Characters>3639</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Administravimo teismuose nuostatų patvirtinimo</vt:lpstr>
      <vt:lpstr>Dėl Administravimo teismuose nuostatų patvirtinimo</vt:lpstr>
    </vt:vector>
  </TitlesOfParts>
  <Company>Infolex</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Administravimo teismuose nuostatų patvirtinimo</dc:title>
  <dc:subject/>
  <dc:creator>J.Burokaite</dc:creator>
  <cp:keywords/>
  <dc:description/>
  <cp:lastModifiedBy>Alina Dokutovičienė</cp:lastModifiedBy>
  <cp:revision>2</cp:revision>
  <cp:lastPrinted>2015-12-15T12:32:00Z</cp:lastPrinted>
  <dcterms:created xsi:type="dcterms:W3CDTF">2023-10-02T07:22:00Z</dcterms:created>
  <dcterms:modified xsi:type="dcterms:W3CDTF">2023-10-02T07:22:00Z</dcterms:modified>
</cp:coreProperties>
</file>