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DBC0" w14:textId="6DF31B22" w:rsidR="00EC2CD0" w:rsidRDefault="00EC2CD0" w:rsidP="00EC2CD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ab/>
        <w:t xml:space="preserve"> </w:t>
      </w:r>
    </w:p>
    <w:p w14:paraId="71C0EE4A" w14:textId="7C3B4E32" w:rsidR="00EC2CD0" w:rsidRDefault="005E164F" w:rsidP="00EC2CD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noProof/>
        </w:rPr>
        <w:drawing>
          <wp:inline distT="0" distB="0" distL="0" distR="0" wp14:anchorId="1486FF2A" wp14:editId="19F79CD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1E718" w14:textId="77777777" w:rsidR="005E164F" w:rsidRDefault="005E164F" w:rsidP="00EC2CD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</w:p>
    <w:p w14:paraId="1C8D5DB2" w14:textId="3AFFC081" w:rsidR="00EC2CD0" w:rsidRPr="0069386A" w:rsidRDefault="00EC2CD0" w:rsidP="00EC2CD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TEISĖJŲ TARYBA</w:t>
      </w:r>
    </w:p>
    <w:p w14:paraId="765037AC" w14:textId="77777777" w:rsidR="00EC2CD0" w:rsidRPr="0069386A" w:rsidRDefault="00EC2CD0" w:rsidP="00EC2CD0">
      <w:pPr>
        <w:tabs>
          <w:tab w:val="left" w:pos="2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</w:p>
    <w:p w14:paraId="7E74C2A8" w14:textId="77777777" w:rsidR="00EC2CD0" w:rsidRPr="0069386A" w:rsidRDefault="00EC2CD0" w:rsidP="00EC2CD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605CACED" w14:textId="52F831DE" w:rsidR="00EC2CD0" w:rsidRPr="0069386A" w:rsidRDefault="00EC2CD0" w:rsidP="00EC2CD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bookmarkStart w:id="0" w:name="_Hlk25066917"/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DĖL TEISĖJŲ TARYBOS 20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22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M.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SPALIO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2</w:t>
      </w:r>
      <w:r w:rsidRPr="005E164F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8 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D. NUTARIMO NR. 13P-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201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>-(7.1.2) „DĖL TEISĖJŲ ĮVADINIO MOKYMO PROGRAM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Ų</w:t>
      </w:r>
      <w:r w:rsidRPr="0069386A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 PATVIRTINIMO“ PAKEITIMO</w:t>
      </w:r>
    </w:p>
    <w:bookmarkEnd w:id="0"/>
    <w:p w14:paraId="5E62F0B7" w14:textId="77777777" w:rsidR="00EC2CD0" w:rsidRPr="0069386A" w:rsidRDefault="00EC2CD0" w:rsidP="00EC2CD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4B9768C" w14:textId="5A8F328F" w:rsidR="00EC2CD0" w:rsidRPr="0069386A" w:rsidRDefault="00EC2CD0" w:rsidP="00EC2CD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202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 xml:space="preserve"> m.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5E164F">
        <w:rPr>
          <w:rFonts w:ascii="Times New Roman" w:eastAsia="Times New Roman" w:hAnsi="Times New Roman"/>
          <w:sz w:val="24"/>
          <w:szCs w:val="24"/>
          <w:lang w:eastAsia="x-none"/>
        </w:rPr>
        <w:t>spalio 27</w:t>
      </w:r>
      <w:r w:rsidR="00D4275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d.  Nr.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13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P-</w:t>
      </w:r>
      <w:r w:rsidR="00FB59A9">
        <w:rPr>
          <w:rFonts w:ascii="Times New Roman" w:eastAsia="Times New Roman" w:hAnsi="Times New Roman"/>
          <w:sz w:val="24"/>
          <w:szCs w:val="24"/>
          <w:lang w:eastAsia="x-none"/>
        </w:rPr>
        <w:t>150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-(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7.1.2</w:t>
      </w:r>
      <w:r w:rsidRPr="0069386A">
        <w:rPr>
          <w:rFonts w:ascii="Times New Roman" w:eastAsia="Times New Roman" w:hAnsi="Times New Roman"/>
          <w:sz w:val="24"/>
          <w:szCs w:val="24"/>
          <w:lang w:eastAsia="x-none"/>
        </w:rPr>
        <w:t>)</w:t>
      </w:r>
    </w:p>
    <w:p w14:paraId="2A059913" w14:textId="77777777" w:rsidR="00EC2CD0" w:rsidRPr="0069386A" w:rsidRDefault="00EC2CD0" w:rsidP="00EC2CD0">
      <w:pPr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Vilnius</w:t>
      </w:r>
    </w:p>
    <w:p w14:paraId="33CE3AEE" w14:textId="77777777" w:rsidR="00EC2CD0" w:rsidRPr="0069386A" w:rsidRDefault="00EC2CD0" w:rsidP="00EC2CD0">
      <w:pPr>
        <w:tabs>
          <w:tab w:val="left" w:pos="1134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</w:p>
    <w:p w14:paraId="09B78BD0" w14:textId="1DA91A7A" w:rsidR="00EC2CD0" w:rsidRPr="004A61FE" w:rsidRDefault="00EC2CD0" w:rsidP="00EC2CD0">
      <w:pPr>
        <w:tabs>
          <w:tab w:val="left" w:pos="1134"/>
        </w:tabs>
        <w:spacing w:after="0" w:line="360" w:lineRule="auto"/>
        <w:ind w:right="-235" w:firstLine="709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Vadovaudamasi Lietuvos Respublikos teismų įstatymo 93 straipsnio 1 dalimi, 120 straipsnio 18 punktu, Mediacijos</w:t>
      </w:r>
      <w:r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 </w:t>
      </w: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įstatymo</w:t>
      </w:r>
      <w:r>
        <w:rPr>
          <w:rFonts w:ascii="Times New Roman" w:eastAsia="Times New Roman" w:hAnsi="Times New Roman"/>
          <w:bCs/>
          <w:kern w:val="28"/>
          <w:sz w:val="24"/>
          <w:szCs w:val="24"/>
        </w:rPr>
        <w:t xml:space="preserve"> </w:t>
      </w:r>
      <w:r w:rsidRPr="0069386A">
        <w:rPr>
          <w:rFonts w:ascii="Times New Roman" w:eastAsia="Times New Roman" w:hAnsi="Times New Roman"/>
          <w:bCs/>
          <w:kern w:val="28"/>
          <w:sz w:val="24"/>
          <w:szCs w:val="24"/>
        </w:rPr>
        <w:t>3 straipsnio 3 dalies 5 punktu, Teisėjų taryba n u t a r i a:</w:t>
      </w:r>
    </w:p>
    <w:p w14:paraId="617B6BC0" w14:textId="75F55B7F" w:rsidR="00EC2CD0" w:rsidRPr="0069386A" w:rsidRDefault="00EC2CD0" w:rsidP="00EC2CD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386A">
        <w:rPr>
          <w:rFonts w:ascii="Times New Roman" w:hAnsi="Times New Roman"/>
          <w:sz w:val="24"/>
          <w:szCs w:val="24"/>
        </w:rPr>
        <w:t>Pakeisti Teisėjų tarybos 20</w:t>
      </w:r>
      <w:r>
        <w:rPr>
          <w:rFonts w:ascii="Times New Roman" w:hAnsi="Times New Roman"/>
          <w:sz w:val="24"/>
          <w:szCs w:val="24"/>
        </w:rPr>
        <w:t>22</w:t>
      </w:r>
      <w:r w:rsidRPr="0069386A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spalio </w:t>
      </w:r>
      <w:r w:rsidRPr="005E164F">
        <w:rPr>
          <w:rFonts w:ascii="Times New Roman" w:hAnsi="Times New Roman"/>
          <w:sz w:val="24"/>
          <w:szCs w:val="24"/>
        </w:rPr>
        <w:t>28</w:t>
      </w:r>
      <w:r w:rsidRPr="0069386A">
        <w:rPr>
          <w:rFonts w:ascii="Times New Roman" w:hAnsi="Times New Roman"/>
          <w:sz w:val="24"/>
          <w:szCs w:val="24"/>
        </w:rPr>
        <w:t xml:space="preserve"> d. nutarimą Nr. 13P-</w:t>
      </w:r>
      <w:r>
        <w:rPr>
          <w:rFonts w:ascii="Times New Roman" w:hAnsi="Times New Roman"/>
          <w:sz w:val="24"/>
          <w:szCs w:val="24"/>
        </w:rPr>
        <w:t>201</w:t>
      </w:r>
      <w:r w:rsidRPr="0069386A">
        <w:rPr>
          <w:rFonts w:ascii="Times New Roman" w:hAnsi="Times New Roman"/>
          <w:sz w:val="24"/>
          <w:szCs w:val="24"/>
        </w:rPr>
        <w:t>-(7.1.2) „Dėl teisėjų įvadinio mokymo program</w:t>
      </w:r>
      <w:r>
        <w:rPr>
          <w:rFonts w:ascii="Times New Roman" w:hAnsi="Times New Roman"/>
          <w:sz w:val="24"/>
          <w:szCs w:val="24"/>
        </w:rPr>
        <w:t>ų</w:t>
      </w:r>
      <w:r w:rsidRPr="0069386A">
        <w:rPr>
          <w:rFonts w:ascii="Times New Roman" w:hAnsi="Times New Roman"/>
          <w:sz w:val="24"/>
          <w:szCs w:val="24"/>
        </w:rPr>
        <w:t xml:space="preserve"> patvirtinimo“ ir išdėstyti jį nauja redakcija (pridedama).</w:t>
      </w:r>
    </w:p>
    <w:p w14:paraId="56E17FA3" w14:textId="77777777" w:rsidR="00EC2CD0" w:rsidRDefault="00EC2CD0" w:rsidP="00EC2CD0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873DE0" w14:textId="77777777" w:rsidR="005E164F" w:rsidRPr="0069386A" w:rsidRDefault="005E164F" w:rsidP="00EC2CD0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5E164F" w:rsidRPr="00CA4D0A" w14:paraId="170136D6" w14:textId="77777777" w:rsidTr="008710BD">
        <w:tc>
          <w:tcPr>
            <w:tcW w:w="7308" w:type="dxa"/>
          </w:tcPr>
          <w:p w14:paraId="2557C528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Pirmininkė</w:t>
            </w:r>
          </w:p>
          <w:p w14:paraId="33334482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50D80133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highlight w:val="yellow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09B2D06E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Sigita Rudėnaitė</w:t>
            </w:r>
          </w:p>
          <w:p w14:paraId="2BF2C9B4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1C30CBA5" w14:textId="77777777" w:rsidR="005E164F" w:rsidRPr="00CA4D0A" w:rsidRDefault="005E164F" w:rsidP="008710B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14:paraId="24A16492" w14:textId="77777777" w:rsidR="005E164F" w:rsidRPr="00CA4D0A" w:rsidRDefault="005E164F" w:rsidP="005E16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 w:bidi="lt-LT"/>
        </w:rPr>
      </w:pPr>
    </w:p>
    <w:p w14:paraId="23EA76B8" w14:textId="77777777" w:rsidR="00EC2CD0" w:rsidRPr="0069386A" w:rsidRDefault="00EC2CD0" w:rsidP="00EC2CD0">
      <w:pPr>
        <w:spacing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5E164F" w:rsidRPr="0069386A" w14:paraId="0ED56B17" w14:textId="77777777" w:rsidTr="00F51C5F">
        <w:tc>
          <w:tcPr>
            <w:tcW w:w="7308" w:type="dxa"/>
          </w:tcPr>
          <w:p w14:paraId="6B87304A" w14:textId="77777777" w:rsidR="005E164F" w:rsidRPr="0069386A" w:rsidRDefault="005E164F" w:rsidP="005E1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C54733B" w14:textId="77777777" w:rsidR="005E164F" w:rsidRPr="0069386A" w:rsidRDefault="005E164F" w:rsidP="005E164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E164F" w:rsidRPr="0069386A" w14:paraId="4D2B98E7" w14:textId="77777777" w:rsidTr="00F51C5F">
        <w:tc>
          <w:tcPr>
            <w:tcW w:w="7308" w:type="dxa"/>
          </w:tcPr>
          <w:p w14:paraId="2C79FDDD" w14:textId="356581F7" w:rsidR="005E164F" w:rsidRPr="0069386A" w:rsidRDefault="005E164F" w:rsidP="005E1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B8A2149" w14:textId="77777777" w:rsidR="005E164F" w:rsidRPr="0069386A" w:rsidRDefault="005E164F" w:rsidP="005E16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C95B647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E8BE6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9EE078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61FB4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B1A80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47FBD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523F7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219E51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C33CE7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043B96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EE940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21C685" w14:textId="77777777" w:rsidR="00EC2CD0" w:rsidRDefault="00EC2CD0" w:rsidP="00EC2C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6E431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SUDERINTA</w:t>
      </w:r>
    </w:p>
    <w:p w14:paraId="5F9CD828" w14:textId="77777777" w:rsidR="00EC2CD0" w:rsidRPr="0069386A" w:rsidRDefault="00EC2CD0" w:rsidP="00EC2CD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9386A">
        <w:rPr>
          <w:rFonts w:ascii="Times New Roman" w:hAnsi="Times New Roman"/>
          <w:color w:val="000000"/>
          <w:sz w:val="24"/>
          <w:szCs w:val="24"/>
        </w:rPr>
        <w:t>Lietuvos Respublikos teisingumo ministerijos</w:t>
      </w:r>
    </w:p>
    <w:p w14:paraId="1F1D64C1" w14:textId="5029E391" w:rsidR="00EC2CD0" w:rsidRDefault="00EC2CD0" w:rsidP="00EC2CD0">
      <w:pPr>
        <w:spacing w:after="0" w:line="25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D100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D100B">
        <w:rPr>
          <w:rFonts w:ascii="Times New Roman" w:hAnsi="Times New Roman"/>
          <w:color w:val="000000"/>
          <w:sz w:val="24"/>
          <w:szCs w:val="24"/>
        </w:rPr>
        <w:t>-</w:t>
      </w:r>
      <w:r w:rsidR="00D42751">
        <w:rPr>
          <w:rFonts w:ascii="Times New Roman" w:hAnsi="Times New Roman"/>
          <w:color w:val="000000"/>
          <w:sz w:val="24"/>
          <w:szCs w:val="24"/>
        </w:rPr>
        <w:t>10-06</w:t>
      </w:r>
      <w:r w:rsidRPr="00ED100B">
        <w:rPr>
          <w:rFonts w:ascii="Times New Roman" w:hAnsi="Times New Roman"/>
          <w:color w:val="000000"/>
          <w:sz w:val="24"/>
          <w:szCs w:val="24"/>
        </w:rPr>
        <w:t xml:space="preserve"> raštu Nr</w:t>
      </w:r>
      <w:r w:rsidRPr="00D42751">
        <w:rPr>
          <w:rFonts w:ascii="Times New Roman" w:hAnsi="Times New Roman"/>
          <w:color w:val="000000"/>
          <w:sz w:val="24"/>
          <w:szCs w:val="24"/>
        </w:rPr>
        <w:t>.</w:t>
      </w:r>
      <w:r w:rsidR="00D42751" w:rsidRPr="00D427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2751" w:rsidRPr="00D42751">
        <w:rPr>
          <w:rFonts w:ascii="Times New Roman" w:hAnsi="Times New Roman"/>
          <w:color w:val="363636"/>
          <w:sz w:val="24"/>
          <w:szCs w:val="24"/>
        </w:rPr>
        <w:t>(1.11 E) 7R-3874</w:t>
      </w:r>
      <w:r w:rsidRPr="00ED10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6F1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EA53E3C" w14:textId="64515EE8" w:rsidR="0074546E" w:rsidRDefault="0074546E" w:rsidP="00D4275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0B2E5B1" wp14:editId="0A227100">
            <wp:extent cx="733425" cy="762000"/>
            <wp:effectExtent l="0" t="0" r="0" b="0"/>
            <wp:docPr id="1767123268" name="Paveikslėlis 176712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29142" w14:textId="69ECDB48" w:rsidR="00D42751" w:rsidRDefault="00D42751" w:rsidP="00D42751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TEISĖJŲ TARYBA</w:t>
      </w:r>
    </w:p>
    <w:p w14:paraId="6B1B6BF0" w14:textId="77777777" w:rsidR="00D42751" w:rsidRDefault="00D42751" w:rsidP="00D42751">
      <w:pPr>
        <w:tabs>
          <w:tab w:val="left" w:pos="24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</w:p>
    <w:p w14:paraId="1608C3A9" w14:textId="77777777" w:rsidR="00D42751" w:rsidRDefault="00D42751" w:rsidP="00D4275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kern w:val="28"/>
          <w:sz w:val="24"/>
          <w:szCs w:val="24"/>
        </w:rPr>
        <w:t>NUTARIMAS</w:t>
      </w:r>
    </w:p>
    <w:p w14:paraId="6946EC67" w14:textId="77777777" w:rsidR="00D42751" w:rsidRDefault="00D42751" w:rsidP="00D4275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DĖL TEISĖJŲ TARYBOS 2021 M. BIRŽELIO 2</w:t>
      </w:r>
      <w:r w:rsidRPr="005E164F">
        <w:rPr>
          <w:rFonts w:ascii="Times New Roman" w:eastAsia="Times New Roman" w:hAnsi="Times New Roman"/>
          <w:b/>
          <w:bCs/>
          <w:kern w:val="28"/>
          <w:sz w:val="24"/>
          <w:szCs w:val="24"/>
        </w:rPr>
        <w:t xml:space="preserve">8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</w:rPr>
        <w:t>D. NUTARIMO NR. 13P-85-(7.1.2) „DĖL TEISĖJŲ ĮVADINIO MOKYMO PROGRAMŲ PATVIRTINIMO“ PAKEITIMO</w:t>
      </w:r>
    </w:p>
    <w:p w14:paraId="60E82C98" w14:textId="77777777" w:rsidR="00D42751" w:rsidRDefault="00D42751" w:rsidP="00D427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03A2C1" w14:textId="77777777" w:rsidR="00D42751" w:rsidRDefault="00D42751" w:rsidP="00D42751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eastAsia="x-none"/>
        </w:rPr>
        <w:t>2022 m. spalio 28 d.  Nr. 13P-201-(7.1.2)</w:t>
      </w:r>
    </w:p>
    <w:p w14:paraId="1487904C" w14:textId="77777777" w:rsidR="00D42751" w:rsidRDefault="00D42751" w:rsidP="00D42751">
      <w:pPr>
        <w:spacing w:after="0" w:line="360" w:lineRule="auto"/>
        <w:jc w:val="center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kern w:val="28"/>
          <w:sz w:val="24"/>
          <w:szCs w:val="24"/>
        </w:rPr>
        <w:t>Vilnius</w:t>
      </w:r>
    </w:p>
    <w:p w14:paraId="2FB76058" w14:textId="77777777" w:rsidR="00D42751" w:rsidRDefault="00D42751" w:rsidP="00D42751">
      <w:pPr>
        <w:tabs>
          <w:tab w:val="left" w:pos="1134"/>
        </w:tabs>
        <w:spacing w:after="0" w:line="360" w:lineRule="auto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</w:p>
    <w:p w14:paraId="28F7D44E" w14:textId="77777777" w:rsidR="00D42751" w:rsidRDefault="00D42751" w:rsidP="00D42751">
      <w:pPr>
        <w:tabs>
          <w:tab w:val="left" w:pos="1134"/>
        </w:tabs>
        <w:spacing w:after="0" w:line="360" w:lineRule="auto"/>
        <w:ind w:right="-235" w:firstLine="709"/>
        <w:jc w:val="both"/>
        <w:outlineLvl w:val="0"/>
        <w:rPr>
          <w:rFonts w:ascii="Times New Roman" w:eastAsia="Times New Roman" w:hAnsi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/>
          <w:bCs/>
          <w:kern w:val="28"/>
          <w:sz w:val="24"/>
          <w:szCs w:val="24"/>
        </w:rPr>
        <w:t>Vadovaudamasi Lietuvos Respublikos teismų įstatymo 93 straipsnio 1 dalimi, 120 straipsnio 18 punktu, Mediacijos įstatymo 3 straipsnio 3 dalies 5 punktu, Teisėjų taryba  n u t a r i a:</w:t>
      </w:r>
    </w:p>
    <w:p w14:paraId="469880FD" w14:textId="77777777" w:rsidR="00D42751" w:rsidRDefault="00D42751" w:rsidP="00D4275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Teisėjų tarybos 2021 m. birželio </w:t>
      </w:r>
      <w:r w:rsidRPr="005E164F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d. nutarimą Nr. 13P-85-(7.1.2) „Dėl teisėjų įvadinio mokymo programų patvirtinimo“ ir išdėstyti jį nauja redakcija (pridedama).</w:t>
      </w:r>
    </w:p>
    <w:p w14:paraId="63993CC7" w14:textId="77777777" w:rsidR="00D42751" w:rsidRDefault="00D42751" w:rsidP="00D42751">
      <w:pPr>
        <w:tabs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8BD9A74" w14:textId="77777777" w:rsidR="00D42751" w:rsidRDefault="00D42751" w:rsidP="00D42751">
      <w:pPr>
        <w:spacing w:after="0" w:line="360" w:lineRule="auto"/>
        <w:ind w:firstLine="851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D42751" w14:paraId="57534185" w14:textId="77777777" w:rsidTr="00D42751">
        <w:tc>
          <w:tcPr>
            <w:tcW w:w="7308" w:type="dxa"/>
          </w:tcPr>
          <w:p w14:paraId="6CDB06CA" w14:textId="22CF6DED" w:rsidR="00D42751" w:rsidRDefault="00D427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Pirmininkė</w:t>
            </w:r>
          </w:p>
          <w:p w14:paraId="29A06B7F" w14:textId="77777777" w:rsidR="00D42751" w:rsidRDefault="00D427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48A136" w14:textId="77777777" w:rsidR="00D42751" w:rsidRDefault="00D42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F5D3F54" w14:textId="22353004" w:rsidR="00D42751" w:rsidRDefault="00D427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Sigita Rudėnaitė</w:t>
            </w:r>
          </w:p>
        </w:tc>
      </w:tr>
      <w:tr w:rsidR="00D42751" w14:paraId="693CBF2B" w14:textId="77777777" w:rsidTr="00D42751">
        <w:tc>
          <w:tcPr>
            <w:tcW w:w="7308" w:type="dxa"/>
            <w:hideMark/>
          </w:tcPr>
          <w:p w14:paraId="30057A83" w14:textId="77777777" w:rsidR="00D42751" w:rsidRDefault="00D42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5D39BC58" w14:textId="14C056F8" w:rsidR="00D42751" w:rsidRDefault="00D4275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Ramūnas Gadliauskas</w:t>
            </w:r>
          </w:p>
          <w:p w14:paraId="0AFB641F" w14:textId="77777777" w:rsidR="00D42751" w:rsidRDefault="00D4275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A7EC084" w14:textId="77777777" w:rsidR="00D42751" w:rsidRDefault="00D42751" w:rsidP="00D427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AC775F" w14:textId="77777777" w:rsidR="00D42751" w:rsidRDefault="00D42751" w:rsidP="00D427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6C552C" w14:textId="77777777" w:rsidR="00D42751" w:rsidRDefault="00D42751" w:rsidP="00D42751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010C54C7" w14:textId="77777777" w:rsidR="00D42751" w:rsidRDefault="00D42751" w:rsidP="00D42751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511CF6F6" w14:textId="77777777" w:rsidR="00D42751" w:rsidRDefault="00D42751" w:rsidP="00D42751">
      <w:pPr>
        <w:spacing w:after="0" w:line="240" w:lineRule="auto"/>
        <w:ind w:firstLine="8222"/>
        <w:rPr>
          <w:rFonts w:ascii="Times New Roman" w:hAnsi="Times New Roman"/>
          <w:b/>
          <w:sz w:val="24"/>
          <w:szCs w:val="24"/>
        </w:rPr>
      </w:pPr>
    </w:p>
    <w:p w14:paraId="5F3B1CB3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C8E274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47DC5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79AB56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AEC1A1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730F3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DD709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F384D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D07D34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CB8C5B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FDA92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B4BF7" w14:textId="77777777" w:rsidR="00D42751" w:rsidRDefault="00D42751" w:rsidP="00D427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6D2EBF" w14:textId="77777777" w:rsidR="00D42751" w:rsidRDefault="00D42751" w:rsidP="00D4275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SUDERINTA</w:t>
      </w:r>
    </w:p>
    <w:p w14:paraId="56A75703" w14:textId="77777777" w:rsidR="00D42751" w:rsidRDefault="00D42751" w:rsidP="00D4275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Lietuvos Respublikos teisingumo ministerijos</w:t>
      </w:r>
    </w:p>
    <w:p w14:paraId="0264BE20" w14:textId="30B1ED6F" w:rsidR="00D42751" w:rsidRPr="00ED100B" w:rsidRDefault="00D42751" w:rsidP="00D42751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2022-10-19 raštu Nr.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(1.11E) 7R-4709</w:t>
      </w:r>
    </w:p>
    <w:p w14:paraId="55A17CAA" w14:textId="653B5B07" w:rsidR="009F4D44" w:rsidRPr="009F4D44" w:rsidRDefault="009F4D44" w:rsidP="009F4D4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lastRenderedPageBreak/>
        <w:t xml:space="preserve">PATVIRTINTA </w:t>
      </w:r>
      <w:r w:rsidRPr="009F4D44">
        <w:rPr>
          <w:rFonts w:ascii="Times New Roman" w:hAnsi="Times New Roman"/>
          <w:sz w:val="24"/>
          <w:szCs w:val="24"/>
        </w:rPr>
        <w:br/>
        <w:t>Teisėjų tarybos 202</w:t>
      </w:r>
      <w:r>
        <w:rPr>
          <w:rFonts w:ascii="Times New Roman" w:hAnsi="Times New Roman"/>
          <w:sz w:val="24"/>
          <w:szCs w:val="24"/>
        </w:rPr>
        <w:t>2</w:t>
      </w:r>
      <w:r w:rsidRPr="009F4D4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spalio </w:t>
      </w:r>
      <w:r w:rsidRPr="009F4D44">
        <w:rPr>
          <w:rFonts w:ascii="Times New Roman" w:hAnsi="Times New Roman"/>
          <w:sz w:val="24"/>
          <w:szCs w:val="24"/>
          <w:lang w:val="en-GB"/>
        </w:rPr>
        <w:t>28</w:t>
      </w:r>
      <w:r w:rsidRPr="009F4D44">
        <w:rPr>
          <w:rFonts w:ascii="Times New Roman" w:hAnsi="Times New Roman"/>
          <w:sz w:val="24"/>
          <w:szCs w:val="24"/>
        </w:rPr>
        <w:t xml:space="preserve"> d. </w:t>
      </w:r>
      <w:r w:rsidRPr="009F4D44">
        <w:rPr>
          <w:rFonts w:ascii="Times New Roman" w:hAnsi="Times New Roman"/>
          <w:sz w:val="24"/>
          <w:szCs w:val="24"/>
        </w:rPr>
        <w:br/>
        <w:t>nutarimu Nr. 13P-</w:t>
      </w:r>
      <w:r>
        <w:rPr>
          <w:rFonts w:ascii="Times New Roman" w:hAnsi="Times New Roman"/>
          <w:sz w:val="24"/>
          <w:szCs w:val="24"/>
        </w:rPr>
        <w:t>201</w:t>
      </w:r>
      <w:r w:rsidRPr="009F4D44">
        <w:rPr>
          <w:rFonts w:ascii="Times New Roman" w:hAnsi="Times New Roman"/>
          <w:sz w:val="24"/>
          <w:szCs w:val="24"/>
        </w:rPr>
        <w:t>-(7.1.2)</w:t>
      </w:r>
    </w:p>
    <w:p w14:paraId="2F387494" w14:textId="4348360F" w:rsidR="009F4D44" w:rsidRPr="009F4D44" w:rsidRDefault="009F4D44" w:rsidP="009F4D44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t xml:space="preserve">(Teisėjų tarybos </w:t>
      </w:r>
      <w:r w:rsidRPr="009F4D44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F4D44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D42751">
        <w:rPr>
          <w:rFonts w:ascii="Times New Roman" w:hAnsi="Times New Roman"/>
          <w:color w:val="000000"/>
          <w:sz w:val="24"/>
          <w:szCs w:val="24"/>
        </w:rPr>
        <w:t>spalio</w:t>
      </w:r>
      <w:r w:rsidR="005E164F">
        <w:rPr>
          <w:rFonts w:ascii="Times New Roman" w:hAnsi="Times New Roman"/>
          <w:color w:val="000000"/>
          <w:sz w:val="24"/>
          <w:szCs w:val="24"/>
        </w:rPr>
        <w:t xml:space="preserve"> 27</w:t>
      </w:r>
      <w:r w:rsidR="00D4275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164F">
        <w:rPr>
          <w:rFonts w:ascii="Times New Roman" w:hAnsi="Times New Roman"/>
          <w:color w:val="000000"/>
          <w:sz w:val="24"/>
          <w:szCs w:val="24"/>
        </w:rPr>
        <w:t xml:space="preserve">d. </w:t>
      </w:r>
      <w:r w:rsidRPr="009F4D44">
        <w:rPr>
          <w:rFonts w:ascii="Times New Roman" w:hAnsi="Times New Roman"/>
          <w:color w:val="000000"/>
          <w:sz w:val="24"/>
          <w:szCs w:val="24"/>
        </w:rPr>
        <w:t xml:space="preserve">nutarimo Nr. </w:t>
      </w:r>
      <w:r w:rsidRPr="009F4D44">
        <w:rPr>
          <w:rFonts w:ascii="Times New Roman" w:hAnsi="Times New Roman"/>
          <w:sz w:val="24"/>
          <w:szCs w:val="24"/>
        </w:rPr>
        <w:t>13P-</w:t>
      </w:r>
      <w:r w:rsidR="00FB59A9">
        <w:rPr>
          <w:rFonts w:ascii="Times New Roman" w:hAnsi="Times New Roman"/>
          <w:sz w:val="24"/>
          <w:szCs w:val="24"/>
        </w:rPr>
        <w:t>150</w:t>
      </w:r>
      <w:r w:rsidRPr="009F4D44">
        <w:rPr>
          <w:rFonts w:ascii="Times New Roman" w:hAnsi="Times New Roman"/>
          <w:sz w:val="24"/>
          <w:szCs w:val="24"/>
        </w:rPr>
        <w:t xml:space="preserve">-(7.1.2) </w:t>
      </w:r>
      <w:r w:rsidRPr="009F4D44">
        <w:rPr>
          <w:rFonts w:ascii="Times New Roman" w:hAnsi="Times New Roman"/>
          <w:color w:val="000000"/>
          <w:sz w:val="24"/>
          <w:szCs w:val="24"/>
        </w:rPr>
        <w:t>redakcija)</w:t>
      </w:r>
    </w:p>
    <w:p w14:paraId="55029C22" w14:textId="77777777" w:rsidR="009F4D44" w:rsidRDefault="009F4D44" w:rsidP="009F4D44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58E0BD9" w14:textId="6877BFB6" w:rsidR="009F4D44" w:rsidRPr="009F4D44" w:rsidRDefault="009F4D44" w:rsidP="009F4D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hAnsi="Times New Roman"/>
          <w:b/>
          <w:bCs/>
          <w:sz w:val="24"/>
          <w:szCs w:val="24"/>
        </w:rPr>
        <w:t>NAUJAI PASKIRTŲ APYLINKIŲ TEISMŲ TEISĖJŲ</w:t>
      </w:r>
      <w:r w:rsidRPr="009F4D4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5697C3F" w14:textId="77777777" w:rsidR="009F4D44" w:rsidRPr="009F4D44" w:rsidRDefault="009F4D44" w:rsidP="009F4D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hAnsi="Times New Roman"/>
          <w:b/>
          <w:color w:val="000000"/>
          <w:sz w:val="24"/>
          <w:szCs w:val="24"/>
        </w:rPr>
        <w:t>ĮVADINIO MOKYMO PROGRAMA</w:t>
      </w:r>
    </w:p>
    <w:p w14:paraId="0AD02C65" w14:textId="77777777" w:rsidR="009F4D44" w:rsidRPr="009F4D44" w:rsidRDefault="009F4D44" w:rsidP="009F4D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hAnsi="Times New Roman"/>
          <w:b/>
          <w:color w:val="000000"/>
          <w:sz w:val="24"/>
          <w:szCs w:val="24"/>
        </w:rPr>
        <w:t>(kodas – ĮV)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9F4D44" w:rsidRPr="009F4D44" w14:paraId="3BE13AAC" w14:textId="77777777" w:rsidTr="00BF55A7">
        <w:trPr>
          <w:trHeight w:val="30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43D84F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8CE42B1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9F4D44" w:rsidRPr="009F4D44" w14:paraId="22788925" w14:textId="77777777" w:rsidTr="00BF55A7">
        <w:trPr>
          <w:trHeight w:val="30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49F11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 xml:space="preserve">Teisėjo darbo organizavimas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2D10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4D44" w:rsidRPr="009F4D44" w14:paraId="34BAD4E4" w14:textId="77777777" w:rsidTr="00BF55A7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20B1D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Viešųjų ir privačių interesų derinimas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13A0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D44" w:rsidRPr="009F4D44" w14:paraId="50E3AA79" w14:textId="77777777" w:rsidTr="00BF55A7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5FABA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Teisėjų etika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B1D8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4D44" w:rsidRPr="009F4D44" w14:paraId="11035C9C" w14:textId="77777777" w:rsidTr="00BF55A7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B94D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Psichologija teisėjo darbe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4948A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4D44" w:rsidRPr="009F4D44" w14:paraId="5347365E" w14:textId="77777777" w:rsidTr="00BF55A7">
        <w:trPr>
          <w:trHeight w:val="27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4847E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Teisėjo elgesys su teismo proceso dalyviais.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BBFA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4D44" w:rsidRPr="009F4D44" w14:paraId="6BA1A8D5" w14:textId="77777777" w:rsidTr="00BF55A7">
        <w:trPr>
          <w:trHeight w:val="276"/>
        </w:trPr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D981A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Komunikacija teisėjo darbe. Viešoji kalba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10320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4D44" w:rsidRPr="009F4D44" w14:paraId="558DCCCC" w14:textId="77777777" w:rsidTr="00BF55A7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6D4C9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Teismų procesinių sprendimų kokybės standartai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E01F4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F4D44" w:rsidRPr="009F4D44" w14:paraId="5E557766" w14:textId="77777777" w:rsidTr="00BF55A7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6A22D" w14:textId="77777777" w:rsidR="009F4D44" w:rsidRPr="009F4D44" w:rsidRDefault="009F4D44" w:rsidP="009F4D44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859AE" w14:textId="77777777" w:rsidR="009F4D44" w:rsidRPr="009F4D44" w:rsidRDefault="009F4D44" w:rsidP="009F4D44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D44" w:rsidRPr="009F4D44" w14:paraId="70AE281D" w14:textId="77777777" w:rsidTr="00BF55A7">
        <w:trPr>
          <w:trHeight w:val="281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26265" w14:textId="77777777" w:rsidR="009F4D44" w:rsidRPr="009F4D44" w:rsidRDefault="009F4D44" w:rsidP="009F4D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5641B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begin"/>
            </w: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instrText xml:space="preserve"> =SUM(ABOVE) </w:instrText>
            </w: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separate"/>
            </w:r>
            <w:r w:rsidRPr="009F4D44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eastAsia="lt-LT"/>
              </w:rPr>
              <w:t>36</w:t>
            </w:r>
            <w:r w:rsidRPr="009F4D4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fldChar w:fldCharType="end"/>
            </w:r>
          </w:p>
        </w:tc>
      </w:tr>
    </w:tbl>
    <w:p w14:paraId="6445C53D" w14:textId="77777777" w:rsidR="009F4D44" w:rsidRPr="009F4D44" w:rsidRDefault="009F4D44" w:rsidP="009F4D4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AC93CB" w14:textId="77777777" w:rsidR="009F4D44" w:rsidRPr="009F4D44" w:rsidRDefault="009F4D44" w:rsidP="009F4D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TEISĖJŲ, PAGEIDAUJANČIŲ VYKDYTI MEDIATORIŲ VEIKLĄ, </w:t>
      </w:r>
    </w:p>
    <w:p w14:paraId="6EAEBC64" w14:textId="77777777" w:rsidR="009F4D44" w:rsidRPr="009F4D44" w:rsidRDefault="009F4D44" w:rsidP="009F4D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ĮVADINIO MOKYMO PROGRAMA</w:t>
      </w:r>
    </w:p>
    <w:p w14:paraId="407E4CE0" w14:textId="77777777" w:rsidR="009F4D44" w:rsidRPr="009F4D44" w:rsidRDefault="009F4D44" w:rsidP="009F4D4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(kodas – ĮV-MED)</w:t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9F4D44" w:rsidRPr="009F4D44" w14:paraId="16F77BE9" w14:textId="77777777" w:rsidTr="005E7B02">
        <w:trPr>
          <w:trHeight w:val="67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813A7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F6C52E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9F4D44" w:rsidRPr="009F4D44" w14:paraId="3B1ED348" w14:textId="77777777" w:rsidTr="005E7B02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969" w14:textId="77777777" w:rsidR="009F4D44" w:rsidRPr="009F4D44" w:rsidRDefault="009F4D44" w:rsidP="009F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Konflikto ir ginčo samprata bei jų sprendimo būdai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7DABA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D44" w:rsidRPr="009F4D44" w14:paraId="733FFB5B" w14:textId="77777777" w:rsidTr="005E7B02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C5676" w14:textId="77777777" w:rsidR="009F4D44" w:rsidRPr="009F4D44" w:rsidRDefault="009F4D44" w:rsidP="009F4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samprata. Teismo mediacijos principai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DB686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D44" w:rsidRPr="009F4D44" w14:paraId="3A9383B6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9AD99A" w14:textId="77777777" w:rsidR="009F4D44" w:rsidRPr="009F4D44" w:rsidRDefault="009F4D44" w:rsidP="009F4D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vaidmuo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9AD969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D44" w:rsidRPr="009F4D44" w14:paraId="64B6956F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30AC8A" w14:textId="77777777" w:rsidR="009F4D44" w:rsidRPr="009F4D44" w:rsidRDefault="009F4D44" w:rsidP="009F4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procesas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5818A8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D44" w:rsidRPr="009F4D44" w14:paraId="38D0EDD4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FAA33" w14:textId="77777777" w:rsidR="009F4D44" w:rsidRPr="009F4D44" w:rsidRDefault="009F4D44" w:rsidP="009F4D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bendravimo ir derybų vedimo technikos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14F6D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4D44" w:rsidRPr="009F4D44" w14:paraId="7AC8C69B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0A0B4" w14:textId="77777777" w:rsidR="009F4D44" w:rsidRPr="009F4D44" w:rsidRDefault="009F4D44" w:rsidP="009F4D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sz w:val="24"/>
                <w:szCs w:val="24"/>
              </w:rPr>
              <w:t>Atskirų kategorijų civilinių ginčų mediacijos ypatumai. Administracinių ginčų mediacijos ypatumai. Šeimos ginčų mediacijos ypatumai. Verslo ginčų mediacijos ypatumai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61E631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F4D44" w:rsidRPr="009F4D44" w14:paraId="68B91C87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81C3A" w14:textId="77777777" w:rsidR="009F4D44" w:rsidRPr="009F4D44" w:rsidRDefault="009F4D44" w:rsidP="009F4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Privaloma mediacija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F908C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4D44" w:rsidRPr="009F4D44" w14:paraId="4281A4FF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866CC" w14:textId="77777777" w:rsidR="009F4D44" w:rsidRPr="009F4D44" w:rsidRDefault="009F4D44" w:rsidP="009F4D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etika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DC6E56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9F4D44" w:rsidRPr="009F4D44" w14:paraId="20E23CE5" w14:textId="77777777" w:rsidTr="005E7B02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3969E" w14:textId="77777777" w:rsidR="009F4D44" w:rsidRPr="009F4D44" w:rsidRDefault="009F4D44" w:rsidP="009F4D4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4D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5E5EB" w14:textId="77777777" w:rsidR="009F4D44" w:rsidRPr="009F4D44" w:rsidRDefault="009F4D44" w:rsidP="009F4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F4D44">
              <w:fldChar w:fldCharType="begin"/>
            </w:r>
            <w:r w:rsidRPr="009F4D4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9F4D44">
              <w:fldChar w:fldCharType="separate"/>
            </w:r>
            <w:r w:rsidRPr="009F4D44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t>16</w:t>
            </w:r>
            <w:r w:rsidRPr="009F4D44">
              <w:fldChar w:fldCharType="end"/>
            </w:r>
          </w:p>
        </w:tc>
      </w:tr>
    </w:tbl>
    <w:p w14:paraId="656E74B8" w14:textId="77777777" w:rsidR="005E7B02" w:rsidRDefault="005E7B02" w:rsidP="005E7B02">
      <w:pPr>
        <w:spacing w:line="254" w:lineRule="auto"/>
        <w:jc w:val="center"/>
        <w:rPr>
          <w:u w:val="single"/>
        </w:rPr>
      </w:pPr>
    </w:p>
    <w:p w14:paraId="3F529B14" w14:textId="77777777" w:rsidR="005E7B02" w:rsidRDefault="005E7B02" w:rsidP="005E7B02">
      <w:pPr>
        <w:spacing w:line="254" w:lineRule="auto"/>
        <w:jc w:val="center"/>
        <w:rPr>
          <w:u w:val="single"/>
        </w:rPr>
      </w:pPr>
    </w:p>
    <w:p w14:paraId="6661107A" w14:textId="5F141ED9" w:rsidR="00EC2CD0" w:rsidRPr="005E7B02" w:rsidRDefault="005E7B02" w:rsidP="005E7B02">
      <w:pPr>
        <w:spacing w:line="254" w:lineRule="auto"/>
        <w:jc w:val="center"/>
        <w:rPr>
          <w:u w:val="single"/>
        </w:rPr>
      </w:pPr>
      <w:r w:rsidRPr="005E7B02">
        <w:rPr>
          <w:u w:val="single"/>
        </w:rPr>
        <w:tab/>
      </w:r>
      <w:r w:rsidRPr="005E7B02">
        <w:rPr>
          <w:u w:val="single"/>
        </w:rPr>
        <w:tab/>
      </w:r>
      <w:r w:rsidRPr="005E7B02">
        <w:rPr>
          <w:u w:val="single"/>
        </w:rPr>
        <w:tab/>
      </w:r>
    </w:p>
    <w:sectPr w:rsidR="00EC2CD0" w:rsidRPr="005E7B02" w:rsidSect="00EC2C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0"/>
    <w:rsid w:val="003C29D0"/>
    <w:rsid w:val="005E164F"/>
    <w:rsid w:val="005E7B02"/>
    <w:rsid w:val="0074546E"/>
    <w:rsid w:val="00941840"/>
    <w:rsid w:val="009F4D44"/>
    <w:rsid w:val="00D42751"/>
    <w:rsid w:val="00EC2CD0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1367"/>
  <w15:chartTrackingRefBased/>
  <w15:docId w15:val="{5F6EB17B-AAE6-467E-8621-41FDDF6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2CD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9328-DD1C-4953-856C-240627CE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Sakalauskienė</dc:creator>
  <cp:keywords/>
  <dc:description/>
  <cp:lastModifiedBy>Alina Dokutovičienė</cp:lastModifiedBy>
  <cp:revision>6</cp:revision>
  <dcterms:created xsi:type="dcterms:W3CDTF">2023-10-23T08:09:00Z</dcterms:created>
  <dcterms:modified xsi:type="dcterms:W3CDTF">2023-10-30T09:37:00Z</dcterms:modified>
</cp:coreProperties>
</file>