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30FD90AF" w:rsidR="00DB3FA6" w:rsidRPr="00D47727" w:rsidRDefault="00D47727" w:rsidP="00251384">
      <w:pPr>
        <w:pStyle w:val="Pavadinimas"/>
        <w:spacing w:line="480" w:lineRule="auto"/>
        <w:rPr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0AA4613E" wp14:editId="5F334EEE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1A6216F2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960E08">
        <w:rPr>
          <w:sz w:val="24"/>
          <w:szCs w:val="24"/>
        </w:rPr>
        <w:t>ALGIMANTO VALANTINO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699E025C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AB4C12" w:rsidRPr="00CB631F">
        <w:t>-</w:t>
      </w:r>
      <w:r w:rsidR="00AB4C12">
        <w:t>166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1B694ED9" w:rsidR="00623967" w:rsidRPr="00CA2C1F" w:rsidRDefault="00AD0470" w:rsidP="00E65888">
      <w:pPr>
        <w:pStyle w:val="Bodytext20"/>
        <w:spacing w:line="276" w:lineRule="auto"/>
        <w:ind w:firstLine="620"/>
        <w:rPr>
          <w:rFonts w:ascii="Times New Roman" w:hAnsi="Times New Roman"/>
          <w:b/>
          <w:sz w:val="24"/>
          <w:szCs w:val="24"/>
        </w:rPr>
      </w:pPr>
      <w:r w:rsidRPr="00CA2C1F">
        <w:rPr>
          <w:rFonts w:ascii="Times New Roman" w:hAnsi="Times New Roman"/>
          <w:sz w:val="24"/>
          <w:szCs w:val="24"/>
        </w:rPr>
        <w:t>Atsižvelgdama į 202</w:t>
      </w:r>
      <w:r w:rsidR="00314DAE" w:rsidRPr="00CA2C1F">
        <w:rPr>
          <w:rFonts w:ascii="Times New Roman" w:hAnsi="Times New Roman"/>
          <w:sz w:val="24"/>
          <w:szCs w:val="24"/>
        </w:rPr>
        <w:t>3</w:t>
      </w:r>
      <w:r w:rsidRPr="00CA2C1F">
        <w:rPr>
          <w:rFonts w:ascii="Times New Roman" w:hAnsi="Times New Roman"/>
          <w:sz w:val="24"/>
          <w:szCs w:val="24"/>
        </w:rPr>
        <w:t xml:space="preserve"> m. lapkričio </w:t>
      </w:r>
      <w:r w:rsidR="00314DAE" w:rsidRPr="00CA2C1F">
        <w:rPr>
          <w:rFonts w:ascii="Times New Roman" w:hAnsi="Times New Roman"/>
          <w:sz w:val="24"/>
          <w:szCs w:val="24"/>
        </w:rPr>
        <w:t xml:space="preserve">8 </w:t>
      </w:r>
      <w:r w:rsidRPr="00CA2C1F">
        <w:rPr>
          <w:rFonts w:ascii="Times New Roman" w:hAnsi="Times New Roman"/>
          <w:sz w:val="24"/>
          <w:szCs w:val="24"/>
        </w:rPr>
        <w:t xml:space="preserve">d. Teismų sistemos apdovanojimų komisijos išvadą </w:t>
      </w:r>
      <w:r w:rsidR="00AF7748" w:rsidRPr="00CA2C1F">
        <w:rPr>
          <w:rFonts w:ascii="Times New Roman" w:hAnsi="Times New Roman"/>
          <w:sz w:val="24"/>
          <w:szCs w:val="24"/>
        </w:rPr>
        <w:t xml:space="preserve">                 </w:t>
      </w:r>
      <w:r w:rsidRPr="00CA2C1F">
        <w:rPr>
          <w:rFonts w:ascii="Times New Roman" w:hAnsi="Times New Roman"/>
          <w:sz w:val="24"/>
          <w:szCs w:val="24"/>
        </w:rPr>
        <w:t>Nr. 6TV-</w:t>
      </w:r>
      <w:r w:rsidR="00960E08">
        <w:rPr>
          <w:rFonts w:ascii="Times New Roman" w:hAnsi="Times New Roman"/>
          <w:bCs/>
          <w:sz w:val="24"/>
          <w:szCs w:val="24"/>
        </w:rPr>
        <w:t>9</w:t>
      </w:r>
      <w:r w:rsidRPr="00CA2C1F">
        <w:rPr>
          <w:rFonts w:ascii="Times New Roman" w:hAnsi="Times New Roman"/>
          <w:sz w:val="24"/>
          <w:szCs w:val="24"/>
        </w:rPr>
        <w:t>-(7.6.4</w:t>
      </w:r>
      <w:r w:rsidR="00D34163" w:rsidRPr="00CA2C1F">
        <w:rPr>
          <w:rFonts w:ascii="Times New Roman" w:hAnsi="Times New Roman"/>
          <w:sz w:val="24"/>
          <w:szCs w:val="24"/>
        </w:rPr>
        <w:t>.</w:t>
      </w:r>
      <w:r w:rsidRPr="00CA2C1F">
        <w:rPr>
          <w:rFonts w:ascii="Times New Roman" w:hAnsi="Times New Roman"/>
          <w:sz w:val="24"/>
          <w:szCs w:val="24"/>
        </w:rPr>
        <w:t xml:space="preserve">) ir </w:t>
      </w:r>
      <w:r w:rsidR="00960E08" w:rsidRPr="00960E08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įvertinusi Algimanto Valantino svarų indėlį stiprinant teismų autoritetą, </w:t>
      </w:r>
      <w:r w:rsidR="00960E08" w:rsidRPr="0040752A">
        <w:rPr>
          <w:rFonts w:ascii="Times New Roman" w:hAnsi="Times New Roman"/>
          <w:sz w:val="24"/>
          <w:szCs w:val="24"/>
          <w:lang w:bidi="lt-LT"/>
        </w:rPr>
        <w:t>visuomenės pasitikėjimo teismais didinimą, iniciatyvas stiprint</w:t>
      </w:r>
      <w:r w:rsidR="009E144C">
        <w:rPr>
          <w:rFonts w:ascii="Times New Roman" w:hAnsi="Times New Roman"/>
          <w:sz w:val="24"/>
          <w:szCs w:val="24"/>
          <w:lang w:bidi="lt-LT"/>
        </w:rPr>
        <w:t>i</w:t>
      </w:r>
      <w:r w:rsidR="00960E08" w:rsidRPr="0040752A">
        <w:rPr>
          <w:rFonts w:ascii="Times New Roman" w:hAnsi="Times New Roman"/>
          <w:sz w:val="24"/>
          <w:szCs w:val="24"/>
          <w:lang w:bidi="lt-LT"/>
        </w:rPr>
        <w:t xml:space="preserve"> teismų bendruomenę, tarptautinio bendradarbiavimo teisingumo srityje skatinimą, mokslo pasiekimus teisingumo srityje, teisinių žinių ir profesionalumo skatinimą bei plėtojimą</w:t>
      </w:r>
      <w:r w:rsidR="00960E08">
        <w:rPr>
          <w:rFonts w:ascii="Times New Roman" w:hAnsi="Times New Roman"/>
          <w:sz w:val="24"/>
          <w:szCs w:val="24"/>
          <w:lang w:bidi="lt-LT"/>
        </w:rPr>
        <w:t xml:space="preserve">, </w:t>
      </w:r>
      <w:r w:rsidR="00960E08" w:rsidRPr="00960E08">
        <w:rPr>
          <w:rFonts w:ascii="Times New Roman" w:hAnsi="Times New Roman"/>
          <w:sz w:val="24"/>
          <w:szCs w:val="24"/>
          <w:lang w:bidi="lt-LT"/>
        </w:rPr>
        <w:t xml:space="preserve">pavyzdingą bei </w:t>
      </w:r>
      <w:r w:rsidR="00906FEB">
        <w:rPr>
          <w:rFonts w:ascii="Times New Roman" w:hAnsi="Times New Roman"/>
          <w:sz w:val="24"/>
          <w:szCs w:val="24"/>
          <w:lang w:bidi="lt-LT"/>
        </w:rPr>
        <w:t xml:space="preserve">pasiaukojantį </w:t>
      </w:r>
      <w:r w:rsidR="00960E08" w:rsidRPr="00960E08">
        <w:rPr>
          <w:rFonts w:ascii="Times New Roman" w:hAnsi="Times New Roman"/>
          <w:sz w:val="24"/>
          <w:szCs w:val="24"/>
          <w:lang w:bidi="lt-LT"/>
        </w:rPr>
        <w:t xml:space="preserve">pareigų vykdymą teisingumo srityje, </w:t>
      </w:r>
      <w:r w:rsidRPr="00CA2C1F">
        <w:rPr>
          <w:rStyle w:val="Bodytext2"/>
          <w:rFonts w:ascii="Times New Roman" w:hAnsi="Times New Roman"/>
          <w:color w:val="000000"/>
          <w:sz w:val="24"/>
          <w:szCs w:val="24"/>
        </w:rPr>
        <w:t>v</w:t>
      </w:r>
      <w:r w:rsidR="00623967" w:rsidRPr="00CA2C1F">
        <w:rPr>
          <w:rFonts w:ascii="Times New Roman" w:hAnsi="Times New Roman"/>
          <w:sz w:val="24"/>
          <w:szCs w:val="24"/>
        </w:rPr>
        <w:t>adovaudamasi Teismų įstatymo 130</w:t>
      </w:r>
      <w:r w:rsidR="00623967" w:rsidRPr="00CA2C1F">
        <w:rPr>
          <w:rFonts w:ascii="Times New Roman" w:hAnsi="Times New Roman"/>
          <w:sz w:val="24"/>
          <w:szCs w:val="24"/>
          <w:vertAlign w:val="superscript"/>
        </w:rPr>
        <w:t>1</w:t>
      </w:r>
      <w:r w:rsidR="00623967" w:rsidRPr="00CA2C1F">
        <w:rPr>
          <w:rFonts w:ascii="Times New Roman" w:hAnsi="Times New Roman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CA2C1F">
        <w:rPr>
          <w:rFonts w:ascii="Times New Roman" w:hAnsi="Times New Roman"/>
          <w:sz w:val="24"/>
          <w:szCs w:val="24"/>
        </w:rPr>
        <w:t xml:space="preserve"> </w:t>
      </w:r>
      <w:r w:rsidR="00623967" w:rsidRPr="00CA2C1F">
        <w:rPr>
          <w:rFonts w:ascii="Times New Roman" w:hAnsi="Times New Roman"/>
          <w:sz w:val="24"/>
          <w:szCs w:val="24"/>
        </w:rPr>
        <w:t>Nr. 13P-55-(7.1.2</w:t>
      </w:r>
      <w:r w:rsidR="00D34163" w:rsidRPr="00CA2C1F">
        <w:rPr>
          <w:rFonts w:ascii="Times New Roman" w:hAnsi="Times New Roman"/>
          <w:sz w:val="24"/>
          <w:szCs w:val="24"/>
        </w:rPr>
        <w:t>.</w:t>
      </w:r>
      <w:r w:rsidR="00623967" w:rsidRPr="00CA2C1F">
        <w:rPr>
          <w:rFonts w:ascii="Times New Roman" w:hAnsi="Times New Roman"/>
          <w:sz w:val="24"/>
          <w:szCs w:val="24"/>
        </w:rPr>
        <w:t>), 2, 4, 9 ir 11 punktais,</w:t>
      </w:r>
      <w:r w:rsidR="008223BD" w:rsidRPr="00CA2C1F">
        <w:rPr>
          <w:rFonts w:ascii="Times New Roman" w:hAnsi="Times New Roman"/>
          <w:sz w:val="24"/>
          <w:szCs w:val="24"/>
        </w:rPr>
        <w:t xml:space="preserve"> </w:t>
      </w:r>
      <w:r w:rsidRPr="00CA2C1F">
        <w:rPr>
          <w:rFonts w:ascii="Times New Roman" w:hAnsi="Times New Roman"/>
          <w:sz w:val="24"/>
          <w:szCs w:val="24"/>
        </w:rPr>
        <w:t>Teisėjų taryba</w:t>
      </w:r>
    </w:p>
    <w:p w14:paraId="5D8E2D8C" w14:textId="0CD6FC6D" w:rsidR="00A307A7" w:rsidRPr="00CA2C1F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A2C1F">
        <w:rPr>
          <w:b w:val="0"/>
          <w:sz w:val="24"/>
          <w:szCs w:val="24"/>
        </w:rPr>
        <w:t>n u t a r i </w:t>
      </w:r>
      <w:r w:rsidR="00494522" w:rsidRPr="00CA2C1F">
        <w:rPr>
          <w:b w:val="0"/>
          <w:sz w:val="24"/>
          <w:szCs w:val="24"/>
        </w:rPr>
        <w:t>a:</w:t>
      </w:r>
    </w:p>
    <w:p w14:paraId="2E9E8C62" w14:textId="77777777" w:rsidR="00AD0470" w:rsidRPr="00CA2C1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810108D" w14:textId="1F114D07" w:rsidR="00CA2C1F" w:rsidRPr="00CA2C1F" w:rsidRDefault="00F5434F" w:rsidP="00CA2C1F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A2C1F">
        <w:rPr>
          <w:rFonts w:ascii="Times New Roman" w:hAnsi="Times New Roman"/>
          <w:sz w:val="24"/>
          <w:szCs w:val="24"/>
        </w:rPr>
        <w:t>Apdo</w:t>
      </w:r>
      <w:r w:rsidR="000A1DE2" w:rsidRPr="00CA2C1F">
        <w:rPr>
          <w:rFonts w:ascii="Times New Roman" w:hAnsi="Times New Roman"/>
          <w:sz w:val="24"/>
          <w:szCs w:val="24"/>
        </w:rPr>
        <w:t>vanoti</w:t>
      </w:r>
      <w:r w:rsidR="00F5287B" w:rsidRPr="00CA2C1F">
        <w:rPr>
          <w:rFonts w:ascii="Times New Roman" w:hAnsi="Times New Roman"/>
          <w:sz w:val="24"/>
          <w:szCs w:val="24"/>
        </w:rPr>
        <w:t xml:space="preserve"> </w:t>
      </w:r>
      <w:r w:rsidR="00960E08">
        <w:rPr>
          <w:rFonts w:ascii="Times New Roman" w:hAnsi="Times New Roman"/>
          <w:snapToGrid w:val="0"/>
          <w:sz w:val="24"/>
          <w:szCs w:val="24"/>
        </w:rPr>
        <w:t>Lietuvos Aukščiausiojo Teismo teisėją</w:t>
      </w:r>
      <w:r w:rsidR="00314DAE" w:rsidRPr="00CA2C1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60E08">
        <w:rPr>
          <w:rFonts w:ascii="Times New Roman" w:hAnsi="Times New Roman"/>
          <w:snapToGrid w:val="0"/>
          <w:sz w:val="24"/>
          <w:szCs w:val="24"/>
        </w:rPr>
        <w:t>ALGIMANTĄ VALANTINĄ</w:t>
      </w:r>
      <w:r w:rsidR="00CA2C1F" w:rsidRPr="00CA2C1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60E08" w:rsidRPr="00960E08">
        <w:rPr>
          <w:rFonts w:ascii="Times New Roman" w:hAnsi="Times New Roman"/>
          <w:sz w:val="24"/>
          <w:szCs w:val="24"/>
        </w:rPr>
        <w:t>1</w:t>
      </w:r>
      <w:r w:rsidR="00CA2C1F" w:rsidRPr="00CA2C1F">
        <w:rPr>
          <w:rFonts w:ascii="Times New Roman" w:hAnsi="Times New Roman"/>
          <w:sz w:val="24"/>
          <w:szCs w:val="24"/>
        </w:rPr>
        <w:t>-ojo laipsnio pasižymėjimo ženklu „Už nuopelnus teismų sistemai“.</w:t>
      </w:r>
    </w:p>
    <w:p w14:paraId="6186965B" w14:textId="77777777" w:rsidR="00DB3FA6" w:rsidRPr="00314DAE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54"/>
        <w:gridCol w:w="34"/>
        <w:gridCol w:w="2710"/>
      </w:tblGrid>
      <w:tr w:rsidR="00D47727" w14:paraId="75AEF981" w14:textId="77777777" w:rsidTr="004B182F">
        <w:tc>
          <w:tcPr>
            <w:tcW w:w="7088" w:type="dxa"/>
            <w:gridSpan w:val="2"/>
          </w:tcPr>
          <w:p w14:paraId="546E4B58" w14:textId="77777777" w:rsidR="00D47727" w:rsidRPr="00490D61" w:rsidRDefault="00D47727" w:rsidP="004B18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264D55FF" w14:textId="77777777" w:rsidR="00D47727" w:rsidRPr="00490D61" w:rsidRDefault="00D47727" w:rsidP="004B18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710" w:type="dxa"/>
          </w:tcPr>
          <w:p w14:paraId="7FE8E81B" w14:textId="77777777" w:rsidR="00D47727" w:rsidRPr="00490D61" w:rsidRDefault="00D47727" w:rsidP="004B18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1D5729" w14:textId="77777777" w:rsidR="00D47727" w:rsidRPr="00490D61" w:rsidRDefault="00D47727" w:rsidP="004B182F">
            <w:pPr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71A58367" w14:textId="77777777" w:rsidR="00D47727" w:rsidRPr="00490D61" w:rsidRDefault="00D47727" w:rsidP="004B18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727" w:rsidRPr="00646072" w14:paraId="07A9A119" w14:textId="77777777" w:rsidTr="004B182F">
        <w:tc>
          <w:tcPr>
            <w:tcW w:w="7054" w:type="dxa"/>
          </w:tcPr>
          <w:p w14:paraId="54A6CA11" w14:textId="77777777" w:rsidR="00D47727" w:rsidRPr="00646072" w:rsidRDefault="00D47727" w:rsidP="004B18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/>
                <w:sz w:val="24"/>
                <w:szCs w:val="24"/>
              </w:rPr>
              <w:t>Sekretor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  <w:gridSpan w:val="2"/>
          </w:tcPr>
          <w:p w14:paraId="1DA2BFED" w14:textId="77777777" w:rsidR="00D47727" w:rsidRPr="00646072" w:rsidRDefault="00D47727" w:rsidP="004B18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Ramūnas Gadliauskas</w:t>
            </w:r>
            <w:r w:rsidRPr="006460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195DFD3" w14:textId="77777777" w:rsidR="00D47727" w:rsidRPr="00314DAE" w:rsidRDefault="00D47727" w:rsidP="00D47727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3C9C" w14:textId="77777777" w:rsidR="00520280" w:rsidRDefault="00520280">
      <w:pPr>
        <w:spacing w:after="0" w:line="240" w:lineRule="auto"/>
      </w:pPr>
      <w:r>
        <w:separator/>
      </w:r>
    </w:p>
  </w:endnote>
  <w:endnote w:type="continuationSeparator" w:id="0">
    <w:p w14:paraId="433EEDF0" w14:textId="77777777" w:rsidR="00520280" w:rsidRDefault="0052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644F" w14:textId="77777777" w:rsidR="00520280" w:rsidRDefault="00520280">
      <w:pPr>
        <w:spacing w:after="0" w:line="240" w:lineRule="auto"/>
      </w:pPr>
      <w:r>
        <w:separator/>
      </w:r>
    </w:p>
  </w:footnote>
  <w:footnote w:type="continuationSeparator" w:id="0">
    <w:p w14:paraId="5261DF2F" w14:textId="77777777" w:rsidR="00520280" w:rsidRDefault="0052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541E2231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209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1101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2023-11-20T19:15:00Z</dcterms:created>
  <dcterms:modified xsi:type="dcterms:W3CDTF">2023-12-01T12:15:00Z</dcterms:modified>
</cp:coreProperties>
</file>