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F8E20" w14:textId="77777777" w:rsidR="00034F8E" w:rsidRDefault="004E1219">
      <w:pPr>
        <w:pStyle w:val="Date858D7CFB-ED40-4347-BF05-701D383B685F858D7CFB-ED40-4347-BF05-701D383B685F0"/>
        <w:ind w:firstLine="1134"/>
      </w:pPr>
      <w:r>
        <w:rPr>
          <w:noProof/>
          <w:szCs w:val="24"/>
        </w:rPr>
        <w:drawing>
          <wp:inline distT="0" distB="0" distL="0" distR="0" wp14:anchorId="56BBC23C" wp14:editId="7C1765A3">
            <wp:extent cx="731520" cy="753749"/>
            <wp:effectExtent l="0" t="0" r="0" b="8251"/>
            <wp:docPr id="1"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731520" cy="753749"/>
                    </a:xfrm>
                    <a:prstGeom prst="rect">
                      <a:avLst/>
                    </a:prstGeom>
                    <a:noFill/>
                    <a:ln>
                      <a:noFill/>
                      <a:prstDash/>
                    </a:ln>
                  </pic:spPr>
                </pic:pic>
              </a:graphicData>
            </a:graphic>
          </wp:inline>
        </w:drawing>
      </w:r>
    </w:p>
    <w:p w14:paraId="77DC19AB" w14:textId="77777777" w:rsidR="00034F8E" w:rsidRDefault="004E1219">
      <w:pPr>
        <w:pStyle w:val="Pavadinimas"/>
        <w:spacing w:line="240" w:lineRule="auto"/>
        <w:ind w:firstLine="1134"/>
        <w:rPr>
          <w:rFonts w:ascii="Times New Roman" w:hAnsi="Times New Roman"/>
          <w:sz w:val="24"/>
          <w:szCs w:val="24"/>
        </w:rPr>
      </w:pPr>
      <w:r>
        <w:rPr>
          <w:rFonts w:ascii="Times New Roman" w:hAnsi="Times New Roman"/>
          <w:sz w:val="24"/>
          <w:szCs w:val="24"/>
        </w:rPr>
        <w:t>TEISĖJŲ ETIKOS IR DRAUSMĖS KOMISIJA</w:t>
      </w:r>
    </w:p>
    <w:p w14:paraId="51D1B03A" w14:textId="77777777" w:rsidR="00034F8E" w:rsidRDefault="00034F8E">
      <w:pPr>
        <w:pStyle w:val="Date858D7CFB-ED40-4347-BF05-701D383B685F858D7CFB-ED40-4347-BF05-701D383B685F0"/>
        <w:ind w:firstLine="1134"/>
        <w:rPr>
          <w:b/>
          <w:sz w:val="28"/>
          <w:szCs w:val="28"/>
        </w:rPr>
      </w:pPr>
    </w:p>
    <w:p w14:paraId="74628BB1" w14:textId="77777777" w:rsidR="00034F8E" w:rsidRPr="00BF18E9" w:rsidRDefault="004E1219">
      <w:pPr>
        <w:pStyle w:val="Date858D7CFB-ED40-4347-BF05-701D383B685F858D7CFB-ED40-4347-BF05-701D383B685F0"/>
        <w:ind w:firstLine="1134"/>
        <w:rPr>
          <w:b/>
          <w:szCs w:val="24"/>
        </w:rPr>
      </w:pPr>
      <w:r w:rsidRPr="00BF18E9">
        <w:rPr>
          <w:b/>
          <w:szCs w:val="24"/>
        </w:rPr>
        <w:t>S P R E N D I M A S</w:t>
      </w:r>
    </w:p>
    <w:p w14:paraId="0395F15A" w14:textId="073E56BD" w:rsidR="00034F8E" w:rsidRDefault="004E1219" w:rsidP="006B42C6">
      <w:pPr>
        <w:pStyle w:val="Date858D7CFB-ED40-4347-BF05-701D383B685F858D7CFB-ED40-4347-BF05-701D383B685F0"/>
        <w:ind w:firstLine="1134"/>
        <w:rPr>
          <w:b/>
          <w:caps/>
          <w:szCs w:val="24"/>
        </w:rPr>
      </w:pPr>
      <w:r>
        <w:rPr>
          <w:b/>
          <w:caps/>
          <w:szCs w:val="24"/>
        </w:rPr>
        <w:t>iškelti drausmės bylą</w:t>
      </w:r>
    </w:p>
    <w:p w14:paraId="2A58BA7A" w14:textId="6AEDC0D0" w:rsidR="00034F8E" w:rsidRDefault="004E1219">
      <w:pPr>
        <w:pStyle w:val="Date858D7CFB-ED40-4347-BF05-701D383B685F858D7CFB-ED40-4347-BF05-701D383B685F0"/>
        <w:ind w:firstLine="1134"/>
      </w:pPr>
      <w:r>
        <w:rPr>
          <w:b/>
          <w:caps/>
          <w:szCs w:val="24"/>
        </w:rPr>
        <w:t>teisėjui A</w:t>
      </w:r>
      <w:r w:rsidR="005023F8">
        <w:rPr>
          <w:b/>
          <w:caps/>
          <w:szCs w:val="24"/>
        </w:rPr>
        <w:t>.</w:t>
      </w:r>
      <w:r w:rsidR="00C762EC">
        <w:rPr>
          <w:b/>
          <w:caps/>
          <w:szCs w:val="24"/>
        </w:rPr>
        <w:t xml:space="preserve"> p</w:t>
      </w:r>
      <w:r w:rsidR="005023F8">
        <w:rPr>
          <w:b/>
          <w:caps/>
          <w:szCs w:val="24"/>
        </w:rPr>
        <w:t>.</w:t>
      </w:r>
    </w:p>
    <w:p w14:paraId="28F69750" w14:textId="77777777" w:rsidR="00034F8E" w:rsidRDefault="00034F8E">
      <w:pPr>
        <w:pStyle w:val="Date858D7CFB-ED40-4347-BF05-701D383B685F858D7CFB-ED40-4347-BF05-701D383B685F"/>
        <w:ind w:firstLine="1077"/>
        <w:rPr>
          <w:szCs w:val="24"/>
        </w:rPr>
      </w:pPr>
    </w:p>
    <w:p w14:paraId="1717AC5C" w14:textId="69E61BB7" w:rsidR="00034F8E" w:rsidRDefault="004E1219">
      <w:pPr>
        <w:pStyle w:val="Date858D7CFB-ED40-4347-BF05-701D383B685F858D7CFB-ED40-4347-BF05-701D383B685F"/>
        <w:ind w:firstLine="1077"/>
      </w:pPr>
      <w:r w:rsidRPr="00E04845">
        <w:rPr>
          <w:szCs w:val="24"/>
        </w:rPr>
        <w:t>202</w:t>
      </w:r>
      <w:r w:rsidR="00EC4AEF" w:rsidRPr="00E04845">
        <w:rPr>
          <w:szCs w:val="24"/>
        </w:rPr>
        <w:t>4</w:t>
      </w:r>
      <w:r w:rsidRPr="00E04845">
        <w:rPr>
          <w:szCs w:val="24"/>
        </w:rPr>
        <w:t xml:space="preserve">  m. </w:t>
      </w:r>
      <w:r w:rsidR="0094674E" w:rsidRPr="00E04845">
        <w:rPr>
          <w:szCs w:val="24"/>
        </w:rPr>
        <w:t>vasario</w:t>
      </w:r>
      <w:r w:rsidR="00502CB1">
        <w:rPr>
          <w:szCs w:val="24"/>
        </w:rPr>
        <w:t xml:space="preserve"> 29 </w:t>
      </w:r>
      <w:r w:rsidRPr="00E04845">
        <w:rPr>
          <w:szCs w:val="24"/>
        </w:rPr>
        <w:t>d. Nr.</w:t>
      </w:r>
      <w:r w:rsidRPr="00E04845">
        <w:rPr>
          <w:color w:val="999999"/>
          <w:szCs w:val="24"/>
        </w:rPr>
        <w:t xml:space="preserve"> </w:t>
      </w:r>
      <w:r w:rsidRPr="00E04845">
        <w:rPr>
          <w:szCs w:val="24"/>
        </w:rPr>
        <w:t>18 P-</w:t>
      </w:r>
      <w:r w:rsidR="00502CB1">
        <w:rPr>
          <w:szCs w:val="24"/>
        </w:rPr>
        <w:t>1</w:t>
      </w:r>
    </w:p>
    <w:p w14:paraId="023C062A" w14:textId="77777777" w:rsidR="00034F8E" w:rsidRDefault="004E1219">
      <w:pPr>
        <w:pStyle w:val="Date858D7CFB-ED40-4347-BF05-701D383B685F858D7CFB-ED40-4347-BF05-701D383B685F"/>
        <w:ind w:firstLine="1077"/>
        <w:rPr>
          <w:szCs w:val="24"/>
        </w:rPr>
      </w:pPr>
      <w:r>
        <w:rPr>
          <w:szCs w:val="24"/>
        </w:rPr>
        <w:t>Vilnius</w:t>
      </w:r>
    </w:p>
    <w:p w14:paraId="53C52A56" w14:textId="77777777" w:rsidR="00034F8E" w:rsidRDefault="00034F8E">
      <w:pPr>
        <w:pStyle w:val="Date858D7CFB-ED40-4347-BF05-701D383B685F858D7CFB-ED40-4347-BF05-701D383B685F"/>
        <w:ind w:firstLine="1077"/>
        <w:jc w:val="left"/>
        <w:rPr>
          <w:szCs w:val="24"/>
        </w:rPr>
      </w:pPr>
    </w:p>
    <w:p w14:paraId="4DF5FE1C" w14:textId="58268812" w:rsidR="00034F8E" w:rsidRDefault="004E1219">
      <w:pPr>
        <w:pStyle w:val="Tekstas"/>
        <w:spacing w:before="0" w:after="0"/>
        <w:ind w:firstLine="851"/>
      </w:pPr>
      <w:r>
        <w:rPr>
          <w:szCs w:val="24"/>
        </w:rPr>
        <w:t xml:space="preserve">Teisėjų etikos ir drausmės komisija, dalyvaujant Komisijos nariams </w:t>
      </w:r>
      <w:r w:rsidR="001F76D6">
        <w:rPr>
          <w:szCs w:val="24"/>
        </w:rPr>
        <w:t>Veslavai Ruskan (</w:t>
      </w:r>
      <w:r w:rsidR="00D24CA6">
        <w:rPr>
          <w:szCs w:val="24"/>
        </w:rPr>
        <w:t>atliekan</w:t>
      </w:r>
      <w:r w:rsidR="00F97AE6">
        <w:rPr>
          <w:szCs w:val="24"/>
        </w:rPr>
        <w:t>ti</w:t>
      </w:r>
      <w:r w:rsidR="00647906">
        <w:rPr>
          <w:szCs w:val="24"/>
        </w:rPr>
        <w:t xml:space="preserve"> </w:t>
      </w:r>
      <w:r w:rsidR="00D24CA6">
        <w:rPr>
          <w:szCs w:val="24"/>
        </w:rPr>
        <w:t>K</w:t>
      </w:r>
      <w:r w:rsidR="00647906">
        <w:rPr>
          <w:szCs w:val="24"/>
        </w:rPr>
        <w:t>omisijos pirmininko funkcijas</w:t>
      </w:r>
      <w:r w:rsidR="001F76D6">
        <w:rPr>
          <w:szCs w:val="24"/>
        </w:rPr>
        <w:t>)</w:t>
      </w:r>
      <w:r>
        <w:rPr>
          <w:szCs w:val="24"/>
        </w:rPr>
        <w:t xml:space="preserve">, </w:t>
      </w:r>
      <w:r w:rsidR="00314168">
        <w:rPr>
          <w:szCs w:val="24"/>
        </w:rPr>
        <w:t xml:space="preserve">Liudui Ramanauskaui (pranešėjas), Tomui Berkmanui, </w:t>
      </w:r>
      <w:r>
        <w:rPr>
          <w:szCs w:val="24"/>
        </w:rPr>
        <w:t>Snieguolei Matulienei, Urmilai Valiukienei,</w:t>
      </w:r>
      <w:r w:rsidR="00B3011C">
        <w:rPr>
          <w:szCs w:val="24"/>
        </w:rPr>
        <w:t xml:space="preserve"> </w:t>
      </w:r>
      <w:r>
        <w:rPr>
          <w:szCs w:val="24"/>
        </w:rPr>
        <w:t xml:space="preserve">sekretoriaujant Nacionalinės teismų administracijos Administravimo skyriaus </w:t>
      </w:r>
      <w:r w:rsidR="00177186">
        <w:rPr>
          <w:szCs w:val="24"/>
        </w:rPr>
        <w:t>vyriausiajai specialistei Inai Kalvaitienei</w:t>
      </w:r>
      <w:r>
        <w:rPr>
          <w:szCs w:val="24"/>
        </w:rPr>
        <w:t>, išnagrinėjusi pareiškėjo</w:t>
      </w:r>
      <w:r w:rsidR="002C613A">
        <w:rPr>
          <w:szCs w:val="24"/>
        </w:rPr>
        <w:t xml:space="preserve"> J</w:t>
      </w:r>
      <w:r w:rsidR="00427537">
        <w:rPr>
          <w:szCs w:val="24"/>
        </w:rPr>
        <w:t>.</w:t>
      </w:r>
      <w:r w:rsidR="002C613A">
        <w:rPr>
          <w:szCs w:val="24"/>
        </w:rPr>
        <w:t xml:space="preserve"> R</w:t>
      </w:r>
      <w:r w:rsidR="00427537">
        <w:rPr>
          <w:szCs w:val="24"/>
        </w:rPr>
        <w:t>.</w:t>
      </w:r>
      <w:r>
        <w:rPr>
          <w:szCs w:val="24"/>
        </w:rPr>
        <w:t xml:space="preserve"> teikim</w:t>
      </w:r>
      <w:r w:rsidR="002C613A">
        <w:rPr>
          <w:szCs w:val="24"/>
        </w:rPr>
        <w:t>ą</w:t>
      </w:r>
      <w:r>
        <w:rPr>
          <w:szCs w:val="24"/>
        </w:rPr>
        <w:t xml:space="preserve"> dėl drausmės bylos iškėlimo </w:t>
      </w:r>
      <w:r>
        <w:rPr>
          <w:szCs w:val="24"/>
          <w:shd w:val="clear" w:color="auto" w:fill="FFFFFF"/>
        </w:rPr>
        <w:t>Lietuvos Aukščiausiojo</w:t>
      </w:r>
      <w:r>
        <w:rPr>
          <w:rFonts w:ascii="Arial" w:hAnsi="Arial" w:cs="Arial"/>
          <w:sz w:val="21"/>
          <w:szCs w:val="21"/>
          <w:shd w:val="clear" w:color="auto" w:fill="FFFFFF"/>
        </w:rPr>
        <w:t xml:space="preserve"> </w:t>
      </w:r>
      <w:r>
        <w:rPr>
          <w:szCs w:val="24"/>
        </w:rPr>
        <w:t>Teismo teisėjui A</w:t>
      </w:r>
      <w:r w:rsidR="009701D0">
        <w:rPr>
          <w:szCs w:val="24"/>
        </w:rPr>
        <w:t>.</w:t>
      </w:r>
      <w:r w:rsidR="00645AFD">
        <w:rPr>
          <w:szCs w:val="24"/>
        </w:rPr>
        <w:t xml:space="preserve"> P</w:t>
      </w:r>
      <w:r w:rsidR="009701D0">
        <w:rPr>
          <w:szCs w:val="24"/>
        </w:rPr>
        <w:t>.</w:t>
      </w:r>
      <w:r>
        <w:rPr>
          <w:szCs w:val="24"/>
        </w:rPr>
        <w:t xml:space="preserve">, </w:t>
      </w:r>
    </w:p>
    <w:p w14:paraId="712252FB" w14:textId="77777777" w:rsidR="00034F8E" w:rsidRDefault="004E1219">
      <w:pPr>
        <w:pStyle w:val="Tekstas"/>
        <w:spacing w:before="0" w:after="0"/>
        <w:ind w:firstLine="851"/>
        <w:rPr>
          <w:szCs w:val="24"/>
        </w:rPr>
      </w:pPr>
      <w:r>
        <w:rPr>
          <w:szCs w:val="24"/>
        </w:rPr>
        <w:t>susipažinusi su medžiaga,</w:t>
      </w:r>
    </w:p>
    <w:p w14:paraId="4CD66D14" w14:textId="77777777" w:rsidR="00034F8E" w:rsidRDefault="00034F8E">
      <w:pPr>
        <w:pStyle w:val="Tekstas"/>
        <w:spacing w:before="0" w:after="0"/>
        <w:ind w:firstLine="851"/>
        <w:rPr>
          <w:spacing w:val="30"/>
          <w:szCs w:val="24"/>
        </w:rPr>
      </w:pPr>
    </w:p>
    <w:p w14:paraId="592388E2" w14:textId="57D1BC45" w:rsidR="00034F8E" w:rsidRDefault="004E1219">
      <w:pPr>
        <w:pStyle w:val="Tekstas"/>
        <w:spacing w:before="0" w:after="0"/>
        <w:ind w:firstLine="851"/>
        <w:rPr>
          <w:spacing w:val="30"/>
          <w:szCs w:val="24"/>
        </w:rPr>
      </w:pPr>
      <w:r>
        <w:rPr>
          <w:spacing w:val="30"/>
          <w:szCs w:val="24"/>
        </w:rPr>
        <w:t>n</w:t>
      </w:r>
      <w:r w:rsidR="00EC4AEF">
        <w:rPr>
          <w:spacing w:val="30"/>
          <w:szCs w:val="24"/>
        </w:rPr>
        <w:t xml:space="preserve"> </w:t>
      </w:r>
      <w:r>
        <w:rPr>
          <w:spacing w:val="30"/>
          <w:szCs w:val="24"/>
        </w:rPr>
        <w:t>u</w:t>
      </w:r>
      <w:r w:rsidR="00EC4AEF">
        <w:rPr>
          <w:spacing w:val="30"/>
          <w:szCs w:val="24"/>
        </w:rPr>
        <w:t xml:space="preserve"> </w:t>
      </w:r>
      <w:r>
        <w:rPr>
          <w:spacing w:val="30"/>
          <w:szCs w:val="24"/>
        </w:rPr>
        <w:t>s</w:t>
      </w:r>
      <w:r w:rsidR="00EC4AEF">
        <w:rPr>
          <w:spacing w:val="30"/>
          <w:szCs w:val="24"/>
        </w:rPr>
        <w:t xml:space="preserve"> </w:t>
      </w:r>
      <w:r>
        <w:rPr>
          <w:spacing w:val="30"/>
          <w:szCs w:val="24"/>
        </w:rPr>
        <w:t>t</w:t>
      </w:r>
      <w:r w:rsidR="00EC4AEF">
        <w:rPr>
          <w:spacing w:val="30"/>
          <w:szCs w:val="24"/>
        </w:rPr>
        <w:t xml:space="preserve"> </w:t>
      </w:r>
      <w:r>
        <w:rPr>
          <w:spacing w:val="30"/>
          <w:szCs w:val="24"/>
        </w:rPr>
        <w:t>a</w:t>
      </w:r>
      <w:r w:rsidR="00EC4AEF">
        <w:rPr>
          <w:spacing w:val="30"/>
          <w:szCs w:val="24"/>
        </w:rPr>
        <w:t xml:space="preserve"> </w:t>
      </w:r>
      <w:r>
        <w:rPr>
          <w:spacing w:val="30"/>
          <w:szCs w:val="24"/>
        </w:rPr>
        <w:t>t</w:t>
      </w:r>
      <w:r w:rsidR="00EC4AEF">
        <w:rPr>
          <w:spacing w:val="30"/>
          <w:szCs w:val="24"/>
        </w:rPr>
        <w:t xml:space="preserve"> </w:t>
      </w:r>
      <w:r>
        <w:rPr>
          <w:spacing w:val="30"/>
          <w:szCs w:val="24"/>
        </w:rPr>
        <w:t>ė :</w:t>
      </w:r>
    </w:p>
    <w:p w14:paraId="4347202A" w14:textId="77777777" w:rsidR="00034F8E" w:rsidRDefault="00034F8E">
      <w:pPr>
        <w:ind w:firstLine="851"/>
        <w:jc w:val="both"/>
        <w:rPr>
          <w:sz w:val="24"/>
          <w:szCs w:val="24"/>
        </w:rPr>
      </w:pPr>
    </w:p>
    <w:p w14:paraId="50C7D574" w14:textId="3A51E1D7" w:rsidR="00AA6263" w:rsidRPr="009D024F" w:rsidRDefault="004E1219" w:rsidP="00AA6263">
      <w:pPr>
        <w:ind w:firstLine="851"/>
        <w:jc w:val="both"/>
        <w:rPr>
          <w:sz w:val="24"/>
          <w:szCs w:val="24"/>
        </w:rPr>
      </w:pPr>
      <w:r>
        <w:rPr>
          <w:sz w:val="24"/>
          <w:szCs w:val="24"/>
        </w:rPr>
        <w:t xml:space="preserve">Teisėjų etikos ir drausmės komisijoje (toliau – </w:t>
      </w:r>
      <w:r w:rsidR="00D10C98">
        <w:rPr>
          <w:sz w:val="24"/>
          <w:szCs w:val="24"/>
        </w:rPr>
        <w:t xml:space="preserve">ir </w:t>
      </w:r>
      <w:r>
        <w:rPr>
          <w:sz w:val="24"/>
          <w:szCs w:val="24"/>
        </w:rPr>
        <w:t>Komisija) 202</w:t>
      </w:r>
      <w:r w:rsidR="00F179DA">
        <w:rPr>
          <w:sz w:val="24"/>
          <w:szCs w:val="24"/>
        </w:rPr>
        <w:t>3</w:t>
      </w:r>
      <w:r>
        <w:rPr>
          <w:sz w:val="24"/>
          <w:szCs w:val="24"/>
        </w:rPr>
        <w:t xml:space="preserve"> m. </w:t>
      </w:r>
      <w:r w:rsidR="00AD74B2">
        <w:rPr>
          <w:sz w:val="24"/>
          <w:szCs w:val="24"/>
        </w:rPr>
        <w:t>spalio 9</w:t>
      </w:r>
      <w:r>
        <w:rPr>
          <w:sz w:val="24"/>
          <w:szCs w:val="24"/>
        </w:rPr>
        <w:t xml:space="preserve"> d.</w:t>
      </w:r>
      <w:r w:rsidR="00AD74B2">
        <w:rPr>
          <w:sz w:val="24"/>
          <w:szCs w:val="24"/>
        </w:rPr>
        <w:t xml:space="preserve"> gautas pareiškėjo </w:t>
      </w:r>
      <w:r w:rsidR="00AD74B2" w:rsidRPr="008A064C">
        <w:rPr>
          <w:sz w:val="24"/>
          <w:szCs w:val="24"/>
        </w:rPr>
        <w:t>J</w:t>
      </w:r>
      <w:r w:rsidR="00F51FE5">
        <w:rPr>
          <w:sz w:val="24"/>
          <w:szCs w:val="24"/>
        </w:rPr>
        <w:t>.</w:t>
      </w:r>
      <w:r w:rsidR="00AD74B2" w:rsidRPr="008A064C">
        <w:rPr>
          <w:sz w:val="24"/>
          <w:szCs w:val="24"/>
        </w:rPr>
        <w:t xml:space="preserve"> R</w:t>
      </w:r>
      <w:r w:rsidR="00F51FE5">
        <w:rPr>
          <w:sz w:val="24"/>
          <w:szCs w:val="24"/>
        </w:rPr>
        <w:t>.</w:t>
      </w:r>
      <w:r w:rsidR="00AD74B2" w:rsidRPr="008A064C">
        <w:rPr>
          <w:sz w:val="24"/>
          <w:szCs w:val="24"/>
        </w:rPr>
        <w:t xml:space="preserve"> </w:t>
      </w:r>
      <w:r w:rsidR="00AA6263" w:rsidRPr="008A064C">
        <w:rPr>
          <w:sz w:val="24"/>
          <w:szCs w:val="24"/>
        </w:rPr>
        <w:t>(toliau – ir pareiškėjas) 2023 m. rugsėjo 23 d. pareiškimas (toliau –</w:t>
      </w:r>
      <w:r w:rsidR="00442DFF">
        <w:rPr>
          <w:sz w:val="24"/>
          <w:szCs w:val="24"/>
        </w:rPr>
        <w:t xml:space="preserve"> </w:t>
      </w:r>
      <w:r w:rsidR="00AD74B2" w:rsidRPr="008A064C">
        <w:rPr>
          <w:sz w:val="24"/>
          <w:szCs w:val="24"/>
        </w:rPr>
        <w:t>teikimas</w:t>
      </w:r>
      <w:r w:rsidR="00AA6263" w:rsidRPr="008A064C">
        <w:rPr>
          <w:sz w:val="24"/>
          <w:szCs w:val="24"/>
        </w:rPr>
        <w:t>)</w:t>
      </w:r>
      <w:r w:rsidR="00AD74B2" w:rsidRPr="008A064C">
        <w:rPr>
          <w:sz w:val="24"/>
          <w:szCs w:val="24"/>
        </w:rPr>
        <w:t xml:space="preserve">, </w:t>
      </w:r>
      <w:r w:rsidR="00AA6263" w:rsidRPr="00D2473F">
        <w:rPr>
          <w:sz w:val="24"/>
          <w:szCs w:val="24"/>
        </w:rPr>
        <w:t>kuriuo prašoma ištirti, ar Lietuvos Aukščiausiojo Teismo (toliau – ir LAT) teisėjas A</w:t>
      </w:r>
      <w:r w:rsidR="00442DFF">
        <w:rPr>
          <w:sz w:val="24"/>
          <w:szCs w:val="24"/>
        </w:rPr>
        <w:t>.</w:t>
      </w:r>
      <w:r w:rsidR="00AA6263" w:rsidRPr="00D2473F">
        <w:rPr>
          <w:sz w:val="24"/>
          <w:szCs w:val="24"/>
        </w:rPr>
        <w:t xml:space="preserve"> P</w:t>
      </w:r>
      <w:r w:rsidR="00442DFF">
        <w:rPr>
          <w:sz w:val="24"/>
          <w:szCs w:val="24"/>
        </w:rPr>
        <w:t>.</w:t>
      </w:r>
      <w:r w:rsidR="00AA6263" w:rsidRPr="00D2473F">
        <w:rPr>
          <w:sz w:val="24"/>
          <w:szCs w:val="24"/>
        </w:rPr>
        <w:t xml:space="preserve"> nepažeidė Lietuvos Respublikos teismų įstatymo</w:t>
      </w:r>
      <w:r w:rsidR="00715A9B" w:rsidRPr="00D2473F">
        <w:rPr>
          <w:sz w:val="24"/>
          <w:szCs w:val="24"/>
        </w:rPr>
        <w:t xml:space="preserve"> (toliau – </w:t>
      </w:r>
      <w:r w:rsidR="00767DF5" w:rsidRPr="00D2473F">
        <w:rPr>
          <w:sz w:val="24"/>
          <w:szCs w:val="24"/>
        </w:rPr>
        <w:t xml:space="preserve">ir </w:t>
      </w:r>
      <w:r w:rsidR="00715A9B" w:rsidRPr="00D2473F">
        <w:rPr>
          <w:sz w:val="24"/>
          <w:szCs w:val="24"/>
        </w:rPr>
        <w:t>Teismų įstatymas)</w:t>
      </w:r>
      <w:r w:rsidR="00AA6263" w:rsidRPr="00D2473F">
        <w:rPr>
          <w:sz w:val="24"/>
          <w:szCs w:val="24"/>
        </w:rPr>
        <w:t xml:space="preserve">, taip pat </w:t>
      </w:r>
      <w:r w:rsidR="00AA6263" w:rsidRPr="009D024F">
        <w:rPr>
          <w:sz w:val="24"/>
          <w:szCs w:val="24"/>
        </w:rPr>
        <w:t>Lietuvos Respublikos teisėjų etikos kodekso</w:t>
      </w:r>
      <w:r w:rsidR="00715A9B" w:rsidRPr="009D024F">
        <w:rPr>
          <w:sz w:val="24"/>
          <w:szCs w:val="24"/>
        </w:rPr>
        <w:t xml:space="preserve"> (toliau – Teisėjų etikos kodeksas)</w:t>
      </w:r>
      <w:r w:rsidR="00AA6263" w:rsidRPr="009D024F">
        <w:rPr>
          <w:sz w:val="24"/>
          <w:szCs w:val="24"/>
        </w:rPr>
        <w:t xml:space="preserve"> reikalavimų, kuomet neinformavo </w:t>
      </w:r>
      <w:r w:rsidR="00C020C8" w:rsidRPr="009D024F">
        <w:rPr>
          <w:sz w:val="24"/>
          <w:szCs w:val="24"/>
        </w:rPr>
        <w:t xml:space="preserve">proceso dalyvių </w:t>
      </w:r>
      <w:r w:rsidR="00AA6263" w:rsidRPr="009D024F">
        <w:rPr>
          <w:sz w:val="24"/>
          <w:szCs w:val="24"/>
        </w:rPr>
        <w:t xml:space="preserve">apie </w:t>
      </w:r>
      <w:r w:rsidR="00996B61" w:rsidRPr="009D024F">
        <w:rPr>
          <w:sz w:val="24"/>
          <w:szCs w:val="24"/>
        </w:rPr>
        <w:t xml:space="preserve">aplinkybes galinčias kelti abejonių dėl jo nešališkumo </w:t>
      </w:r>
      <w:r w:rsidR="00AA6263" w:rsidRPr="009D024F">
        <w:rPr>
          <w:sz w:val="24"/>
          <w:szCs w:val="24"/>
        </w:rPr>
        <w:t>kasacinėje byloje Nr. 2K-122-697/2023, taip pat nenusišalino nuo baudžiamosios bylos nagrinėjimo.</w:t>
      </w:r>
    </w:p>
    <w:p w14:paraId="1D549D82" w14:textId="04B66F74" w:rsidR="00AA6263" w:rsidRPr="009D024F" w:rsidRDefault="0035194A" w:rsidP="002B2249">
      <w:pPr>
        <w:pStyle w:val="Standard"/>
        <w:shd w:val="clear" w:color="auto" w:fill="FFFFFF"/>
        <w:ind w:firstLine="851"/>
        <w:jc w:val="both"/>
        <w:rPr>
          <w:szCs w:val="24"/>
        </w:rPr>
      </w:pPr>
      <w:r w:rsidRPr="009D024F">
        <w:rPr>
          <w:szCs w:val="24"/>
        </w:rPr>
        <w:t>P</w:t>
      </w:r>
      <w:r w:rsidR="00AA6263" w:rsidRPr="009D024F">
        <w:rPr>
          <w:szCs w:val="24"/>
        </w:rPr>
        <w:t xml:space="preserve">areiškėjas </w:t>
      </w:r>
      <w:r w:rsidRPr="009D024F">
        <w:rPr>
          <w:szCs w:val="24"/>
        </w:rPr>
        <w:t xml:space="preserve">teikime </w:t>
      </w:r>
      <w:r w:rsidR="00AA6263" w:rsidRPr="009D024F">
        <w:rPr>
          <w:szCs w:val="24"/>
        </w:rPr>
        <w:t>nurodė, kad Lietuvos Aukščiausiojo Teismo Baudžiamųjų bylų skyriaus kolegija, susidedanti iš teisėjų A</w:t>
      </w:r>
      <w:r w:rsidR="00886424" w:rsidRPr="009D024F">
        <w:rPr>
          <w:szCs w:val="24"/>
        </w:rPr>
        <w:t xml:space="preserve">. </w:t>
      </w:r>
      <w:r w:rsidR="00AA6263" w:rsidRPr="009D024F">
        <w:rPr>
          <w:szCs w:val="24"/>
        </w:rPr>
        <w:t>P</w:t>
      </w:r>
      <w:r w:rsidR="00275F7A">
        <w:rPr>
          <w:szCs w:val="24"/>
        </w:rPr>
        <w:t>.</w:t>
      </w:r>
      <w:r w:rsidR="00AA6263" w:rsidRPr="009D024F">
        <w:rPr>
          <w:szCs w:val="24"/>
        </w:rPr>
        <w:t xml:space="preserve"> (pranešėjas), T</w:t>
      </w:r>
      <w:r w:rsidR="00886424" w:rsidRPr="009D024F">
        <w:rPr>
          <w:szCs w:val="24"/>
        </w:rPr>
        <w:t xml:space="preserve">. </w:t>
      </w:r>
      <w:r w:rsidR="00AA6263" w:rsidRPr="009D024F">
        <w:rPr>
          <w:szCs w:val="24"/>
        </w:rPr>
        <w:t>Š</w:t>
      </w:r>
      <w:r w:rsidR="00275F7A">
        <w:rPr>
          <w:szCs w:val="24"/>
        </w:rPr>
        <w:t>.</w:t>
      </w:r>
      <w:r w:rsidR="00AA6263" w:rsidRPr="009D024F">
        <w:rPr>
          <w:szCs w:val="24"/>
        </w:rPr>
        <w:t xml:space="preserve"> ir A</w:t>
      </w:r>
      <w:r w:rsidR="00886424" w:rsidRPr="009D024F">
        <w:rPr>
          <w:szCs w:val="24"/>
        </w:rPr>
        <w:t xml:space="preserve">. </w:t>
      </w:r>
      <w:r w:rsidR="00AA6263" w:rsidRPr="009D024F">
        <w:rPr>
          <w:szCs w:val="24"/>
        </w:rPr>
        <w:t>V</w:t>
      </w:r>
      <w:r w:rsidR="00275F7A">
        <w:rPr>
          <w:szCs w:val="24"/>
        </w:rPr>
        <w:t>.</w:t>
      </w:r>
      <w:r w:rsidR="00AA6263" w:rsidRPr="009D024F">
        <w:rPr>
          <w:szCs w:val="24"/>
        </w:rPr>
        <w:t xml:space="preserve"> (kolegijos pirmininkas) 2023 m. gegužės 23 d. nutartimi atmetė pareiškėjo ir kitų nuteistųjų kasacinius skundus dėl Lietuvos apeliacinio teismo </w:t>
      </w:r>
      <w:bookmarkStart w:id="0" w:name="_Hlk157515168"/>
      <w:r w:rsidR="00AA6263" w:rsidRPr="009D024F">
        <w:rPr>
          <w:szCs w:val="24"/>
        </w:rPr>
        <w:t xml:space="preserve">2022 m. liepos 13 d. </w:t>
      </w:r>
      <w:bookmarkEnd w:id="0"/>
      <w:r w:rsidR="00AA6263" w:rsidRPr="009D024F">
        <w:rPr>
          <w:szCs w:val="24"/>
        </w:rPr>
        <w:t xml:space="preserve">nuosprendžio, konstatuodama, kad nuosprendis teisėtas. </w:t>
      </w:r>
    </w:p>
    <w:p w14:paraId="522B39F3" w14:textId="20BB6507" w:rsidR="00AA6263" w:rsidRPr="009D024F" w:rsidRDefault="00AA6263" w:rsidP="002B2249">
      <w:pPr>
        <w:pStyle w:val="Standard"/>
        <w:shd w:val="clear" w:color="auto" w:fill="FFFFFF"/>
        <w:ind w:firstLine="851"/>
        <w:jc w:val="both"/>
        <w:rPr>
          <w:szCs w:val="24"/>
        </w:rPr>
      </w:pPr>
      <w:r w:rsidRPr="009D024F">
        <w:rPr>
          <w:szCs w:val="24"/>
        </w:rPr>
        <w:t>Pareiškėjas nurod</w:t>
      </w:r>
      <w:r w:rsidR="00C67611" w:rsidRPr="009D024F">
        <w:rPr>
          <w:szCs w:val="24"/>
        </w:rPr>
        <w:t>ė</w:t>
      </w:r>
      <w:r w:rsidRPr="009D024F">
        <w:rPr>
          <w:szCs w:val="24"/>
        </w:rPr>
        <w:t xml:space="preserve">, kad </w:t>
      </w:r>
      <w:r w:rsidR="001030B6" w:rsidRPr="009D024F">
        <w:rPr>
          <w:szCs w:val="24"/>
        </w:rPr>
        <w:t xml:space="preserve">po bylos išnagrinėjimo </w:t>
      </w:r>
      <w:r w:rsidR="00CC61F4" w:rsidRPr="009D024F">
        <w:rPr>
          <w:szCs w:val="24"/>
        </w:rPr>
        <w:t xml:space="preserve">kasacine tvarka </w:t>
      </w:r>
      <w:r w:rsidRPr="009D024F">
        <w:rPr>
          <w:szCs w:val="24"/>
        </w:rPr>
        <w:t>sužinojo, jog Lietuvos Aukščiausiojo Teismo Baudžiamųjų bylų skyriaus teisėjas A</w:t>
      </w:r>
      <w:r w:rsidR="00A53968" w:rsidRPr="009D024F">
        <w:rPr>
          <w:szCs w:val="24"/>
        </w:rPr>
        <w:t>.</w:t>
      </w:r>
      <w:r w:rsidRPr="009D024F">
        <w:rPr>
          <w:szCs w:val="24"/>
        </w:rPr>
        <w:t xml:space="preserve"> P</w:t>
      </w:r>
      <w:r w:rsidR="007A6F2B">
        <w:rPr>
          <w:szCs w:val="24"/>
        </w:rPr>
        <w:t>.</w:t>
      </w:r>
      <w:r w:rsidRPr="009D024F">
        <w:rPr>
          <w:szCs w:val="24"/>
        </w:rPr>
        <w:t xml:space="preserve"> yra </w:t>
      </w:r>
      <w:bookmarkStart w:id="1" w:name="_Hlk157516205"/>
      <w:r w:rsidRPr="009D024F">
        <w:rPr>
          <w:szCs w:val="24"/>
        </w:rPr>
        <w:t xml:space="preserve">Lietuvos apeliacinio teismo </w:t>
      </w:r>
      <w:bookmarkEnd w:id="1"/>
      <w:r w:rsidRPr="009D024F">
        <w:rPr>
          <w:szCs w:val="24"/>
        </w:rPr>
        <w:t>Baudžiamųjų bylų skyriaus teisėjų kolegijos, priėmusios 2022 m. liepos 13 d. nuosprendį, kurį ir skundė pareiškėjas kasacine tvarka, pranešėjo ir kolegijos pirmininko E</w:t>
      </w:r>
      <w:r w:rsidR="00CF63AD">
        <w:rPr>
          <w:szCs w:val="24"/>
        </w:rPr>
        <w:t>.</w:t>
      </w:r>
      <w:r w:rsidRPr="009D024F">
        <w:rPr>
          <w:szCs w:val="24"/>
        </w:rPr>
        <w:t xml:space="preserve"> G</w:t>
      </w:r>
      <w:r w:rsidR="00CF63AD">
        <w:rPr>
          <w:szCs w:val="24"/>
        </w:rPr>
        <w:t>.</w:t>
      </w:r>
      <w:r w:rsidRPr="009D024F">
        <w:rPr>
          <w:szCs w:val="24"/>
        </w:rPr>
        <w:t xml:space="preserve"> </w:t>
      </w:r>
      <w:r w:rsidR="005F521E" w:rsidRPr="009D024F">
        <w:rPr>
          <w:szCs w:val="24"/>
        </w:rPr>
        <w:t xml:space="preserve">artimas </w:t>
      </w:r>
      <w:r w:rsidRPr="009D024F">
        <w:rPr>
          <w:szCs w:val="24"/>
        </w:rPr>
        <w:t>giminaitis</w:t>
      </w:r>
      <w:r w:rsidR="004D77C2" w:rsidRPr="009D024F">
        <w:rPr>
          <w:szCs w:val="24"/>
        </w:rPr>
        <w:t>.</w:t>
      </w:r>
      <w:r w:rsidRPr="009D024F">
        <w:rPr>
          <w:szCs w:val="24"/>
        </w:rPr>
        <w:t xml:space="preserve"> </w:t>
      </w:r>
      <w:r w:rsidR="004D77C2" w:rsidRPr="009D024F">
        <w:rPr>
          <w:szCs w:val="24"/>
        </w:rPr>
        <w:t>T</w:t>
      </w:r>
      <w:r w:rsidRPr="009D024F">
        <w:rPr>
          <w:szCs w:val="24"/>
        </w:rPr>
        <w:t>ai yra</w:t>
      </w:r>
      <w:r w:rsidR="004D77C2" w:rsidRPr="009D024F">
        <w:rPr>
          <w:szCs w:val="24"/>
        </w:rPr>
        <w:t xml:space="preserve">, </w:t>
      </w:r>
      <w:r w:rsidRPr="009D024F">
        <w:rPr>
          <w:szCs w:val="24"/>
        </w:rPr>
        <w:t>A</w:t>
      </w:r>
      <w:r w:rsidR="00B83F53" w:rsidRPr="009D024F">
        <w:rPr>
          <w:szCs w:val="24"/>
        </w:rPr>
        <w:t xml:space="preserve">. </w:t>
      </w:r>
      <w:r w:rsidRPr="009D024F">
        <w:rPr>
          <w:szCs w:val="24"/>
        </w:rPr>
        <w:t>P</w:t>
      </w:r>
      <w:r w:rsidR="00590D71">
        <w:rPr>
          <w:szCs w:val="24"/>
        </w:rPr>
        <w:t>.</w:t>
      </w:r>
      <w:r w:rsidRPr="009D024F">
        <w:rPr>
          <w:szCs w:val="24"/>
        </w:rPr>
        <w:t xml:space="preserve"> ir E</w:t>
      </w:r>
      <w:r w:rsidR="00B83F53" w:rsidRPr="009D024F">
        <w:rPr>
          <w:szCs w:val="24"/>
        </w:rPr>
        <w:t xml:space="preserve">. </w:t>
      </w:r>
      <w:r w:rsidRPr="009D024F">
        <w:rPr>
          <w:szCs w:val="24"/>
        </w:rPr>
        <w:t>G</w:t>
      </w:r>
      <w:r w:rsidR="00590D71">
        <w:rPr>
          <w:szCs w:val="24"/>
        </w:rPr>
        <w:t>.</w:t>
      </w:r>
      <w:r w:rsidRPr="009D024F">
        <w:rPr>
          <w:szCs w:val="24"/>
        </w:rPr>
        <w:t xml:space="preserve"> yra svainiai, nes yra vedę seseris, su kuriomis gyvena. Pareiškėjas pažym</w:t>
      </w:r>
      <w:r w:rsidR="006B5792" w:rsidRPr="009D024F">
        <w:rPr>
          <w:szCs w:val="24"/>
        </w:rPr>
        <w:t>ėjo</w:t>
      </w:r>
      <w:r w:rsidRPr="009D024F">
        <w:rPr>
          <w:szCs w:val="24"/>
        </w:rPr>
        <w:t>, kad apie šį giminystės ryšį teisėjas A</w:t>
      </w:r>
      <w:r w:rsidR="00582744" w:rsidRPr="009D024F">
        <w:rPr>
          <w:szCs w:val="24"/>
        </w:rPr>
        <w:t>.</w:t>
      </w:r>
      <w:r w:rsidRPr="009D024F">
        <w:rPr>
          <w:szCs w:val="24"/>
        </w:rPr>
        <w:t xml:space="preserve"> P</w:t>
      </w:r>
      <w:r w:rsidR="0016674C">
        <w:rPr>
          <w:szCs w:val="24"/>
        </w:rPr>
        <w:t>.</w:t>
      </w:r>
      <w:r w:rsidRPr="009D024F">
        <w:rPr>
          <w:szCs w:val="24"/>
        </w:rPr>
        <w:t xml:space="preserve"> nei iki kasacinės instancijos teismo posėdžio, nei tame posėdyje niekaip neinformavo pareiškėjo ar jo gynėjo bei, kiek pareiškėjui žinoma, </w:t>
      </w:r>
      <w:r w:rsidR="009E63BC" w:rsidRPr="009D024F">
        <w:rPr>
          <w:szCs w:val="24"/>
        </w:rPr>
        <w:t xml:space="preserve">neinformavo </w:t>
      </w:r>
      <w:r w:rsidRPr="009D024F">
        <w:rPr>
          <w:szCs w:val="24"/>
        </w:rPr>
        <w:t>ir kitų tos kasacinės bylos proceso dalyvių apie savo giminystę su teisėju E</w:t>
      </w:r>
      <w:r w:rsidR="005F42BE" w:rsidRPr="009D024F">
        <w:rPr>
          <w:szCs w:val="24"/>
        </w:rPr>
        <w:t xml:space="preserve">. </w:t>
      </w:r>
      <w:r w:rsidRPr="009D024F">
        <w:rPr>
          <w:szCs w:val="24"/>
        </w:rPr>
        <w:t>G</w:t>
      </w:r>
      <w:r w:rsidR="0016674C">
        <w:rPr>
          <w:szCs w:val="24"/>
        </w:rPr>
        <w:t>.</w:t>
      </w:r>
      <w:r w:rsidRPr="009D024F">
        <w:rPr>
          <w:szCs w:val="24"/>
        </w:rPr>
        <w:t>, taip pat nenusišalino nuo šios bylos nagrinėjimo. Pareiškėjas pa</w:t>
      </w:r>
      <w:r w:rsidR="006E0C4E" w:rsidRPr="009D024F">
        <w:rPr>
          <w:szCs w:val="24"/>
        </w:rPr>
        <w:t>žymėjo</w:t>
      </w:r>
      <w:r w:rsidRPr="009D024F">
        <w:rPr>
          <w:szCs w:val="24"/>
        </w:rPr>
        <w:t>, kad jeigu apie minėtą dviejų teisėjų giminystės ryšį būtų žinojęs, jis būtinai būtų kasacinės instancijos teisme reiškęs nušalinimą teisėjui A</w:t>
      </w:r>
      <w:r w:rsidR="004B0223" w:rsidRPr="009D024F">
        <w:rPr>
          <w:szCs w:val="24"/>
        </w:rPr>
        <w:t xml:space="preserve">. </w:t>
      </w:r>
      <w:r w:rsidRPr="009D024F">
        <w:rPr>
          <w:szCs w:val="24"/>
        </w:rPr>
        <w:t>P</w:t>
      </w:r>
      <w:r w:rsidR="0016674C">
        <w:rPr>
          <w:szCs w:val="24"/>
        </w:rPr>
        <w:t>.</w:t>
      </w:r>
      <w:r w:rsidRPr="009D024F">
        <w:rPr>
          <w:szCs w:val="24"/>
        </w:rPr>
        <w:t>, kadangi, pareiškėjo įsitikinimu, teisėjas A</w:t>
      </w:r>
      <w:r w:rsidR="00E66436" w:rsidRPr="009D024F">
        <w:rPr>
          <w:szCs w:val="24"/>
        </w:rPr>
        <w:t xml:space="preserve">. </w:t>
      </w:r>
      <w:r w:rsidRPr="009D024F">
        <w:rPr>
          <w:szCs w:val="24"/>
        </w:rPr>
        <w:t>P</w:t>
      </w:r>
      <w:r w:rsidR="0016674C">
        <w:rPr>
          <w:szCs w:val="24"/>
        </w:rPr>
        <w:t>.</w:t>
      </w:r>
      <w:r w:rsidRPr="009D024F">
        <w:rPr>
          <w:szCs w:val="24"/>
        </w:rPr>
        <w:t xml:space="preserve"> asmeniškai buvo suinteresuotas palikti galioti minėtą Lietuvos apeliacinio teismo nuosprendį</w:t>
      </w:r>
      <w:r w:rsidR="004672CD" w:rsidRPr="009D024F">
        <w:rPr>
          <w:szCs w:val="24"/>
        </w:rPr>
        <w:t xml:space="preserve">. </w:t>
      </w:r>
      <w:r w:rsidR="009E3864" w:rsidRPr="009D024F">
        <w:rPr>
          <w:szCs w:val="24"/>
        </w:rPr>
        <w:t>T</w:t>
      </w:r>
      <w:r w:rsidR="004672CD" w:rsidRPr="009D024F">
        <w:rPr>
          <w:szCs w:val="24"/>
        </w:rPr>
        <w:t>eisėjo A</w:t>
      </w:r>
      <w:r w:rsidR="00F67982" w:rsidRPr="009D024F">
        <w:rPr>
          <w:szCs w:val="24"/>
        </w:rPr>
        <w:t xml:space="preserve">. </w:t>
      </w:r>
      <w:r w:rsidR="004672CD" w:rsidRPr="009D024F">
        <w:rPr>
          <w:szCs w:val="24"/>
        </w:rPr>
        <w:t>P</w:t>
      </w:r>
      <w:r w:rsidR="0016674C">
        <w:rPr>
          <w:szCs w:val="24"/>
        </w:rPr>
        <w:t>.</w:t>
      </w:r>
      <w:r w:rsidR="004672CD" w:rsidRPr="009D024F">
        <w:rPr>
          <w:szCs w:val="24"/>
        </w:rPr>
        <w:t xml:space="preserve"> suinteresuotumą </w:t>
      </w:r>
      <w:r w:rsidR="009E3864" w:rsidRPr="009D024F">
        <w:rPr>
          <w:szCs w:val="24"/>
        </w:rPr>
        <w:t xml:space="preserve">pareiškėjas </w:t>
      </w:r>
      <w:r w:rsidR="004672CD" w:rsidRPr="009D024F">
        <w:rPr>
          <w:szCs w:val="24"/>
        </w:rPr>
        <w:t>grind</w:t>
      </w:r>
      <w:r w:rsidR="00137632" w:rsidRPr="009D024F">
        <w:rPr>
          <w:szCs w:val="24"/>
        </w:rPr>
        <w:t>ė</w:t>
      </w:r>
      <w:r w:rsidR="004672CD" w:rsidRPr="009D024F">
        <w:rPr>
          <w:szCs w:val="24"/>
        </w:rPr>
        <w:t xml:space="preserve"> </w:t>
      </w:r>
      <w:r w:rsidRPr="009D024F">
        <w:rPr>
          <w:szCs w:val="24"/>
        </w:rPr>
        <w:t>tuo</w:t>
      </w:r>
      <w:r w:rsidR="0061489A" w:rsidRPr="009D024F">
        <w:rPr>
          <w:szCs w:val="24"/>
        </w:rPr>
        <w:t>, kad</w:t>
      </w:r>
      <w:r w:rsidRPr="009D024F">
        <w:rPr>
          <w:szCs w:val="24"/>
        </w:rPr>
        <w:t xml:space="preserve"> pareiškėjo ir kitų nuteistųjų skund</w:t>
      </w:r>
      <w:r w:rsidR="0061489A" w:rsidRPr="009D024F">
        <w:rPr>
          <w:szCs w:val="24"/>
        </w:rPr>
        <w:t>ų tenkinimas</w:t>
      </w:r>
      <w:r w:rsidRPr="009D024F">
        <w:rPr>
          <w:szCs w:val="24"/>
        </w:rPr>
        <w:t xml:space="preserve"> </w:t>
      </w:r>
      <w:r w:rsidR="00A85766" w:rsidRPr="009D024F">
        <w:rPr>
          <w:szCs w:val="24"/>
        </w:rPr>
        <w:t>bei</w:t>
      </w:r>
      <w:r w:rsidRPr="009D024F">
        <w:rPr>
          <w:szCs w:val="24"/>
        </w:rPr>
        <w:t xml:space="preserve"> skundžiam</w:t>
      </w:r>
      <w:r w:rsidR="0061489A" w:rsidRPr="009D024F">
        <w:rPr>
          <w:szCs w:val="24"/>
        </w:rPr>
        <w:t>o</w:t>
      </w:r>
      <w:r w:rsidRPr="009D024F">
        <w:rPr>
          <w:rFonts w:asciiTheme="minorHAnsi" w:eastAsiaTheme="minorHAnsi" w:hAnsiTheme="minorHAnsi" w:cstheme="minorBidi"/>
          <w:sz w:val="22"/>
          <w:szCs w:val="24"/>
        </w:rPr>
        <w:t xml:space="preserve"> </w:t>
      </w:r>
      <w:r w:rsidRPr="009D024F">
        <w:rPr>
          <w:szCs w:val="24"/>
        </w:rPr>
        <w:t>Lietuvos apeliacinio teismo nuosprend</w:t>
      </w:r>
      <w:r w:rsidR="0061489A" w:rsidRPr="009D024F">
        <w:rPr>
          <w:szCs w:val="24"/>
        </w:rPr>
        <w:t>žio</w:t>
      </w:r>
      <w:r w:rsidRPr="009D024F">
        <w:rPr>
          <w:szCs w:val="24"/>
        </w:rPr>
        <w:t xml:space="preserve"> </w:t>
      </w:r>
      <w:r w:rsidR="0061489A" w:rsidRPr="009D024F">
        <w:rPr>
          <w:szCs w:val="24"/>
        </w:rPr>
        <w:t>pakeitimas</w:t>
      </w:r>
      <w:r w:rsidRPr="009D024F">
        <w:rPr>
          <w:szCs w:val="24"/>
        </w:rPr>
        <w:t xml:space="preserve"> teisėjo A</w:t>
      </w:r>
      <w:r w:rsidR="008A710C" w:rsidRPr="009D024F">
        <w:rPr>
          <w:szCs w:val="24"/>
        </w:rPr>
        <w:t xml:space="preserve">. </w:t>
      </w:r>
      <w:r w:rsidRPr="009D024F">
        <w:rPr>
          <w:szCs w:val="24"/>
        </w:rPr>
        <w:t>P</w:t>
      </w:r>
      <w:r w:rsidR="0016674C">
        <w:rPr>
          <w:szCs w:val="24"/>
        </w:rPr>
        <w:t>.</w:t>
      </w:r>
      <w:r w:rsidRPr="009D024F">
        <w:rPr>
          <w:szCs w:val="24"/>
        </w:rPr>
        <w:t xml:space="preserve"> svainiui (teisėjui E</w:t>
      </w:r>
      <w:r w:rsidR="00A15DE5" w:rsidRPr="009D024F">
        <w:rPr>
          <w:szCs w:val="24"/>
        </w:rPr>
        <w:t xml:space="preserve">. </w:t>
      </w:r>
      <w:r w:rsidRPr="009D024F">
        <w:rPr>
          <w:szCs w:val="24"/>
        </w:rPr>
        <w:t>G</w:t>
      </w:r>
      <w:r w:rsidR="0016674C">
        <w:rPr>
          <w:szCs w:val="24"/>
        </w:rPr>
        <w:t>.</w:t>
      </w:r>
      <w:r w:rsidRPr="009D024F">
        <w:rPr>
          <w:szCs w:val="24"/>
        </w:rPr>
        <w:t>) galėtų neigiamai atsiliepti ateityje profesinėje srityje, siekiant tolimesnės karjeros, galimo paaukštinimo.</w:t>
      </w:r>
    </w:p>
    <w:p w14:paraId="416F95EC" w14:textId="2D382C47" w:rsidR="00AA6263" w:rsidRPr="009D024F" w:rsidRDefault="00AA6263" w:rsidP="002B2249">
      <w:pPr>
        <w:pStyle w:val="Standard"/>
        <w:shd w:val="clear" w:color="auto" w:fill="FFFFFF"/>
        <w:ind w:firstLine="851"/>
        <w:jc w:val="both"/>
        <w:rPr>
          <w:szCs w:val="24"/>
        </w:rPr>
      </w:pPr>
      <w:r w:rsidRPr="009D024F">
        <w:rPr>
          <w:szCs w:val="24"/>
        </w:rPr>
        <w:t>Atsižvelgiant į teikime nurodytas aplinkybes, pareiškėjas prašo nustatyti, ar teisėjas A</w:t>
      </w:r>
      <w:r w:rsidR="009A7619" w:rsidRPr="009D024F">
        <w:rPr>
          <w:szCs w:val="24"/>
        </w:rPr>
        <w:t xml:space="preserve">. </w:t>
      </w:r>
      <w:r w:rsidRPr="009D024F">
        <w:rPr>
          <w:szCs w:val="24"/>
        </w:rPr>
        <w:t>P</w:t>
      </w:r>
      <w:r w:rsidR="008657BC">
        <w:rPr>
          <w:szCs w:val="24"/>
        </w:rPr>
        <w:t>.</w:t>
      </w:r>
      <w:r w:rsidRPr="009D024F">
        <w:rPr>
          <w:szCs w:val="24"/>
        </w:rPr>
        <w:t xml:space="preserve"> nepažeidė Teismų įstatymo, Teisėjų etikos kodekso reikalavimų, kuomet kasacinėje byloje Nr. 2K-122-697/2023 neinformavo apie savo giminystę su Lietuvos apeliacinio teismo teisėju E</w:t>
      </w:r>
      <w:r w:rsidR="0095257B" w:rsidRPr="009D024F">
        <w:rPr>
          <w:szCs w:val="24"/>
        </w:rPr>
        <w:t xml:space="preserve">. </w:t>
      </w:r>
      <w:r w:rsidRPr="009D024F">
        <w:rPr>
          <w:szCs w:val="24"/>
        </w:rPr>
        <w:t>G</w:t>
      </w:r>
      <w:r w:rsidR="008657BC">
        <w:rPr>
          <w:szCs w:val="24"/>
        </w:rPr>
        <w:t>.</w:t>
      </w:r>
      <w:r w:rsidRPr="009D024F">
        <w:rPr>
          <w:szCs w:val="24"/>
        </w:rPr>
        <w:t xml:space="preserve"> kitų proceso dalyvių,</w:t>
      </w:r>
      <w:r w:rsidR="00E23C6C" w:rsidRPr="009D024F">
        <w:rPr>
          <w:szCs w:val="24"/>
        </w:rPr>
        <w:t xml:space="preserve"> o</w:t>
      </w:r>
      <w:r w:rsidRPr="009D024F">
        <w:rPr>
          <w:szCs w:val="24"/>
        </w:rPr>
        <w:t xml:space="preserve"> taip pat nenusišalino nuo šios bylos nagrinėjimo. </w:t>
      </w:r>
    </w:p>
    <w:p w14:paraId="105F71B9" w14:textId="36BB2C79" w:rsidR="00AA6263" w:rsidRPr="009D024F" w:rsidRDefault="00AA6263" w:rsidP="002B2249">
      <w:pPr>
        <w:pStyle w:val="Standard"/>
        <w:shd w:val="clear" w:color="auto" w:fill="FFFFFF"/>
        <w:ind w:firstLine="851"/>
        <w:jc w:val="both"/>
        <w:rPr>
          <w:szCs w:val="24"/>
        </w:rPr>
      </w:pPr>
      <w:r w:rsidRPr="009D024F">
        <w:rPr>
          <w:szCs w:val="24"/>
        </w:rPr>
        <w:lastRenderedPageBreak/>
        <w:t>Teisėjas A</w:t>
      </w:r>
      <w:r w:rsidR="00BB59FD" w:rsidRPr="009D024F">
        <w:rPr>
          <w:szCs w:val="24"/>
        </w:rPr>
        <w:t xml:space="preserve">. </w:t>
      </w:r>
      <w:r w:rsidRPr="009D024F">
        <w:rPr>
          <w:szCs w:val="24"/>
        </w:rPr>
        <w:t>P</w:t>
      </w:r>
      <w:r w:rsidR="00287DF4">
        <w:rPr>
          <w:szCs w:val="24"/>
        </w:rPr>
        <w:t>.</w:t>
      </w:r>
      <w:r w:rsidRPr="009D024F">
        <w:rPr>
          <w:szCs w:val="24"/>
        </w:rPr>
        <w:t xml:space="preserve"> Komisijai pateiktame 2023 m. spalio 19 d. paaiškinime patvirtino, kad pareiškėjo teikime nurodytos aplinkybės, kad jį (teisėją A</w:t>
      </w:r>
      <w:r w:rsidR="000E1D60" w:rsidRPr="009D024F">
        <w:rPr>
          <w:szCs w:val="24"/>
        </w:rPr>
        <w:t xml:space="preserve">. </w:t>
      </w:r>
      <w:r w:rsidRPr="009D024F">
        <w:rPr>
          <w:szCs w:val="24"/>
        </w:rPr>
        <w:t>P</w:t>
      </w:r>
      <w:r w:rsidR="00C37F5F">
        <w:rPr>
          <w:szCs w:val="24"/>
        </w:rPr>
        <w:t>.</w:t>
      </w:r>
      <w:r w:rsidRPr="009D024F">
        <w:rPr>
          <w:szCs w:val="24"/>
        </w:rPr>
        <w:t>) ir E</w:t>
      </w:r>
      <w:r w:rsidR="007A6A3C" w:rsidRPr="009D024F">
        <w:rPr>
          <w:szCs w:val="24"/>
        </w:rPr>
        <w:t xml:space="preserve">. </w:t>
      </w:r>
      <w:r w:rsidRPr="009D024F">
        <w:rPr>
          <w:szCs w:val="24"/>
        </w:rPr>
        <w:t>G</w:t>
      </w:r>
      <w:r w:rsidR="00C37F5F">
        <w:rPr>
          <w:szCs w:val="24"/>
        </w:rPr>
        <w:t>.</w:t>
      </w:r>
      <w:r w:rsidRPr="009D024F">
        <w:rPr>
          <w:szCs w:val="24"/>
        </w:rPr>
        <w:t xml:space="preserve"> sieja svainystės ryšiai, yra teisingos, tačiau nurodė, kad tai, jog pareiškėjo nurodytą baudžiamąją bylą apeliacine tvarka nagrinėjo teisėjas E</w:t>
      </w:r>
      <w:r w:rsidR="00BC079F" w:rsidRPr="009D024F">
        <w:rPr>
          <w:szCs w:val="24"/>
        </w:rPr>
        <w:t>.</w:t>
      </w:r>
      <w:r w:rsidRPr="009D024F">
        <w:rPr>
          <w:szCs w:val="24"/>
        </w:rPr>
        <w:t xml:space="preserve"> G</w:t>
      </w:r>
      <w:r w:rsidR="00C37F5F">
        <w:rPr>
          <w:szCs w:val="24"/>
        </w:rPr>
        <w:t>.</w:t>
      </w:r>
      <w:r w:rsidRPr="009D024F">
        <w:rPr>
          <w:szCs w:val="24"/>
        </w:rPr>
        <w:t>, bylos nagrinėjimo kasacine tvarka metu jam nebuvo žinomos. Teisėjas pažymėjo, kad Lietuvos teismuose, prokuratūroje ir ikiteisminio tyrimo institucijose šiuo metu nedirba jokie jo šeimos nariai ar artimieji giminaičiai, kurių ratas apibrėžtas B</w:t>
      </w:r>
      <w:r w:rsidR="00EF3725" w:rsidRPr="009D024F">
        <w:rPr>
          <w:szCs w:val="24"/>
        </w:rPr>
        <w:t xml:space="preserve">audžiamojo proceso kodekso (toliau – BPK) </w:t>
      </w:r>
      <w:r w:rsidRPr="009D024F">
        <w:rPr>
          <w:szCs w:val="24"/>
        </w:rPr>
        <w:t>15</w:t>
      </w:r>
      <w:r w:rsidR="00EF3725" w:rsidRPr="009D024F">
        <w:rPr>
          <w:szCs w:val="24"/>
        </w:rPr>
        <w:t xml:space="preserve"> straipsnyje</w:t>
      </w:r>
      <w:r w:rsidRPr="009D024F">
        <w:rPr>
          <w:szCs w:val="24"/>
        </w:rPr>
        <w:t xml:space="preserve">, </w:t>
      </w:r>
      <w:r w:rsidR="00EF3725" w:rsidRPr="009D024F">
        <w:rPr>
          <w:szCs w:val="24"/>
        </w:rPr>
        <w:t xml:space="preserve">Baudžiamojo kodekso (toliau – </w:t>
      </w:r>
      <w:r w:rsidRPr="009D024F">
        <w:rPr>
          <w:szCs w:val="24"/>
        </w:rPr>
        <w:t>BK</w:t>
      </w:r>
      <w:r w:rsidR="00EF3725" w:rsidRPr="009D024F">
        <w:rPr>
          <w:szCs w:val="24"/>
        </w:rPr>
        <w:t>)</w:t>
      </w:r>
      <w:r w:rsidRPr="009D024F">
        <w:rPr>
          <w:szCs w:val="24"/>
        </w:rPr>
        <w:t xml:space="preserve"> 248 str</w:t>
      </w:r>
      <w:r w:rsidR="00EF3725" w:rsidRPr="009D024F">
        <w:rPr>
          <w:szCs w:val="24"/>
        </w:rPr>
        <w:t>aipsnio</w:t>
      </w:r>
      <w:r w:rsidRPr="009D024F">
        <w:rPr>
          <w:szCs w:val="24"/>
        </w:rPr>
        <w:t xml:space="preserve"> 1 d</w:t>
      </w:r>
      <w:r w:rsidR="00EF3725" w:rsidRPr="009D024F">
        <w:rPr>
          <w:szCs w:val="24"/>
        </w:rPr>
        <w:t>alyje</w:t>
      </w:r>
      <w:r w:rsidRPr="009D024F">
        <w:rPr>
          <w:szCs w:val="24"/>
        </w:rPr>
        <w:t xml:space="preserve">, </w:t>
      </w:r>
      <w:r w:rsidR="008D6199" w:rsidRPr="009D024F">
        <w:rPr>
          <w:szCs w:val="24"/>
        </w:rPr>
        <w:t xml:space="preserve">todėl </w:t>
      </w:r>
      <w:r w:rsidRPr="009D024F">
        <w:rPr>
          <w:szCs w:val="24"/>
        </w:rPr>
        <w:t>jis specialiai netikrina tyrėjų, prokurorų ir teisėjų, kurie dalyvavo bylos tyrime ir nagrinėjime pavardžių</w:t>
      </w:r>
      <w:r w:rsidR="008D6199" w:rsidRPr="009D024F">
        <w:rPr>
          <w:szCs w:val="24"/>
        </w:rPr>
        <w:t>.</w:t>
      </w:r>
      <w:r w:rsidRPr="009D024F">
        <w:rPr>
          <w:szCs w:val="24"/>
        </w:rPr>
        <w:t xml:space="preserve"> </w:t>
      </w:r>
      <w:r w:rsidR="008D6199" w:rsidRPr="009D024F">
        <w:rPr>
          <w:szCs w:val="24"/>
        </w:rPr>
        <w:t>Teisėjas A. P</w:t>
      </w:r>
      <w:r w:rsidR="00C37F5F">
        <w:rPr>
          <w:szCs w:val="24"/>
        </w:rPr>
        <w:t>.</w:t>
      </w:r>
      <w:r w:rsidR="008D6199" w:rsidRPr="009D024F">
        <w:rPr>
          <w:szCs w:val="24"/>
        </w:rPr>
        <w:t xml:space="preserve"> paaiškino, kad p</w:t>
      </w:r>
      <w:r w:rsidRPr="009D024F">
        <w:rPr>
          <w:szCs w:val="24"/>
        </w:rPr>
        <w:t>areiškėjo teikime nurodytas pagrindas (svainystės ryšiai) aptariamu atveju nėra numatytas ir kaip nusišalinimo pagrindas BPK 58 str</w:t>
      </w:r>
      <w:r w:rsidR="0005397B" w:rsidRPr="009D024F">
        <w:rPr>
          <w:szCs w:val="24"/>
        </w:rPr>
        <w:t>aipsnyje.</w:t>
      </w:r>
      <w:r w:rsidRPr="009D024F">
        <w:rPr>
          <w:szCs w:val="24"/>
        </w:rPr>
        <w:t xml:space="preserve"> Teisėjas taip pat nurodė, kad atsižvelgiant į tai, </w:t>
      </w:r>
      <w:r w:rsidR="007A56D7" w:rsidRPr="009D024F">
        <w:rPr>
          <w:szCs w:val="24"/>
        </w:rPr>
        <w:t>jog</w:t>
      </w:r>
      <w:r w:rsidRPr="009D024F">
        <w:rPr>
          <w:szCs w:val="24"/>
        </w:rPr>
        <w:t xml:space="preserve"> pareiškėjo nurodytos aplinkybės kelia proceso dalyvių abejones dėl teismo šališkumo, siek</w:t>
      </w:r>
      <w:r w:rsidR="007A56D7" w:rsidRPr="009D024F">
        <w:rPr>
          <w:szCs w:val="24"/>
        </w:rPr>
        <w:t>damas</w:t>
      </w:r>
      <w:r w:rsidRPr="009D024F">
        <w:rPr>
          <w:szCs w:val="24"/>
        </w:rPr>
        <w:t xml:space="preserve"> išvengti tokių abejonių, planuoja pasiruošimo bylos procesui metu atidžiau patikrinti bylą nagrinėjusių ar tyrusių asmenų personalijas ir prieš nušalinimų pareiškimo stadiją informuoti proceso dalyvius tiek žodiniame, tiek rašytiniame bylos procese apie asmeninius ryšius su tokiais asmenimis.</w:t>
      </w:r>
    </w:p>
    <w:p w14:paraId="3587B0C2" w14:textId="612EF1C4" w:rsidR="00AA6263" w:rsidRPr="009D024F" w:rsidRDefault="00AA6263" w:rsidP="002B2249">
      <w:pPr>
        <w:pStyle w:val="Standard"/>
        <w:shd w:val="clear" w:color="auto" w:fill="FFFFFF"/>
        <w:ind w:firstLine="851"/>
        <w:jc w:val="both"/>
        <w:rPr>
          <w:szCs w:val="24"/>
        </w:rPr>
      </w:pPr>
      <w:r w:rsidRPr="009D024F">
        <w:rPr>
          <w:szCs w:val="24"/>
        </w:rPr>
        <w:t>2024 m. sausio 8 d. Komisijoje gautas Lietuvos Aukščiausiojo Teismo 2024 m. sausio 8 d. Neplaninio tikslinio patikrinimo aktas</w:t>
      </w:r>
      <w:r w:rsidRPr="009D024F">
        <w:rPr>
          <w:b/>
          <w:bCs/>
          <w:szCs w:val="24"/>
        </w:rPr>
        <w:t xml:space="preserve"> </w:t>
      </w:r>
      <w:r w:rsidRPr="009D024F">
        <w:rPr>
          <w:szCs w:val="24"/>
        </w:rPr>
        <w:t>(toliau – Patikrinimo aktas)</w:t>
      </w:r>
      <w:r w:rsidR="00260751" w:rsidRPr="009D024F">
        <w:rPr>
          <w:szCs w:val="24"/>
        </w:rPr>
        <w:t xml:space="preserve">. Jame </w:t>
      </w:r>
      <w:r w:rsidRPr="009D024F">
        <w:rPr>
          <w:szCs w:val="24"/>
        </w:rPr>
        <w:t>nurodyta, kad Lietuvos Aukščiausiojo Teismo pirmininko 2023 m. spalio 26 d. įsakymu Nr. 1T-44 „Dėl neplaninio (operatyvaus) tikslinio patikrinimo pagal Teisėjų etikos ir drausmės komisijos 2023 metų spalio 23 d. raštą Nr. 17P-95-(7.4.8)“ vadovaujantis Lietuvos Respublikos teismų įstatymo 103 straipsnio 4 dalimi, Teisėjų tarybos 2015 m. gruodžio 18 d. nutarimu Nr. 13P-157-(7.1.2) patvirtintų Administravimo teismuose nuostatų 3.1, 8.1, 9, 17.1, 25, 301, 35 ir 38 punktais, buvo organizuotas neplaninis (operatyvus) tikslinis patikrinimas. Nustatytas patikrinimo dalykas – J</w:t>
      </w:r>
      <w:r w:rsidR="00C37F5F">
        <w:rPr>
          <w:szCs w:val="24"/>
        </w:rPr>
        <w:t>.</w:t>
      </w:r>
      <w:r w:rsidRPr="009D024F">
        <w:rPr>
          <w:szCs w:val="24"/>
        </w:rPr>
        <w:t xml:space="preserve"> R</w:t>
      </w:r>
      <w:r w:rsidR="00C37F5F">
        <w:rPr>
          <w:szCs w:val="24"/>
        </w:rPr>
        <w:t>.</w:t>
      </w:r>
      <w:r w:rsidRPr="009D024F">
        <w:rPr>
          <w:szCs w:val="24"/>
        </w:rPr>
        <w:t xml:space="preserve"> 2023 m. rugsėjo 23 d. rašte nurodytos aplinkybės. Patikrinimo akte nurodyta, kad atliekant patikrinimą buvo surinkti, palyginti ir įvertinti Lietuvos teismų informacinės sistemos LITEKO ir kiti LAT disponuojami duomenys apie LAT Baudžiamųjų bylų skyriaus teisėjo A</w:t>
      </w:r>
      <w:r w:rsidR="002F25FE" w:rsidRPr="009D024F">
        <w:rPr>
          <w:szCs w:val="24"/>
        </w:rPr>
        <w:t xml:space="preserve">. </w:t>
      </w:r>
      <w:r w:rsidRPr="009D024F">
        <w:rPr>
          <w:szCs w:val="24"/>
        </w:rPr>
        <w:t>P</w:t>
      </w:r>
      <w:r w:rsidR="00C37F5F">
        <w:rPr>
          <w:szCs w:val="24"/>
        </w:rPr>
        <w:t>.</w:t>
      </w:r>
      <w:r w:rsidRPr="009D024F">
        <w:rPr>
          <w:szCs w:val="24"/>
        </w:rPr>
        <w:t xml:space="preserve"> ir </w:t>
      </w:r>
      <w:bookmarkStart w:id="2" w:name="_Hlk152338279"/>
      <w:r w:rsidRPr="009D024F">
        <w:rPr>
          <w:szCs w:val="24"/>
        </w:rPr>
        <w:t xml:space="preserve">Lietuvos apeliacinio teismo Baudžiamųjų bylų skyriaus teisėjo </w:t>
      </w:r>
      <w:bookmarkEnd w:id="2"/>
      <w:r w:rsidRPr="009D024F">
        <w:rPr>
          <w:szCs w:val="24"/>
        </w:rPr>
        <w:t>E</w:t>
      </w:r>
      <w:r w:rsidR="002F25FE" w:rsidRPr="009D024F">
        <w:rPr>
          <w:szCs w:val="24"/>
        </w:rPr>
        <w:t xml:space="preserve">. </w:t>
      </w:r>
      <w:r w:rsidRPr="009D024F">
        <w:rPr>
          <w:szCs w:val="24"/>
        </w:rPr>
        <w:t>G</w:t>
      </w:r>
      <w:r w:rsidR="00C37F5F">
        <w:rPr>
          <w:szCs w:val="24"/>
        </w:rPr>
        <w:t>.</w:t>
      </w:r>
      <w:r w:rsidRPr="009D024F">
        <w:rPr>
          <w:szCs w:val="24"/>
        </w:rPr>
        <w:t xml:space="preserve"> nagrinėtas bylas, šiose bylose priimti teismų sprendimai, teismo posėdžių protokolai, kita medžiaga. Atlikus patikrinimą, </w:t>
      </w:r>
      <w:r w:rsidR="00382A0E" w:rsidRPr="009D024F">
        <w:rPr>
          <w:szCs w:val="24"/>
        </w:rPr>
        <w:t xml:space="preserve">Patikrinimo akte </w:t>
      </w:r>
      <w:r w:rsidRPr="009D024F">
        <w:rPr>
          <w:szCs w:val="24"/>
        </w:rPr>
        <w:t>konstatuota, kad:</w:t>
      </w:r>
      <w:r w:rsidR="00A84613" w:rsidRPr="009D024F">
        <w:rPr>
          <w:szCs w:val="24"/>
        </w:rPr>
        <w:t xml:space="preserve"> 1) </w:t>
      </w:r>
      <w:r w:rsidR="000B6096" w:rsidRPr="009D024F">
        <w:rPr>
          <w:szCs w:val="24"/>
        </w:rPr>
        <w:t>t</w:t>
      </w:r>
      <w:r w:rsidRPr="009D024F">
        <w:rPr>
          <w:szCs w:val="24"/>
        </w:rPr>
        <w:t>eisėjas A. P</w:t>
      </w:r>
      <w:r w:rsidR="005A2ED8">
        <w:rPr>
          <w:szCs w:val="24"/>
        </w:rPr>
        <w:t>.</w:t>
      </w:r>
      <w:r w:rsidRPr="009D024F">
        <w:rPr>
          <w:szCs w:val="24"/>
        </w:rPr>
        <w:t xml:space="preserve"> dalyvavo teisėjų kolegijoje, kuri nagrinėjo kasacinę baudžiamąją bylą Nr. </w:t>
      </w:r>
      <w:r w:rsidRPr="009D024F">
        <w:rPr>
          <w:bCs/>
          <w:szCs w:val="24"/>
        </w:rPr>
        <w:t xml:space="preserve">2K-122-697/2023 pagal kasacinius skundus dėl </w:t>
      </w:r>
      <w:r w:rsidRPr="009D024F">
        <w:rPr>
          <w:szCs w:val="24"/>
        </w:rPr>
        <w:t>Lietuvos apeliacinio teismo Baudžiamųjų bylų skyriaus teisėjų kolegijos 2022 m. liepos 13 d. nuosprendžio (bylos Nr. 1A-168-579/2022), būdamas šį nuosprendį priėmusioje teisėjų kolegijoje dalyvavusio teisėjo E. G</w:t>
      </w:r>
      <w:r w:rsidR="005A2ED8">
        <w:rPr>
          <w:szCs w:val="24"/>
        </w:rPr>
        <w:t>.</w:t>
      </w:r>
      <w:r w:rsidRPr="009D024F">
        <w:rPr>
          <w:szCs w:val="24"/>
        </w:rPr>
        <w:t xml:space="preserve"> svainiu (žmonos sesers sutuoktiniu), neinformavo proceso dalyvių apie šiuos ryšius ir nenusišalino nuo bylos nagrinėjimo</w:t>
      </w:r>
      <w:r w:rsidR="007D0DF1" w:rsidRPr="009D024F">
        <w:rPr>
          <w:szCs w:val="24"/>
        </w:rPr>
        <w:t xml:space="preserve">; 2) </w:t>
      </w:r>
      <w:r w:rsidR="00F07E6F" w:rsidRPr="009D024F">
        <w:rPr>
          <w:szCs w:val="24"/>
        </w:rPr>
        <w:t>t</w:t>
      </w:r>
      <w:r w:rsidRPr="009D024F">
        <w:rPr>
          <w:szCs w:val="24"/>
        </w:rPr>
        <w:t>eisėjui A. P</w:t>
      </w:r>
      <w:r w:rsidR="005A2ED8">
        <w:rPr>
          <w:szCs w:val="24"/>
        </w:rPr>
        <w:t>.</w:t>
      </w:r>
      <w:r w:rsidRPr="009D024F">
        <w:rPr>
          <w:szCs w:val="24"/>
        </w:rPr>
        <w:t xml:space="preserve"> buvo paskirtos kolegialiai nagrinėti šios kitos baudžiamosios bylos, gautos iš Lietuvos apeliacinio teismo, kuriose šio teismo teisėjų kolegijos sudėtyje buvo teisėjas E. G</w:t>
      </w:r>
      <w:r w:rsidR="005A2ED8">
        <w:rPr>
          <w:szCs w:val="24"/>
        </w:rPr>
        <w:t>.</w:t>
      </w:r>
      <w:r w:rsidRPr="009D024F">
        <w:rPr>
          <w:szCs w:val="24"/>
        </w:rPr>
        <w:t>: Nr. 2K-231-511/2022</w:t>
      </w:r>
      <w:r w:rsidR="00CD3096" w:rsidRPr="009D024F">
        <w:rPr>
          <w:szCs w:val="24"/>
        </w:rPr>
        <w:t xml:space="preserve"> (teisėjas A. P</w:t>
      </w:r>
      <w:r w:rsidR="005A2ED8">
        <w:rPr>
          <w:szCs w:val="24"/>
        </w:rPr>
        <w:t>.</w:t>
      </w:r>
      <w:r w:rsidR="00CD3096" w:rsidRPr="009D024F">
        <w:rPr>
          <w:szCs w:val="24"/>
        </w:rPr>
        <w:t xml:space="preserve"> – kolegijos pirmininkas)</w:t>
      </w:r>
      <w:r w:rsidRPr="009D024F">
        <w:rPr>
          <w:szCs w:val="24"/>
        </w:rPr>
        <w:t>, Nr. 2K-43-594/2023</w:t>
      </w:r>
      <w:r w:rsidR="00391935" w:rsidRPr="009D024F">
        <w:rPr>
          <w:szCs w:val="24"/>
        </w:rPr>
        <w:t xml:space="preserve">, </w:t>
      </w:r>
      <w:r w:rsidRPr="009D024F">
        <w:rPr>
          <w:szCs w:val="24"/>
        </w:rPr>
        <w:t>Nr. 2K-7-134-511/2023</w:t>
      </w:r>
      <w:r w:rsidR="00BD067A" w:rsidRPr="009D024F">
        <w:rPr>
          <w:szCs w:val="24"/>
        </w:rPr>
        <w:t xml:space="preserve"> (A. P</w:t>
      </w:r>
      <w:r w:rsidR="005A2ED8">
        <w:rPr>
          <w:szCs w:val="24"/>
        </w:rPr>
        <w:t>.</w:t>
      </w:r>
      <w:r w:rsidR="00BD067A" w:rsidRPr="009D024F">
        <w:rPr>
          <w:szCs w:val="24"/>
        </w:rPr>
        <w:t xml:space="preserve"> paskirtas septynių teisėjų kolegijos nariu)</w:t>
      </w:r>
      <w:r w:rsidRPr="009D024F">
        <w:rPr>
          <w:szCs w:val="24"/>
        </w:rPr>
        <w:t>. Teisėjas A. P</w:t>
      </w:r>
      <w:r w:rsidR="005A2ED8">
        <w:rPr>
          <w:szCs w:val="24"/>
        </w:rPr>
        <w:t>.</w:t>
      </w:r>
      <w:r w:rsidRPr="009D024F">
        <w:rPr>
          <w:szCs w:val="24"/>
        </w:rPr>
        <w:t xml:space="preserve"> nenusišalino nuo šių bylų nagrinėjimo.</w:t>
      </w:r>
    </w:p>
    <w:p w14:paraId="33318B00" w14:textId="474946A6" w:rsidR="00AA6263" w:rsidRPr="009D024F" w:rsidRDefault="00AA6263" w:rsidP="002B2249">
      <w:pPr>
        <w:pStyle w:val="Standard"/>
        <w:shd w:val="clear" w:color="auto" w:fill="FFFFFF"/>
        <w:ind w:firstLine="851"/>
        <w:jc w:val="both"/>
      </w:pPr>
      <w:r w:rsidRPr="009D024F">
        <w:t>Kartu su Patikrinimo aktu pateiktoje LAT pažymoje ,,Apie teisėjo A</w:t>
      </w:r>
      <w:r w:rsidR="005A2ED8">
        <w:t>.</w:t>
      </w:r>
      <w:r w:rsidRPr="009D024F">
        <w:t xml:space="preserve"> P</w:t>
      </w:r>
      <w:r w:rsidR="005A2ED8">
        <w:t>.</w:t>
      </w:r>
      <w:r w:rsidRPr="009D024F">
        <w:t xml:space="preserve"> deklaruotinus duomenis privačių interesų deklaracijoje“ pažymėta, kad LAT teisėjas A. P</w:t>
      </w:r>
      <w:r w:rsidR="00967957">
        <w:t>.</w:t>
      </w:r>
      <w:r w:rsidRPr="009D024F">
        <w:t xml:space="preserve"> privačių interesų deklaraciją pateikė 2019 m. spalio 29 d. Deklaracijoje nėra nurodyta fakto, kad Lietuvos apeliacinio teismo teisėją E. G</w:t>
      </w:r>
      <w:r w:rsidR="00967957">
        <w:t>.</w:t>
      </w:r>
      <w:r w:rsidRPr="009D024F">
        <w:t xml:space="preserve"> ir A. P</w:t>
      </w:r>
      <w:r w:rsidR="00967957">
        <w:t>.</w:t>
      </w:r>
      <w:r w:rsidRPr="009D024F">
        <w:t xml:space="preserve"> sieja svainystės ryšiai.</w:t>
      </w:r>
    </w:p>
    <w:p w14:paraId="0EAE50E6" w14:textId="085E80D9" w:rsidR="00AA6263" w:rsidRPr="009D024F" w:rsidRDefault="00AA6263" w:rsidP="002B2249">
      <w:pPr>
        <w:pStyle w:val="Standard"/>
        <w:shd w:val="clear" w:color="auto" w:fill="FFFFFF"/>
        <w:ind w:firstLine="851"/>
        <w:jc w:val="both"/>
      </w:pPr>
      <w:r w:rsidRPr="009D024F">
        <w:t>2024 m. sausio 23 d. teisėjas A</w:t>
      </w:r>
      <w:r w:rsidR="006C7D40" w:rsidRPr="009D024F">
        <w:t xml:space="preserve">. </w:t>
      </w:r>
      <w:r w:rsidRPr="009D024F">
        <w:t>P</w:t>
      </w:r>
      <w:r w:rsidR="00967957">
        <w:t>.</w:t>
      </w:r>
      <w:r w:rsidRPr="009D024F">
        <w:t xml:space="preserve"> Komisijai</w:t>
      </w:r>
      <w:r w:rsidRPr="009D024F">
        <w:rPr>
          <w:b/>
          <w:bCs/>
        </w:rPr>
        <w:t xml:space="preserve"> </w:t>
      </w:r>
      <w:r w:rsidRPr="009D024F">
        <w:t>pateikė privačių interesų deklaraciją, kurios skiltyje ,,Kiti duomenys/su fiziniais asmenimis susiję duomenys“ nurodyta: ,,Žmonos, L</w:t>
      </w:r>
      <w:r w:rsidR="00967957">
        <w:t>.</w:t>
      </w:r>
      <w:r w:rsidRPr="009D024F">
        <w:t xml:space="preserve"> P</w:t>
      </w:r>
      <w:r w:rsidR="00967957">
        <w:t>.</w:t>
      </w:r>
      <w:r w:rsidRPr="009D024F">
        <w:t xml:space="preserve"> svainis E</w:t>
      </w:r>
      <w:r w:rsidR="00967957">
        <w:t>.</w:t>
      </w:r>
      <w:r w:rsidRPr="009D024F">
        <w:t xml:space="preserve"> G</w:t>
      </w:r>
      <w:r w:rsidR="00967957">
        <w:t>.</w:t>
      </w:r>
      <w:r w:rsidRPr="009D024F">
        <w:t xml:space="preserve"> Lietuvos apeliacinio teismo Baudžiamųjų bylų skyriaus teisėjas“. Matyti, kad deklaracijos pateikimo data – 2023 m. gruodžio 7 d.</w:t>
      </w:r>
    </w:p>
    <w:p w14:paraId="5D841F4B" w14:textId="64F4928A" w:rsidR="005D1137" w:rsidRPr="009D024F" w:rsidRDefault="005D1137" w:rsidP="002B2249">
      <w:pPr>
        <w:pStyle w:val="Standard"/>
        <w:shd w:val="clear" w:color="auto" w:fill="FFFFFF"/>
        <w:ind w:firstLine="851"/>
        <w:jc w:val="both"/>
      </w:pPr>
      <w:r w:rsidRPr="009D024F">
        <w:t>Komisijos posėdyje teisėjas A. P</w:t>
      </w:r>
      <w:r w:rsidR="00967957">
        <w:t>.</w:t>
      </w:r>
      <w:r w:rsidRPr="009D024F">
        <w:t xml:space="preserve"> nedalyvavo, informavęs, kad dalyvauti nepageidauja.</w:t>
      </w:r>
    </w:p>
    <w:p w14:paraId="3FF21391" w14:textId="77777777" w:rsidR="003343B5" w:rsidRPr="009D024F" w:rsidRDefault="003343B5" w:rsidP="00AA6263">
      <w:pPr>
        <w:pStyle w:val="Standard"/>
        <w:shd w:val="clear" w:color="auto" w:fill="FFFFFF"/>
        <w:ind w:firstLine="720"/>
        <w:jc w:val="both"/>
      </w:pPr>
    </w:p>
    <w:p w14:paraId="31339A79" w14:textId="415B3227" w:rsidR="003343B5" w:rsidRPr="009D024F" w:rsidRDefault="003343B5" w:rsidP="002B2249">
      <w:pPr>
        <w:pStyle w:val="Standard"/>
        <w:shd w:val="clear" w:color="auto" w:fill="FFFFFF"/>
        <w:ind w:firstLine="851"/>
        <w:jc w:val="both"/>
        <w:rPr>
          <w:i/>
          <w:iCs/>
        </w:rPr>
      </w:pPr>
      <w:r w:rsidRPr="009D024F">
        <w:rPr>
          <w:i/>
          <w:iCs/>
        </w:rPr>
        <w:t>Drausmės byla teisėjui A</w:t>
      </w:r>
      <w:r w:rsidR="00850BF5" w:rsidRPr="009D024F">
        <w:rPr>
          <w:i/>
          <w:iCs/>
        </w:rPr>
        <w:t xml:space="preserve">. </w:t>
      </w:r>
      <w:r w:rsidRPr="009D024F">
        <w:rPr>
          <w:i/>
          <w:iCs/>
        </w:rPr>
        <w:t>P</w:t>
      </w:r>
      <w:r w:rsidR="00967957">
        <w:rPr>
          <w:i/>
          <w:iCs/>
        </w:rPr>
        <w:t>.</w:t>
      </w:r>
      <w:r w:rsidRPr="009D024F">
        <w:rPr>
          <w:i/>
          <w:iCs/>
        </w:rPr>
        <w:t xml:space="preserve"> iškeltina</w:t>
      </w:r>
    </w:p>
    <w:p w14:paraId="4AB1D537" w14:textId="77777777" w:rsidR="00A85CF0" w:rsidRPr="009D024F" w:rsidRDefault="00A85CF0" w:rsidP="00AA6263">
      <w:pPr>
        <w:pStyle w:val="Standard"/>
        <w:shd w:val="clear" w:color="auto" w:fill="FFFFFF"/>
        <w:ind w:firstLine="720"/>
        <w:jc w:val="both"/>
        <w:rPr>
          <w:i/>
          <w:iCs/>
        </w:rPr>
      </w:pPr>
    </w:p>
    <w:p w14:paraId="7BB8342A" w14:textId="0C63B24D" w:rsidR="006E027E" w:rsidRPr="009D024F" w:rsidRDefault="006E027E" w:rsidP="002B2249">
      <w:pPr>
        <w:shd w:val="clear" w:color="auto" w:fill="FFFFFF"/>
        <w:ind w:right="-1" w:firstLine="851"/>
        <w:jc w:val="both"/>
        <w:rPr>
          <w:sz w:val="24"/>
          <w:szCs w:val="24"/>
        </w:rPr>
      </w:pPr>
      <w:r w:rsidRPr="009D024F">
        <w:rPr>
          <w:sz w:val="24"/>
          <w:szCs w:val="24"/>
        </w:rPr>
        <w:t>Teisėjų etikos ir drausmės komisija iškelia teisėjui drausmės bylą, kai teisėjo veiksmuose nustato nusižengimų, numatytų Teismų įstatym</w:t>
      </w:r>
      <w:r w:rsidR="00EB52D9" w:rsidRPr="009D024F">
        <w:rPr>
          <w:sz w:val="24"/>
          <w:szCs w:val="24"/>
        </w:rPr>
        <w:t>o</w:t>
      </w:r>
      <w:r w:rsidRPr="009D024F">
        <w:rPr>
          <w:sz w:val="24"/>
          <w:szCs w:val="24"/>
        </w:rPr>
        <w:t xml:space="preserve"> 83 straipsnio 2 dalyje, požymių. Teisėjas gali atsakyti drausmine tvarka trimis atvejais: už teisėjo vardą žeminantį poelgį, už kitų Teisėjų etikos kodekso reikalavimų pažeidimą ir už įstatymuose numatytų teisėjų darbinės ar politinės veiklos </w:t>
      </w:r>
      <w:r w:rsidRPr="009D024F">
        <w:rPr>
          <w:sz w:val="24"/>
          <w:szCs w:val="24"/>
        </w:rPr>
        <w:lastRenderedPageBreak/>
        <w:t>apribojimų nesilaikymą. Šio straipsnio 3 dalyje nustatyta, kad teisėjo vardą žeminantis poelgis – tai su teisėjo garbe nesuderinamas ir Teisėjų etikos kodekso reikalavimų neatitinkantis poelgis, kuriuo pažeminamas teisėjo vardas bei kenkiama teismo autoritetui. Teisėjo vardą žeminančiu poelgiu taip pat pripažįstamas bet koks pareiginis nusižengimas – aiškiai aplaidus konkrečios teisėjo pareigos atlikimas arba jos neatlikimas be pateisinančios priežasties.</w:t>
      </w:r>
    </w:p>
    <w:p w14:paraId="62E861E7" w14:textId="77777777" w:rsidR="00FE44A1" w:rsidRPr="009D024F" w:rsidRDefault="006E027E" w:rsidP="002B2249">
      <w:pPr>
        <w:ind w:right="-1" w:firstLine="851"/>
        <w:jc w:val="both"/>
        <w:rPr>
          <w:sz w:val="24"/>
          <w:szCs w:val="24"/>
        </w:rPr>
      </w:pPr>
      <w:r w:rsidRPr="009D024F">
        <w:rPr>
          <w:sz w:val="24"/>
          <w:szCs w:val="24"/>
        </w:rPr>
        <w:t xml:space="preserve">Svarstant teisėjo drausminės atsakomybės klausimą privaloma nustatyti teisėjo kaltę, kuri yra būtina drausminės atsakomybės sąlyga. </w:t>
      </w:r>
    </w:p>
    <w:p w14:paraId="3B7960BA" w14:textId="63AB2931" w:rsidR="00E34368" w:rsidRPr="009D024F" w:rsidRDefault="006E027E" w:rsidP="002B2249">
      <w:pPr>
        <w:ind w:right="-1" w:firstLine="851"/>
        <w:jc w:val="both"/>
        <w:rPr>
          <w:sz w:val="24"/>
          <w:szCs w:val="24"/>
        </w:rPr>
      </w:pPr>
      <w:r w:rsidRPr="009D024F">
        <w:rPr>
          <w:sz w:val="24"/>
          <w:szCs w:val="24"/>
        </w:rPr>
        <w:t>Teisėjų etikos ir drausmės komisija, spręsdama, ar yra pagrindas teisėj</w:t>
      </w:r>
      <w:r w:rsidR="00A1113E" w:rsidRPr="009D024F">
        <w:rPr>
          <w:sz w:val="24"/>
          <w:szCs w:val="24"/>
        </w:rPr>
        <w:t>ui</w:t>
      </w:r>
      <w:r w:rsidRPr="009D024F">
        <w:rPr>
          <w:sz w:val="24"/>
          <w:szCs w:val="24"/>
        </w:rPr>
        <w:t xml:space="preserve"> </w:t>
      </w:r>
      <w:r w:rsidR="00A1113E" w:rsidRPr="009D024F">
        <w:rPr>
          <w:sz w:val="24"/>
          <w:szCs w:val="24"/>
        </w:rPr>
        <w:t>A</w:t>
      </w:r>
      <w:r w:rsidR="006660EF" w:rsidRPr="009D024F">
        <w:rPr>
          <w:sz w:val="24"/>
          <w:szCs w:val="24"/>
        </w:rPr>
        <w:t xml:space="preserve">. </w:t>
      </w:r>
      <w:r w:rsidR="00A1113E" w:rsidRPr="009D024F">
        <w:rPr>
          <w:sz w:val="24"/>
          <w:szCs w:val="24"/>
        </w:rPr>
        <w:t>P</w:t>
      </w:r>
      <w:r w:rsidR="001F10D4">
        <w:rPr>
          <w:sz w:val="24"/>
          <w:szCs w:val="24"/>
        </w:rPr>
        <w:t>.</w:t>
      </w:r>
      <w:r w:rsidRPr="009D024F">
        <w:rPr>
          <w:sz w:val="24"/>
          <w:szCs w:val="24"/>
        </w:rPr>
        <w:t xml:space="preserve"> kelti drausmės bylą, </w:t>
      </w:r>
      <w:r w:rsidR="005B3BF2" w:rsidRPr="009D024F">
        <w:rPr>
          <w:sz w:val="24"/>
          <w:szCs w:val="24"/>
        </w:rPr>
        <w:t>t</w:t>
      </w:r>
      <w:r w:rsidRPr="009D024F">
        <w:rPr>
          <w:sz w:val="24"/>
          <w:szCs w:val="24"/>
        </w:rPr>
        <w:t xml:space="preserve">eikime nurodytus teisėjo veiksmus vertina pagal tai, ar </w:t>
      </w:r>
      <w:r w:rsidR="008F2DCE" w:rsidRPr="009D024F">
        <w:rPr>
          <w:sz w:val="24"/>
          <w:szCs w:val="24"/>
        </w:rPr>
        <w:t>j</w:t>
      </w:r>
      <w:r w:rsidR="00260B0D" w:rsidRPr="009D024F">
        <w:rPr>
          <w:sz w:val="24"/>
          <w:szCs w:val="24"/>
        </w:rPr>
        <w:t xml:space="preserve">ie atitiko </w:t>
      </w:r>
      <w:r w:rsidR="005812ED" w:rsidRPr="009D024F">
        <w:rPr>
          <w:sz w:val="24"/>
          <w:szCs w:val="24"/>
        </w:rPr>
        <w:t>T</w:t>
      </w:r>
      <w:r w:rsidR="00260B0D" w:rsidRPr="009D024F">
        <w:rPr>
          <w:sz w:val="24"/>
          <w:szCs w:val="24"/>
        </w:rPr>
        <w:t xml:space="preserve">eisėjų etikos </w:t>
      </w:r>
      <w:r w:rsidR="005812ED" w:rsidRPr="009D024F">
        <w:rPr>
          <w:sz w:val="24"/>
          <w:szCs w:val="24"/>
        </w:rPr>
        <w:t xml:space="preserve">kodekso </w:t>
      </w:r>
      <w:r w:rsidR="00260B0D" w:rsidRPr="009D024F">
        <w:rPr>
          <w:sz w:val="24"/>
          <w:szCs w:val="24"/>
        </w:rPr>
        <w:t>taisykles</w:t>
      </w:r>
      <w:r w:rsidR="008F2DCE" w:rsidRPr="009D024F">
        <w:rPr>
          <w:sz w:val="24"/>
          <w:szCs w:val="24"/>
        </w:rPr>
        <w:t>.</w:t>
      </w:r>
      <w:r w:rsidR="00BA1BCA" w:rsidRPr="009D024F">
        <w:rPr>
          <w:sz w:val="24"/>
          <w:szCs w:val="24"/>
        </w:rPr>
        <w:t xml:space="preserve"> Konkrečiu atveju yra sprend</w:t>
      </w:r>
      <w:r w:rsidR="005B23E4" w:rsidRPr="009D024F">
        <w:rPr>
          <w:sz w:val="24"/>
          <w:szCs w:val="24"/>
        </w:rPr>
        <w:t>žiamas</w:t>
      </w:r>
      <w:r w:rsidR="00BA1BCA" w:rsidRPr="009D024F">
        <w:rPr>
          <w:sz w:val="24"/>
          <w:szCs w:val="24"/>
        </w:rPr>
        <w:t xml:space="preserve"> klausimas, ar nebuvo pažeistas nešališkumo principas, ar teisėjas turėjo nusišalinti nuo bylos</w:t>
      </w:r>
      <w:r w:rsidR="004B13BE" w:rsidRPr="009D024F">
        <w:rPr>
          <w:sz w:val="24"/>
          <w:szCs w:val="24"/>
        </w:rPr>
        <w:t xml:space="preserve"> nagrinėjimo</w:t>
      </w:r>
      <w:r w:rsidR="00BA1BCA" w:rsidRPr="009D024F">
        <w:rPr>
          <w:sz w:val="24"/>
          <w:szCs w:val="24"/>
        </w:rPr>
        <w:t xml:space="preserve">. </w:t>
      </w:r>
    </w:p>
    <w:p w14:paraId="412E5909" w14:textId="6BEF8B1A" w:rsidR="007642EF" w:rsidRPr="009D024F" w:rsidRDefault="007642EF" w:rsidP="002B2249">
      <w:pPr>
        <w:shd w:val="clear" w:color="auto" w:fill="FFFFFF"/>
        <w:ind w:firstLine="851"/>
        <w:jc w:val="both"/>
        <w:rPr>
          <w:sz w:val="24"/>
          <w:szCs w:val="24"/>
        </w:rPr>
      </w:pPr>
      <w:r w:rsidRPr="009D024F">
        <w:rPr>
          <w:sz w:val="24"/>
          <w:szCs w:val="24"/>
        </w:rPr>
        <w:t xml:space="preserve">Pažymėtina, kad Teisėjų etikos ir drausmės komisija savo veikloje nuosekliai laikosi </w:t>
      </w:r>
      <w:r w:rsidR="00EC213B" w:rsidRPr="009D024F">
        <w:rPr>
          <w:sz w:val="24"/>
          <w:szCs w:val="24"/>
        </w:rPr>
        <w:t>k</w:t>
      </w:r>
      <w:r w:rsidRPr="009D024F">
        <w:rPr>
          <w:sz w:val="24"/>
          <w:szCs w:val="24"/>
        </w:rPr>
        <w:t>onstitucinės doktrinos, jog teisėjas ir teismai, vykdydami teisingumą, turi būti nepriklausomi nuo dalyvaujančių byloje asmenų, valstybės valdžios institucijų, pareigūnų, politinių ir visuomeninių susivienijimų, fizinių ir juridinių asmenų. Konstitucinėje doktrinoje pabrėžiama, kad teisėjo ir teismų nepriklausomumas nėra savitikslis dalykas – tai yra būtina žmogaus teisių ir laisvių apsaugos sąlyga; svarbiausias kriterijus, kuriuo būtina vadovautis vertinant teisėjo ir teismų nepriklausomumą, yra tas, kad nepriklausomumas yra ne privilegija, o viena svarbiausių teisėjo ir teismo pareigų, kylanti iš</w:t>
      </w:r>
      <w:r w:rsidRPr="009D024F">
        <w:rPr>
          <w:rStyle w:val="apple-converted-space"/>
          <w:sz w:val="24"/>
          <w:szCs w:val="24"/>
        </w:rPr>
        <w:t> </w:t>
      </w:r>
      <w:r w:rsidRPr="009D024F">
        <w:rPr>
          <w:iCs/>
          <w:sz w:val="24"/>
          <w:szCs w:val="24"/>
        </w:rPr>
        <w:t>Konstitucijoje</w:t>
      </w:r>
      <w:r w:rsidRPr="009D024F">
        <w:rPr>
          <w:rStyle w:val="apple-converted-space"/>
          <w:sz w:val="24"/>
          <w:szCs w:val="24"/>
        </w:rPr>
        <w:t> </w:t>
      </w:r>
      <w:r w:rsidRPr="009D024F">
        <w:rPr>
          <w:sz w:val="24"/>
          <w:szCs w:val="24"/>
        </w:rPr>
        <w:t xml:space="preserve">garantuotos žmogaus teisės turėti nešališką ginčo arbitrą, būtina nešališko ir teisingo bylos išnagrinėjimo sąlyga (Konstitucinio Teismo 1999 m. gruodžio 21 d. </w:t>
      </w:r>
      <w:r w:rsidRPr="009D024F">
        <w:rPr>
          <w:iCs/>
          <w:sz w:val="24"/>
          <w:szCs w:val="24"/>
        </w:rPr>
        <w:t>nutarimas „</w:t>
      </w:r>
      <w:r w:rsidRPr="009D024F">
        <w:rPr>
          <w:sz w:val="24"/>
          <w:szCs w:val="24"/>
        </w:rPr>
        <w:t>Dėl Lietuvos Respublikos teismų įstatymo 14, 25</w:t>
      </w:r>
      <w:r w:rsidRPr="009D024F">
        <w:rPr>
          <w:sz w:val="24"/>
          <w:szCs w:val="24"/>
          <w:vertAlign w:val="superscript"/>
        </w:rPr>
        <w:t>1</w:t>
      </w:r>
      <w:r w:rsidRPr="009D024F">
        <w:rPr>
          <w:sz w:val="24"/>
          <w:szCs w:val="24"/>
        </w:rPr>
        <w:t>, 26, 30, 33, 34, 36, 40, 51, 56, 58, 59, 66, 69, 69</w:t>
      </w:r>
      <w:r w:rsidRPr="009D024F">
        <w:rPr>
          <w:sz w:val="24"/>
          <w:szCs w:val="24"/>
          <w:vertAlign w:val="superscript"/>
        </w:rPr>
        <w:t>1 </w:t>
      </w:r>
      <w:r w:rsidRPr="009D024F">
        <w:rPr>
          <w:sz w:val="24"/>
          <w:szCs w:val="24"/>
        </w:rPr>
        <w:t>ir 73 straipsnių atitikimo Lietuvos Respublikos Konstitucijai“, 2014 m. kovo 10 d. sprendimas „Dėl Lietuvos Respublikos Konstitucinio Teismo 1999 m. gruodžio 21 d. nutarimo nuostatų išaiškinimo“).</w:t>
      </w:r>
    </w:p>
    <w:p w14:paraId="2A1A9081" w14:textId="77777777" w:rsidR="007642EF" w:rsidRPr="009D024F" w:rsidRDefault="007642EF" w:rsidP="002B2249">
      <w:pPr>
        <w:shd w:val="clear" w:color="auto" w:fill="FFFFFF"/>
        <w:ind w:firstLine="851"/>
        <w:jc w:val="both"/>
        <w:rPr>
          <w:sz w:val="24"/>
          <w:szCs w:val="24"/>
        </w:rPr>
      </w:pPr>
      <w:r w:rsidRPr="009D024F">
        <w:rPr>
          <w:sz w:val="24"/>
          <w:szCs w:val="24"/>
        </w:rPr>
        <w:t>Teisėjo ir teismų nepriklausomumas yra suprantamas ir kaip jų nešališkumas. Teisėjas, nagrinėdamas bylas, turi būti nešališkas, vadovautis tik Konstitucija ir įstatymais. Tvirta teisėjo nešališkumo nuostata, jo procesiniai sprendimai ir veiksmai, atliekami laikantis įstatymuose nustatytų reikalavimų, teisėjų etikos taisyklių, konkrečių bei realių priekaištų dėl teisėjo šališkumo nebuvimas garantuoja teisingą teisinio ginčo išsprendimą.</w:t>
      </w:r>
    </w:p>
    <w:p w14:paraId="77A1C65A" w14:textId="14437162" w:rsidR="001D00B4" w:rsidRPr="009D024F" w:rsidRDefault="007642EF" w:rsidP="002B2249">
      <w:pPr>
        <w:shd w:val="clear" w:color="auto" w:fill="FFFFFF"/>
        <w:ind w:firstLine="851"/>
        <w:jc w:val="both"/>
        <w:rPr>
          <w:sz w:val="24"/>
          <w:szCs w:val="24"/>
        </w:rPr>
      </w:pPr>
      <w:r w:rsidRPr="009D024F">
        <w:rPr>
          <w:sz w:val="24"/>
          <w:szCs w:val="24"/>
        </w:rPr>
        <w:t>Nešališkumo principas reiškia, kad tiriant ir nagrinėjant bylą su proceso šalimis būtų elgiamasi vienodai, kad procesą vykdantys subjektai (teismas, teisėjai) nebūtų suinteresuoti vienai iš šalių priimti palankaus sprendimo ar kitaip nesudarytų prielaidų suabejoti jų veiklos objektyvumu. Tai reiškia, kad procesą vykdantys subjektai negali ne tik būti subjektyviai suinteresuoti bylos eiga ar baigtimi, bet toks suinteresuotumas negali pasireikšti objektyviai per jų kitų proceso dalyvių atžvilgiu atliekamus veiksmus ar priimamus sprendimus.</w:t>
      </w:r>
    </w:p>
    <w:p w14:paraId="4D2E39F7" w14:textId="32F0AC08" w:rsidR="002F7893" w:rsidRPr="009D024F" w:rsidRDefault="007642EF" w:rsidP="008E13F1">
      <w:pPr>
        <w:pStyle w:val="Tekstas"/>
        <w:spacing w:before="0" w:after="0"/>
        <w:ind w:firstLine="851"/>
      </w:pPr>
      <w:r w:rsidRPr="009D024F">
        <w:rPr>
          <w:szCs w:val="24"/>
        </w:rPr>
        <w:t xml:space="preserve">Siekiant užtikrinti realų teisės į nešališką ir objektyvų teismą įgyvendinimą, </w:t>
      </w:r>
      <w:r w:rsidR="00CE4108" w:rsidRPr="009D024F">
        <w:rPr>
          <w:szCs w:val="24"/>
        </w:rPr>
        <w:t>B</w:t>
      </w:r>
      <w:r w:rsidRPr="009D024F">
        <w:rPr>
          <w:szCs w:val="24"/>
        </w:rPr>
        <w:t xml:space="preserve">PK normose įtvirtintas nušalinimo institutas. </w:t>
      </w:r>
      <w:r w:rsidR="00ED7FBE" w:rsidRPr="009D024F">
        <w:rPr>
          <w:szCs w:val="24"/>
        </w:rPr>
        <w:t>Proceso dalyvis</w:t>
      </w:r>
      <w:r w:rsidRPr="009D024F">
        <w:rPr>
          <w:szCs w:val="24"/>
        </w:rPr>
        <w:t xml:space="preserve">, manydamas, kad jo bylą nagrinėjantis teisėjas gali būti neobjektyvus ir šališkas, remdamasis </w:t>
      </w:r>
      <w:r w:rsidR="00AF4BE4" w:rsidRPr="009D024F">
        <w:rPr>
          <w:szCs w:val="24"/>
        </w:rPr>
        <w:t>B</w:t>
      </w:r>
      <w:r w:rsidRPr="009D024F">
        <w:rPr>
          <w:szCs w:val="24"/>
        </w:rPr>
        <w:t xml:space="preserve">PK </w:t>
      </w:r>
      <w:r w:rsidR="000328A2" w:rsidRPr="009D024F">
        <w:rPr>
          <w:szCs w:val="24"/>
        </w:rPr>
        <w:t>58</w:t>
      </w:r>
      <w:r w:rsidRPr="009D024F">
        <w:rPr>
          <w:szCs w:val="24"/>
        </w:rPr>
        <w:t xml:space="preserve"> straip</w:t>
      </w:r>
      <w:r w:rsidR="000328A2" w:rsidRPr="009D024F">
        <w:rPr>
          <w:szCs w:val="24"/>
        </w:rPr>
        <w:t>snyje</w:t>
      </w:r>
      <w:r w:rsidRPr="009D024F">
        <w:rPr>
          <w:szCs w:val="24"/>
        </w:rPr>
        <w:t xml:space="preserve"> nurodytomis aplinkybėmis, </w:t>
      </w:r>
      <w:r w:rsidR="002F7893" w:rsidRPr="009D024F">
        <w:rPr>
          <w:szCs w:val="24"/>
        </w:rPr>
        <w:t xml:space="preserve">gali </w:t>
      </w:r>
      <w:r w:rsidRPr="009D024F">
        <w:rPr>
          <w:szCs w:val="24"/>
        </w:rPr>
        <w:t>teikti motyvuotą teisėjo nušalinimo pareiškimą (</w:t>
      </w:r>
      <w:r w:rsidR="000328A2" w:rsidRPr="009D024F">
        <w:rPr>
          <w:szCs w:val="24"/>
        </w:rPr>
        <w:t>B</w:t>
      </w:r>
      <w:r w:rsidRPr="009D024F">
        <w:rPr>
          <w:szCs w:val="24"/>
        </w:rPr>
        <w:t xml:space="preserve">PK </w:t>
      </w:r>
      <w:r w:rsidR="00AA7846" w:rsidRPr="009D024F">
        <w:rPr>
          <w:szCs w:val="24"/>
        </w:rPr>
        <w:t>59</w:t>
      </w:r>
      <w:r w:rsidRPr="009D024F">
        <w:rPr>
          <w:szCs w:val="24"/>
        </w:rPr>
        <w:t xml:space="preserve"> straipsnis). </w:t>
      </w:r>
      <w:r w:rsidR="000D2E12" w:rsidRPr="009D024F">
        <w:rPr>
          <w:szCs w:val="24"/>
        </w:rPr>
        <w:t xml:space="preserve">BPK 58 straipsnyje yra nustatytos aplinkybės, kurioms esant teisėjas negali dalyvauti procese ar pakartotinai nagrinėti tą pačią bylą, esant šioms aplinkybėms teisėjas privalo nusišalinti nuo bylos. </w:t>
      </w:r>
      <w:r w:rsidR="00282125" w:rsidRPr="009D024F">
        <w:t>Nušalinimo pagrindų, numatytų BPK 58 straipsnyje, sąrašas nėra baigtinis</w:t>
      </w:r>
      <w:r w:rsidR="000D03C0" w:rsidRPr="009D024F">
        <w:t xml:space="preserve">. </w:t>
      </w:r>
      <w:r w:rsidR="000D2E12" w:rsidRPr="009D024F">
        <w:t>Teisėjo n</w:t>
      </w:r>
      <w:r w:rsidR="000D03C0" w:rsidRPr="009D024F">
        <w:t>ušalinimo</w:t>
      </w:r>
      <w:r w:rsidR="000D2E12" w:rsidRPr="009D024F">
        <w:t xml:space="preserve">/nusišalinimo </w:t>
      </w:r>
      <w:r w:rsidR="000D03C0" w:rsidRPr="009D024F">
        <w:t xml:space="preserve"> pagrindu </w:t>
      </w:r>
      <w:r w:rsidR="00004AF4" w:rsidRPr="009D024F">
        <w:t xml:space="preserve">gali būti </w:t>
      </w:r>
      <w:r w:rsidR="000D2E12" w:rsidRPr="009D024F">
        <w:t xml:space="preserve">ne tik įstatyme įsakmiai įtvirtintos aplinkybės, </w:t>
      </w:r>
      <w:r w:rsidR="00004AF4" w:rsidRPr="009D024F">
        <w:t xml:space="preserve">bet </w:t>
      </w:r>
      <w:r w:rsidR="000D2E12" w:rsidRPr="009D024F">
        <w:t>ir kito</w:t>
      </w:r>
      <w:r w:rsidR="00004AF4" w:rsidRPr="009D024F">
        <w:t xml:space="preserve">kios </w:t>
      </w:r>
      <w:r w:rsidR="0087006F" w:rsidRPr="009D024F">
        <w:t>aplinkyb</w:t>
      </w:r>
      <w:r w:rsidR="00AD7B23" w:rsidRPr="009D024F">
        <w:t>ė</w:t>
      </w:r>
      <w:r w:rsidR="0087006F" w:rsidRPr="009D024F">
        <w:t>s, kelianči</w:t>
      </w:r>
      <w:r w:rsidR="00004AF4" w:rsidRPr="009D024F">
        <w:t>o</w:t>
      </w:r>
      <w:r w:rsidR="0087006F" w:rsidRPr="009D024F">
        <w:t>s pagrįst</w:t>
      </w:r>
      <w:r w:rsidR="00004AF4" w:rsidRPr="009D024F">
        <w:t>ų</w:t>
      </w:r>
      <w:r w:rsidR="0087006F" w:rsidRPr="009D024F">
        <w:t xml:space="preserve"> abejon</w:t>
      </w:r>
      <w:r w:rsidR="00004AF4" w:rsidRPr="009D024F">
        <w:t>ių</w:t>
      </w:r>
      <w:r w:rsidR="0087006F" w:rsidRPr="009D024F">
        <w:t xml:space="preserve"> teisėjo nešališkumu</w:t>
      </w:r>
      <w:r w:rsidR="000D03C0" w:rsidRPr="009D024F">
        <w:t xml:space="preserve"> (BPK 58 straipsnio 1 dalies 4 punktas)</w:t>
      </w:r>
      <w:r w:rsidR="0087006F" w:rsidRPr="009D024F">
        <w:t xml:space="preserve">. </w:t>
      </w:r>
    </w:p>
    <w:p w14:paraId="537EDADB" w14:textId="281DB60F" w:rsidR="007642EF" w:rsidRPr="009D024F" w:rsidRDefault="0070024B" w:rsidP="002F7893">
      <w:pPr>
        <w:pStyle w:val="Tekstas"/>
        <w:spacing w:before="0" w:after="0"/>
        <w:ind w:firstLine="851"/>
      </w:pPr>
      <w:r w:rsidRPr="009D024F">
        <w:rPr>
          <w:szCs w:val="24"/>
        </w:rPr>
        <w:t xml:space="preserve">Tais atvejais, kai egzistuoja aplinkybės, sudarančios pagrindą teisėjui nusišalinti, teisėjas privalo pranešti, kad jis pats nusišalina (BPK 59 straipsnis). </w:t>
      </w:r>
      <w:r w:rsidR="002F7893" w:rsidRPr="009D024F">
        <w:rPr>
          <w:szCs w:val="24"/>
        </w:rPr>
        <w:t xml:space="preserve">Kai </w:t>
      </w:r>
      <w:r w:rsidR="007642EF" w:rsidRPr="009D024F">
        <w:rPr>
          <w:szCs w:val="24"/>
        </w:rPr>
        <w:t xml:space="preserve">įstatyme nenurodyta imperatyvi pareiga nusišalinti, teisėjas kiekvienu atveju sprendžia, ar yra įstatyme nenustatytos aplinkybės, kurios gali kelti abejonių teisėjo nešališkumu, ar jis pats gali nešališkai išnagrinėti bylą ir ar teisėjas atrodys nešališkai pašaliniam stebėtojui. Teisėjo procesinis veiksmas – (ne)nusišalinimas nuo </w:t>
      </w:r>
      <w:r w:rsidR="001D09E3" w:rsidRPr="009D024F">
        <w:rPr>
          <w:szCs w:val="24"/>
        </w:rPr>
        <w:t>baudžiamosios</w:t>
      </w:r>
      <w:r w:rsidR="007642EF" w:rsidRPr="009D024F">
        <w:rPr>
          <w:szCs w:val="24"/>
        </w:rPr>
        <w:t xml:space="preserve"> bylos nagrinėjimo teisėjo etikos aspektu vertinamas </w:t>
      </w:r>
      <w:r w:rsidR="008D1232" w:rsidRPr="009D024F">
        <w:rPr>
          <w:szCs w:val="24"/>
        </w:rPr>
        <w:t>pagal tai</w:t>
      </w:r>
      <w:r w:rsidR="007642EF" w:rsidRPr="009D024F">
        <w:rPr>
          <w:szCs w:val="24"/>
        </w:rPr>
        <w:t>, ar nėra padarytas šiurkštus, sistemingas proceso įstatymo pažeidimas.</w:t>
      </w:r>
    </w:p>
    <w:p w14:paraId="1FA5CC73" w14:textId="0FEE69D8" w:rsidR="007642EF" w:rsidRPr="009D024F" w:rsidRDefault="007642EF" w:rsidP="002B2249">
      <w:pPr>
        <w:shd w:val="clear" w:color="auto" w:fill="FFFFFF"/>
        <w:ind w:firstLine="851"/>
        <w:jc w:val="both"/>
        <w:rPr>
          <w:sz w:val="24"/>
          <w:szCs w:val="24"/>
        </w:rPr>
      </w:pPr>
      <w:r w:rsidRPr="009D024F">
        <w:rPr>
          <w:sz w:val="24"/>
          <w:szCs w:val="24"/>
        </w:rPr>
        <w:t xml:space="preserve">Teisėjų etikos kodekso 8 straipsnio 6 punkte nustatyta, kad vadovaudamasis teisingumo ir nešališkumo principais teisėjas privalo nusišalinti nuo bylos nagrinėjimo, jeigu yra interesų </w:t>
      </w:r>
      <w:r w:rsidRPr="009D024F">
        <w:rPr>
          <w:sz w:val="24"/>
          <w:szCs w:val="24"/>
        </w:rPr>
        <w:lastRenderedPageBreak/>
        <w:t>konfliktas arba turima informacijos, jog privataus pobūdžio aplinkybės gali pakenkti bylos nagrinėjimui.</w:t>
      </w:r>
    </w:p>
    <w:p w14:paraId="36A12448" w14:textId="37EE3994" w:rsidR="007642EF" w:rsidRPr="009D024F" w:rsidRDefault="007642EF" w:rsidP="002B2249">
      <w:pPr>
        <w:shd w:val="clear" w:color="auto" w:fill="FFFFFF"/>
        <w:ind w:firstLine="851"/>
        <w:jc w:val="both"/>
        <w:rPr>
          <w:sz w:val="24"/>
          <w:szCs w:val="24"/>
        </w:rPr>
      </w:pPr>
      <w:r w:rsidRPr="009D024F">
        <w:rPr>
          <w:sz w:val="24"/>
          <w:szCs w:val="24"/>
        </w:rPr>
        <w:t xml:space="preserve">Bangaloro teisėjų elgesio principai, priimti 2002 m. lapkričio 25–26 d. Hagoje vykusiame teismų pirmininkų posėdyje, kurie skirti įtvirtinti teisėjų etiško elgesio standartus, sudaryti siekiant apibrėžti teisėjų elgesio gaires ir suteikti teismų sistemai pagrindą reguliuoti teisėjų elgesį, numato nešališkumo vertybę. Nešališkumo principas pripažįstamas kaip labai svarbus tinkamam teisėjo pareigų vykdymui ir yra taikytinas ne tik sprendimui, bet ir sprendimo priėmimo procesui. Bangaloro teisėjų elgesio principų 2.5 punkte nustatyta, kad teisėjas turi nusišalinti nuo teismo proceso, jeigu jis negali išnagrinėti bylos nešališkai arba jeigu protingam stebėtojui gali atrodyti, kad teisėjas negali nešališkai išnagrinėti bylos. </w:t>
      </w:r>
      <w:bookmarkStart w:id="3" w:name="_Hlk158672871"/>
      <w:r w:rsidR="00CD78A2" w:rsidRPr="009D024F">
        <w:rPr>
          <w:sz w:val="24"/>
          <w:szCs w:val="24"/>
        </w:rPr>
        <w:t>Neturi būti reikalaujama teisėją nusišalinti nuo bylos, jeigu kitas teismas negali išnagrinėti bylos</w:t>
      </w:r>
      <w:bookmarkEnd w:id="3"/>
      <w:r w:rsidR="00CD78A2" w:rsidRPr="009D024F">
        <w:rPr>
          <w:sz w:val="24"/>
          <w:szCs w:val="24"/>
        </w:rPr>
        <w:t xml:space="preserve"> arba jei bylos neišnagrinėjimas būtų vertinamas kaip rimtas nusižengimas teisingumui. </w:t>
      </w:r>
    </w:p>
    <w:p w14:paraId="5EF9A317" w14:textId="78E9283B" w:rsidR="007642EF" w:rsidRPr="009D024F" w:rsidRDefault="007808A1" w:rsidP="002B2249">
      <w:pPr>
        <w:shd w:val="clear" w:color="auto" w:fill="FFFFFF"/>
        <w:ind w:firstLine="851"/>
        <w:jc w:val="both"/>
        <w:rPr>
          <w:sz w:val="24"/>
          <w:szCs w:val="24"/>
        </w:rPr>
      </w:pPr>
      <w:r w:rsidRPr="009D024F">
        <w:rPr>
          <w:sz w:val="24"/>
          <w:szCs w:val="24"/>
        </w:rPr>
        <w:t xml:space="preserve">Teismo nešališkumo reikalavimas įtvirtintas Žmogaus teisių ir pagrindinių laisvių apsaugos konvencijos 6 straipsnyje. </w:t>
      </w:r>
      <w:r w:rsidR="007642EF" w:rsidRPr="009D024F">
        <w:rPr>
          <w:sz w:val="24"/>
          <w:szCs w:val="24"/>
        </w:rPr>
        <w:t xml:space="preserve">Europos Žmogaus Teisių Teismo (toliau – EŽTT) praktikoje pabrėžiama, kad nešališkumas Konvencijos 6 straipsnio 1 dalies kontekste gali būti nagrinėjamas dviem aspektais – subjektyviuoju ir objektyviuoju (žr., pvz., EŽTT Didžiosios kolegijos 2015 m. balandžio 23 d. sprendimą byloje </w:t>
      </w:r>
      <w:r w:rsidR="007642EF" w:rsidRPr="009D024F">
        <w:rPr>
          <w:i/>
          <w:sz w:val="24"/>
          <w:szCs w:val="24"/>
        </w:rPr>
        <w:t>Morice prieš Prancūziją</w:t>
      </w:r>
      <w:r w:rsidR="007642EF" w:rsidRPr="009D024F">
        <w:rPr>
          <w:sz w:val="24"/>
          <w:szCs w:val="24"/>
        </w:rPr>
        <w:t xml:space="preserve">, peticijos Nr. 29369/10): a) teismas turi būti subjektyviai nešališkas, šia prasme atsižvelgtina į asmeninius teisėjo įsitikinimus ir elgesį, t. y. nė vienas teismo narys neturi turėti išankstinio nusistatymo ar būti tendencingas; b) pagal objektyvųjį kriterijų vertintina, ar pats teismas ir, be kitų aspektų, jo sudėtis „pateikia“ pakankamas garantijas, pašalinančias bet kokią abejonę dėl jo nešališkumo (EŽTT 1993 m. vasario 24 d. sprendimas byloje </w:t>
      </w:r>
      <w:r w:rsidR="007642EF" w:rsidRPr="009D024F">
        <w:rPr>
          <w:i/>
          <w:sz w:val="24"/>
          <w:szCs w:val="24"/>
        </w:rPr>
        <w:t>Fey prieš Austriją</w:t>
      </w:r>
      <w:r w:rsidR="007642EF" w:rsidRPr="009D024F">
        <w:rPr>
          <w:sz w:val="24"/>
          <w:szCs w:val="24"/>
        </w:rPr>
        <w:t xml:space="preserve">, peticijos Nr. 14396/88; </w:t>
      </w:r>
      <w:r w:rsidR="007642EF" w:rsidRPr="009D024F">
        <w:rPr>
          <w:i/>
          <w:sz w:val="24"/>
          <w:szCs w:val="24"/>
        </w:rPr>
        <w:t>Wettstein prieš Šveicariją</w:t>
      </w:r>
      <w:r w:rsidR="007642EF" w:rsidRPr="009D024F">
        <w:rPr>
          <w:sz w:val="24"/>
          <w:szCs w:val="24"/>
        </w:rPr>
        <w:t xml:space="preserve">, peticijos Nr. 33958/96; 2008 m. sausio 15 d. Didžiosios kolegijos sprendimas byloje </w:t>
      </w:r>
      <w:r w:rsidR="007642EF" w:rsidRPr="009D024F">
        <w:rPr>
          <w:i/>
          <w:sz w:val="24"/>
          <w:szCs w:val="24"/>
        </w:rPr>
        <w:t>Micallef priš Maltą</w:t>
      </w:r>
      <w:r w:rsidR="007642EF" w:rsidRPr="009D024F">
        <w:rPr>
          <w:sz w:val="24"/>
          <w:szCs w:val="24"/>
        </w:rPr>
        <w:t xml:space="preserve">, peticijos Nr. 17056/06). Objektyvusis nešališkumo reikalavimas yra svarbi papildoma garantija asmeniui (nes gali būti gana sudėtinga pateikti įrodymus, galinčius nuginčyti teisėjo nešališkumo prezumpciją subjektyviuoju aspektu) (žr., pvz., EŽTT Didžiosios kolegijos 2009 m. spalio 15 d. sprendimą byloje </w:t>
      </w:r>
      <w:r w:rsidR="007642EF" w:rsidRPr="009D024F">
        <w:rPr>
          <w:i/>
          <w:sz w:val="24"/>
          <w:szCs w:val="24"/>
        </w:rPr>
        <w:t>Micallef prieš Maltą</w:t>
      </w:r>
      <w:r w:rsidR="007642EF" w:rsidRPr="009D024F">
        <w:rPr>
          <w:sz w:val="24"/>
          <w:szCs w:val="24"/>
        </w:rPr>
        <w:t xml:space="preserve">, peticijos Nr. 17056/06). Šia prasme netgi tai, kaip situacija atrodo, gali turėti tam tikros svarbos arba, kitaip tariant, „teisingumas ne tik turi būti įvykdytas, jis taip pat turi atrodyti įvykdytas“ (žr., pvz., EŽTT 1984 m. spalio 26 d. sprendimą byloje </w:t>
      </w:r>
      <w:r w:rsidR="007642EF" w:rsidRPr="009D024F">
        <w:rPr>
          <w:i/>
          <w:sz w:val="24"/>
          <w:szCs w:val="24"/>
        </w:rPr>
        <w:t>De Cubber prieš Belgiją</w:t>
      </w:r>
      <w:r w:rsidR="007642EF" w:rsidRPr="009D024F">
        <w:rPr>
          <w:sz w:val="24"/>
          <w:szCs w:val="24"/>
        </w:rPr>
        <w:t xml:space="preserve">, peticijos Nr. 9186/80). </w:t>
      </w:r>
    </w:p>
    <w:p w14:paraId="29F28764" w14:textId="0416C6BB" w:rsidR="007642EF" w:rsidRPr="009D024F" w:rsidRDefault="007642EF" w:rsidP="002B2249">
      <w:pPr>
        <w:shd w:val="clear" w:color="auto" w:fill="FFFFFF"/>
        <w:ind w:firstLine="851"/>
        <w:jc w:val="both"/>
        <w:rPr>
          <w:sz w:val="24"/>
          <w:szCs w:val="24"/>
        </w:rPr>
      </w:pPr>
      <w:r w:rsidRPr="009D024F">
        <w:rPr>
          <w:sz w:val="24"/>
          <w:szCs w:val="24"/>
        </w:rPr>
        <w:t>Komisija savo praktikoje yra ne kartą pažymėjusi, kad klausimai dėl teisėjo šališkumo yra sprendžiami proceso įstatymų nustatyta tvarka pateikiant prašymą dėl teisėjo nušalinimo</w:t>
      </w:r>
      <w:r w:rsidR="002F4FC1" w:rsidRPr="009D024F">
        <w:rPr>
          <w:sz w:val="24"/>
          <w:szCs w:val="24"/>
        </w:rPr>
        <w:t xml:space="preserve"> (pvz.</w:t>
      </w:r>
      <w:r w:rsidR="00D41442" w:rsidRPr="009D024F">
        <w:rPr>
          <w:sz w:val="24"/>
          <w:szCs w:val="24"/>
        </w:rPr>
        <w:t xml:space="preserve"> Komisijos 2021 m. sausio 29 d. sprendimas Nr. 18P-2, </w:t>
      </w:r>
      <w:r w:rsidR="006B795B" w:rsidRPr="009D024F">
        <w:rPr>
          <w:sz w:val="24"/>
          <w:szCs w:val="24"/>
        </w:rPr>
        <w:t xml:space="preserve">Komisijos </w:t>
      </w:r>
      <w:r w:rsidR="005851AE" w:rsidRPr="009D024F">
        <w:rPr>
          <w:sz w:val="24"/>
          <w:szCs w:val="24"/>
        </w:rPr>
        <w:t>2023 m. vasario 14 d. sprendimas Nr. 18P-1</w:t>
      </w:r>
      <w:r w:rsidR="002F4FC1" w:rsidRPr="009D024F">
        <w:rPr>
          <w:sz w:val="24"/>
          <w:szCs w:val="24"/>
        </w:rPr>
        <w:t>)</w:t>
      </w:r>
      <w:r w:rsidRPr="009D024F">
        <w:rPr>
          <w:sz w:val="24"/>
          <w:szCs w:val="24"/>
        </w:rPr>
        <w:t>. Etikos aspektu svarstant klausimą dėl galimo teisėjo šališkumo turi būti pateikiami objektyvūs duomenys, kuo konkrečiai pasireiškė teisėjo interesų konfliktas ar kokios buvo privataus pobūdžio aplinkybės, rodančios jo suinteresuotumą bylos baigtimi.</w:t>
      </w:r>
    </w:p>
    <w:p w14:paraId="358329C1" w14:textId="480AAC6B" w:rsidR="00353F47" w:rsidRPr="009D024F" w:rsidRDefault="009C24F8" w:rsidP="002B2249">
      <w:pPr>
        <w:shd w:val="clear" w:color="auto" w:fill="FFFFFF"/>
        <w:ind w:firstLine="851"/>
        <w:jc w:val="both"/>
        <w:rPr>
          <w:sz w:val="24"/>
          <w:szCs w:val="24"/>
        </w:rPr>
      </w:pPr>
      <w:r w:rsidRPr="009D024F">
        <w:rPr>
          <w:sz w:val="24"/>
          <w:szCs w:val="24"/>
        </w:rPr>
        <w:t xml:space="preserve">Komisija, išnagrinėjusi teikimo medžiagą, nustatė, kad </w:t>
      </w:r>
      <w:r w:rsidR="00856F6C" w:rsidRPr="009D024F">
        <w:rPr>
          <w:sz w:val="24"/>
          <w:szCs w:val="24"/>
        </w:rPr>
        <w:t>teisėjas A. P</w:t>
      </w:r>
      <w:r w:rsidR="001F10D4">
        <w:rPr>
          <w:sz w:val="24"/>
          <w:szCs w:val="24"/>
        </w:rPr>
        <w:t>.</w:t>
      </w:r>
      <w:r w:rsidR="00EF2B94" w:rsidRPr="009D024F">
        <w:rPr>
          <w:sz w:val="24"/>
          <w:szCs w:val="24"/>
        </w:rPr>
        <w:t xml:space="preserve"> </w:t>
      </w:r>
      <w:r w:rsidR="00856F6C" w:rsidRPr="009D024F">
        <w:rPr>
          <w:sz w:val="24"/>
          <w:szCs w:val="24"/>
        </w:rPr>
        <w:t xml:space="preserve">netikrino </w:t>
      </w:r>
      <w:r w:rsidR="002B0448" w:rsidRPr="009D024F">
        <w:rPr>
          <w:color w:val="000000" w:themeColor="text1"/>
          <w:sz w:val="24"/>
          <w:szCs w:val="24"/>
        </w:rPr>
        <w:t xml:space="preserve">kasacinės bylos </w:t>
      </w:r>
      <w:r w:rsidR="002B0448" w:rsidRPr="009D024F">
        <w:rPr>
          <w:sz w:val="24"/>
          <w:szCs w:val="24"/>
        </w:rPr>
        <w:t>Nr. 2K-122-697/2023 nagrinėjime apeliacine tvarka dalyvavusių teisėjų</w:t>
      </w:r>
      <w:r w:rsidR="00E35B72" w:rsidRPr="009D024F">
        <w:rPr>
          <w:sz w:val="24"/>
          <w:szCs w:val="24"/>
        </w:rPr>
        <w:t xml:space="preserve"> bei kasacine tvarka išnagrinėjo minėtą bylą</w:t>
      </w:r>
      <w:r w:rsidR="00A942A3" w:rsidRPr="009D024F">
        <w:rPr>
          <w:sz w:val="24"/>
          <w:szCs w:val="24"/>
        </w:rPr>
        <w:t xml:space="preserve"> </w:t>
      </w:r>
      <w:r w:rsidR="00E35B72" w:rsidRPr="009D024F">
        <w:rPr>
          <w:sz w:val="24"/>
          <w:szCs w:val="24"/>
        </w:rPr>
        <w:t xml:space="preserve">dalyvaudamas </w:t>
      </w:r>
      <w:r w:rsidR="00A942A3" w:rsidRPr="009D024F">
        <w:rPr>
          <w:sz w:val="24"/>
          <w:szCs w:val="24"/>
        </w:rPr>
        <w:t xml:space="preserve">LAT </w:t>
      </w:r>
      <w:r w:rsidR="00E35B72" w:rsidRPr="009D024F">
        <w:rPr>
          <w:sz w:val="24"/>
          <w:szCs w:val="24"/>
        </w:rPr>
        <w:t xml:space="preserve">teisėjų kolegijos sudėtyje kaip teisėjas pranešėjas. </w:t>
      </w:r>
      <w:r w:rsidR="00A942A3" w:rsidRPr="009D024F">
        <w:rPr>
          <w:sz w:val="24"/>
          <w:szCs w:val="24"/>
        </w:rPr>
        <w:t>Tokiu būdu t</w:t>
      </w:r>
      <w:r w:rsidR="00EF2B94" w:rsidRPr="009D024F">
        <w:rPr>
          <w:sz w:val="24"/>
          <w:szCs w:val="24"/>
        </w:rPr>
        <w:t>eisėjas A. P</w:t>
      </w:r>
      <w:r w:rsidR="001F10D4">
        <w:rPr>
          <w:sz w:val="24"/>
          <w:szCs w:val="24"/>
        </w:rPr>
        <w:t>.</w:t>
      </w:r>
      <w:r w:rsidR="00287FBD" w:rsidRPr="009D024F">
        <w:rPr>
          <w:sz w:val="24"/>
          <w:szCs w:val="24"/>
        </w:rPr>
        <w:t xml:space="preserve"> atsidūrė interesų konflikto situacijoje –</w:t>
      </w:r>
      <w:r w:rsidR="00EF2B94" w:rsidRPr="009D024F">
        <w:rPr>
          <w:sz w:val="24"/>
          <w:szCs w:val="24"/>
        </w:rPr>
        <w:t xml:space="preserve"> </w:t>
      </w:r>
      <w:r w:rsidR="00810E87" w:rsidRPr="009D024F">
        <w:rPr>
          <w:sz w:val="24"/>
          <w:szCs w:val="24"/>
        </w:rPr>
        <w:t xml:space="preserve">išnagrinėjo </w:t>
      </w:r>
      <w:r w:rsidR="00810E87" w:rsidRPr="009D024F">
        <w:rPr>
          <w:color w:val="000000" w:themeColor="text1"/>
          <w:sz w:val="24"/>
          <w:szCs w:val="24"/>
        </w:rPr>
        <w:t xml:space="preserve">kasacinę bylą </w:t>
      </w:r>
      <w:r w:rsidR="00810E87" w:rsidRPr="009D024F">
        <w:rPr>
          <w:sz w:val="24"/>
          <w:szCs w:val="24"/>
        </w:rPr>
        <w:t>Nr. 2K-122-697/2023</w:t>
      </w:r>
      <w:r w:rsidR="00A942A3" w:rsidRPr="009D024F">
        <w:rPr>
          <w:sz w:val="24"/>
          <w:szCs w:val="24"/>
        </w:rPr>
        <w:t>, kurios nagrinėjime apeliacine tvarka kaip teisėjas pranešėjas ir teisėjų kolegijos pirmininkas dalyvavo teisėjo A. P</w:t>
      </w:r>
      <w:r w:rsidR="001F10D4">
        <w:rPr>
          <w:sz w:val="24"/>
          <w:szCs w:val="24"/>
        </w:rPr>
        <w:t>.</w:t>
      </w:r>
      <w:r w:rsidR="00A942A3" w:rsidRPr="009D024F">
        <w:rPr>
          <w:sz w:val="24"/>
          <w:szCs w:val="24"/>
        </w:rPr>
        <w:t xml:space="preserve"> svainis, Lietuvos apeliacinio teismo teisėjas  E. G. </w:t>
      </w:r>
      <w:r w:rsidR="00353F47" w:rsidRPr="009D024F">
        <w:rPr>
          <w:sz w:val="24"/>
          <w:szCs w:val="24"/>
        </w:rPr>
        <w:t>A</w:t>
      </w:r>
      <w:r w:rsidR="007C6BAA" w:rsidRPr="009D024F">
        <w:rPr>
          <w:sz w:val="24"/>
          <w:szCs w:val="24"/>
        </w:rPr>
        <w:t xml:space="preserve">kivaizdu, kad </w:t>
      </w:r>
      <w:r w:rsidR="00B3759E" w:rsidRPr="009D024F">
        <w:rPr>
          <w:sz w:val="24"/>
          <w:szCs w:val="24"/>
        </w:rPr>
        <w:t>teisėjas</w:t>
      </w:r>
      <w:r w:rsidR="00353F47" w:rsidRPr="009D024F">
        <w:rPr>
          <w:sz w:val="24"/>
          <w:szCs w:val="24"/>
        </w:rPr>
        <w:t xml:space="preserve">, </w:t>
      </w:r>
      <w:r w:rsidR="0064505A" w:rsidRPr="009D024F">
        <w:rPr>
          <w:sz w:val="24"/>
          <w:szCs w:val="24"/>
        </w:rPr>
        <w:t>tikri</w:t>
      </w:r>
      <w:r w:rsidR="00353F47" w:rsidRPr="009D024F">
        <w:rPr>
          <w:sz w:val="24"/>
          <w:szCs w:val="24"/>
        </w:rPr>
        <w:t>nantis</w:t>
      </w:r>
      <w:r w:rsidR="0064505A" w:rsidRPr="009D024F">
        <w:rPr>
          <w:sz w:val="24"/>
          <w:szCs w:val="24"/>
        </w:rPr>
        <w:t xml:space="preserve"> savo svainio (teisėjo) priimtą procesinį sprendimą byloje</w:t>
      </w:r>
      <w:r w:rsidR="00353F47" w:rsidRPr="009D024F">
        <w:rPr>
          <w:sz w:val="24"/>
          <w:szCs w:val="24"/>
        </w:rPr>
        <w:t xml:space="preserve">, nėra ir negali būti laikomas nešališku </w:t>
      </w:r>
      <w:r w:rsidR="00226FB3" w:rsidRPr="009D024F">
        <w:rPr>
          <w:sz w:val="24"/>
          <w:szCs w:val="24"/>
        </w:rPr>
        <w:t>objektyvaus stebėtojo požiūriu. Teisėjas, atsidūręs interesų konflikto situacijoje, turėtų nusišalinti.</w:t>
      </w:r>
      <w:r w:rsidR="00FA6A9D" w:rsidRPr="009D024F">
        <w:rPr>
          <w:sz w:val="24"/>
          <w:szCs w:val="24"/>
        </w:rPr>
        <w:t xml:space="preserve"> Teisėjų etikos ir drausmės komisija daro išvadą, kad teisėjas </w:t>
      </w:r>
      <w:r w:rsidR="002926CC" w:rsidRPr="009D024F">
        <w:rPr>
          <w:sz w:val="24"/>
          <w:szCs w:val="24"/>
        </w:rPr>
        <w:t>A. P</w:t>
      </w:r>
      <w:r w:rsidR="0016651B">
        <w:rPr>
          <w:sz w:val="24"/>
          <w:szCs w:val="24"/>
        </w:rPr>
        <w:t>.</w:t>
      </w:r>
      <w:r w:rsidR="002926CC" w:rsidRPr="009D024F">
        <w:rPr>
          <w:sz w:val="24"/>
          <w:szCs w:val="24"/>
        </w:rPr>
        <w:t xml:space="preserve"> </w:t>
      </w:r>
      <w:r w:rsidR="00FA6A9D" w:rsidRPr="009D024F">
        <w:rPr>
          <w:sz w:val="24"/>
          <w:szCs w:val="24"/>
        </w:rPr>
        <w:t xml:space="preserve">nagrinėjamu atveju nesiėmė visų priemonių, kad jo nagrinėjamoje </w:t>
      </w:r>
      <w:r w:rsidR="00CF6DD1" w:rsidRPr="009D024F">
        <w:rPr>
          <w:sz w:val="24"/>
          <w:szCs w:val="24"/>
        </w:rPr>
        <w:t>baudžiamojoje byloje proceso dalyviams</w:t>
      </w:r>
      <w:r w:rsidR="00FA6A9D" w:rsidRPr="009D024F">
        <w:rPr>
          <w:sz w:val="24"/>
          <w:szCs w:val="24"/>
        </w:rPr>
        <w:t xml:space="preserve"> visiškai nekiltų jokių abejonių teismo nešališkumu, todėl laikytina, kad teisėjas nesilaikė Teisėjų etikos kodekse įtvirtintų teisingumo ir nešališkumo principų (8 straipsnio 6 punkto) reikalavimų, nes jų neužtikrino. </w:t>
      </w:r>
      <w:r w:rsidR="00226FB3" w:rsidRPr="009D024F">
        <w:rPr>
          <w:sz w:val="24"/>
          <w:szCs w:val="24"/>
        </w:rPr>
        <w:t xml:space="preserve"> </w:t>
      </w:r>
    </w:p>
    <w:p w14:paraId="5CB1A89B" w14:textId="12A305D0" w:rsidR="0021217E" w:rsidRPr="009D024F" w:rsidRDefault="006F4D1E" w:rsidP="002B2249">
      <w:pPr>
        <w:shd w:val="clear" w:color="auto" w:fill="FFFFFF"/>
        <w:ind w:firstLine="851"/>
        <w:jc w:val="both"/>
        <w:rPr>
          <w:sz w:val="24"/>
          <w:szCs w:val="24"/>
        </w:rPr>
      </w:pPr>
      <w:r w:rsidRPr="009D024F">
        <w:rPr>
          <w:sz w:val="24"/>
          <w:szCs w:val="24"/>
        </w:rPr>
        <w:t>Teisėjų etikos ir drausmės komisija</w:t>
      </w:r>
      <w:r w:rsidR="004E6424" w:rsidRPr="009D024F">
        <w:rPr>
          <w:sz w:val="24"/>
          <w:szCs w:val="24"/>
        </w:rPr>
        <w:t xml:space="preserve"> </w:t>
      </w:r>
      <w:r w:rsidRPr="009D024F">
        <w:rPr>
          <w:sz w:val="24"/>
          <w:szCs w:val="24"/>
        </w:rPr>
        <w:t>kritiškai vertina teisėjo A. P</w:t>
      </w:r>
      <w:r w:rsidR="0016651B">
        <w:rPr>
          <w:sz w:val="24"/>
          <w:szCs w:val="24"/>
        </w:rPr>
        <w:t>.</w:t>
      </w:r>
      <w:r w:rsidRPr="009D024F">
        <w:rPr>
          <w:sz w:val="24"/>
          <w:szCs w:val="24"/>
        </w:rPr>
        <w:t xml:space="preserve"> paaiškinimo argumentus, kad teisėjas specialiai netikrina tyrėjų, prokurorų ir teisėjų, kurie dalyvavo bylos nagrinėjime, pavardžių, nes Lietuvos teismuose, prokuratūroje ir ikiteisminio tyrimo institucijose šiuo metu nedirba jokie jo šeimos nariai ar artimieji giminaičiai, kurių ratas yra apibrėžtas BPK 15 straipsnyje, BK 248 straipsnio 1 dalyje. Todėl bylos Nr. 2K-122-697/2023 nagrinėjimo kasacine </w:t>
      </w:r>
      <w:r w:rsidRPr="009D024F">
        <w:rPr>
          <w:sz w:val="24"/>
          <w:szCs w:val="24"/>
        </w:rPr>
        <w:lastRenderedPageBreak/>
        <w:t>tvarka metu A. P</w:t>
      </w:r>
      <w:r w:rsidR="0016651B">
        <w:rPr>
          <w:sz w:val="24"/>
          <w:szCs w:val="24"/>
        </w:rPr>
        <w:t>.</w:t>
      </w:r>
      <w:r w:rsidRPr="009D024F">
        <w:rPr>
          <w:sz w:val="24"/>
          <w:szCs w:val="24"/>
        </w:rPr>
        <w:t xml:space="preserve"> nebuvo žinoma, kad pareiškėjo nurodytą baudžiamąją bylą apeliacine tvarka nagrinėjo teisėjas E</w:t>
      </w:r>
      <w:r w:rsidR="0094776F" w:rsidRPr="009D024F">
        <w:rPr>
          <w:sz w:val="24"/>
          <w:szCs w:val="24"/>
        </w:rPr>
        <w:t>.</w:t>
      </w:r>
      <w:r w:rsidRPr="009D024F">
        <w:rPr>
          <w:sz w:val="24"/>
          <w:szCs w:val="24"/>
        </w:rPr>
        <w:t xml:space="preserve"> G</w:t>
      </w:r>
      <w:r w:rsidR="0016651B">
        <w:rPr>
          <w:sz w:val="24"/>
          <w:szCs w:val="24"/>
        </w:rPr>
        <w:t>.</w:t>
      </w:r>
      <w:r w:rsidRPr="009D024F">
        <w:rPr>
          <w:sz w:val="24"/>
          <w:szCs w:val="24"/>
        </w:rPr>
        <w:t xml:space="preserve"> (teisėjo A. P</w:t>
      </w:r>
      <w:r w:rsidR="0016651B">
        <w:rPr>
          <w:sz w:val="24"/>
          <w:szCs w:val="24"/>
        </w:rPr>
        <w:t>.</w:t>
      </w:r>
      <w:r w:rsidRPr="009D024F">
        <w:rPr>
          <w:sz w:val="24"/>
          <w:szCs w:val="24"/>
        </w:rPr>
        <w:t xml:space="preserve"> svainis).</w:t>
      </w:r>
      <w:r w:rsidR="00C73E14" w:rsidRPr="009D024F">
        <w:rPr>
          <w:sz w:val="24"/>
          <w:szCs w:val="24"/>
        </w:rPr>
        <w:t xml:space="preserve"> </w:t>
      </w:r>
      <w:r w:rsidR="0021217E" w:rsidRPr="009D024F">
        <w:rPr>
          <w:sz w:val="24"/>
          <w:szCs w:val="24"/>
        </w:rPr>
        <w:t>Komisija daro išvadą, kad teisėjas A. P</w:t>
      </w:r>
      <w:r w:rsidR="0016651B">
        <w:rPr>
          <w:sz w:val="24"/>
          <w:szCs w:val="24"/>
        </w:rPr>
        <w:t>.</w:t>
      </w:r>
      <w:r w:rsidR="0021217E" w:rsidRPr="009D024F">
        <w:rPr>
          <w:sz w:val="24"/>
          <w:szCs w:val="24"/>
        </w:rPr>
        <w:t>, turėdamas ilgametę LAT teisėjo darbo patirtį (daugiau kaip 20 metų), siejamas svainystės ryšiais su Lietuvos apeliacinio teismo Baudžiamųjų bylų skyriaus teisėju E</w:t>
      </w:r>
      <w:r w:rsidR="00943D74" w:rsidRPr="009D024F">
        <w:rPr>
          <w:sz w:val="24"/>
          <w:szCs w:val="24"/>
        </w:rPr>
        <w:t xml:space="preserve">. </w:t>
      </w:r>
      <w:r w:rsidR="0021217E" w:rsidRPr="009D024F">
        <w:rPr>
          <w:sz w:val="24"/>
          <w:szCs w:val="24"/>
        </w:rPr>
        <w:t>G</w:t>
      </w:r>
      <w:r w:rsidR="0016651B">
        <w:rPr>
          <w:sz w:val="24"/>
          <w:szCs w:val="24"/>
        </w:rPr>
        <w:t>.</w:t>
      </w:r>
      <w:r w:rsidR="0021217E" w:rsidRPr="009D024F">
        <w:rPr>
          <w:sz w:val="24"/>
          <w:szCs w:val="24"/>
        </w:rPr>
        <w:t xml:space="preserve">, išmanydamas nušalinimo klausimus reglamentuojančias BPK nuostatas (bei tai, kad nušalinimo pagrindų, numatytų BPK 58 straipsnyje, sąrašas nėra baigtinis), suvokdamas teisėjo ir teismų nepriklausomumo svarbą teisminiame procese, nepatikrinęs </w:t>
      </w:r>
      <w:r w:rsidR="0021217E" w:rsidRPr="009D024F">
        <w:rPr>
          <w:color w:val="000000" w:themeColor="text1"/>
          <w:sz w:val="24"/>
          <w:szCs w:val="24"/>
        </w:rPr>
        <w:t xml:space="preserve">kasacinės bylos </w:t>
      </w:r>
      <w:r w:rsidR="0021217E" w:rsidRPr="009D024F">
        <w:rPr>
          <w:sz w:val="24"/>
          <w:szCs w:val="24"/>
        </w:rPr>
        <w:t xml:space="preserve">Nr. 2K-122-697/2023 nagrinėjime apeliacine tvarka dalyvavusių teisėjų, </w:t>
      </w:r>
      <w:r w:rsidR="00DA3E46" w:rsidRPr="009D024F">
        <w:rPr>
          <w:sz w:val="24"/>
          <w:szCs w:val="24"/>
        </w:rPr>
        <w:t>be pateisinančios priežasties</w:t>
      </w:r>
      <w:r w:rsidR="0021217E" w:rsidRPr="009D024F">
        <w:rPr>
          <w:sz w:val="24"/>
          <w:szCs w:val="24"/>
        </w:rPr>
        <w:t xml:space="preserve"> </w:t>
      </w:r>
      <w:r w:rsidR="0073354A" w:rsidRPr="009D024F">
        <w:rPr>
          <w:sz w:val="24"/>
          <w:szCs w:val="24"/>
        </w:rPr>
        <w:t xml:space="preserve">nevykdė </w:t>
      </w:r>
      <w:r w:rsidR="0021217E" w:rsidRPr="009D024F">
        <w:rPr>
          <w:sz w:val="24"/>
          <w:szCs w:val="24"/>
        </w:rPr>
        <w:t>Teisėjų etikos kodekso 15 straipsnio 3 punkte įtvirtinto pareigingumo principo reikalavim</w:t>
      </w:r>
      <w:r w:rsidR="000568A2" w:rsidRPr="009D024F">
        <w:rPr>
          <w:sz w:val="24"/>
          <w:szCs w:val="24"/>
        </w:rPr>
        <w:t>o</w:t>
      </w:r>
      <w:r w:rsidR="0021217E" w:rsidRPr="009D024F">
        <w:rPr>
          <w:sz w:val="24"/>
          <w:szCs w:val="24"/>
        </w:rPr>
        <w:t>, kuris įpareigoja teisėją savo pareigas atlikti nepriekaištingai, laiku, profesionaliai ir dalykiškai. Minėtu elgesiu teisėjas  A. P</w:t>
      </w:r>
      <w:r w:rsidR="0016651B">
        <w:rPr>
          <w:sz w:val="24"/>
          <w:szCs w:val="24"/>
        </w:rPr>
        <w:t>.</w:t>
      </w:r>
      <w:r w:rsidR="0021217E" w:rsidRPr="009D024F">
        <w:rPr>
          <w:sz w:val="24"/>
          <w:szCs w:val="24"/>
        </w:rPr>
        <w:t xml:space="preserve"> taip pat pažeidė Teisėjų etikos kodekso 9 straipsnio 5 punkte įtvirtinto nepriklausomumo principo reikalavimą ginti teisėjų ir teismų nepriklausomumo įvaizdį visuomenėje bei Teisėjų etikos kodekso 14 straipsnio 2 punkte įtvirtintą pavyzdingumo principą – pareigą saugoti savo profesijos garbę ir prestižą. </w:t>
      </w:r>
    </w:p>
    <w:p w14:paraId="2F4A76F0" w14:textId="4F434FAD" w:rsidR="00EC2339" w:rsidRPr="009D024F" w:rsidRDefault="00480953" w:rsidP="002B2249">
      <w:pPr>
        <w:shd w:val="clear" w:color="auto" w:fill="FFFFFF"/>
        <w:ind w:firstLine="851"/>
        <w:jc w:val="both"/>
        <w:rPr>
          <w:sz w:val="24"/>
          <w:szCs w:val="24"/>
        </w:rPr>
      </w:pPr>
      <w:r w:rsidRPr="009D024F">
        <w:rPr>
          <w:sz w:val="24"/>
          <w:szCs w:val="24"/>
        </w:rPr>
        <w:t>Aptartas t</w:t>
      </w:r>
      <w:r w:rsidR="0021217E" w:rsidRPr="009D024F">
        <w:rPr>
          <w:sz w:val="24"/>
          <w:szCs w:val="24"/>
        </w:rPr>
        <w:t>eisėjo A. P</w:t>
      </w:r>
      <w:r w:rsidR="0016651B">
        <w:rPr>
          <w:sz w:val="24"/>
          <w:szCs w:val="24"/>
        </w:rPr>
        <w:t>.</w:t>
      </w:r>
      <w:r w:rsidR="0021217E" w:rsidRPr="009D024F">
        <w:rPr>
          <w:sz w:val="24"/>
          <w:szCs w:val="24"/>
        </w:rPr>
        <w:t xml:space="preserve"> elgesys</w:t>
      </w:r>
      <w:r w:rsidR="00C82875" w:rsidRPr="009D024F">
        <w:rPr>
          <w:sz w:val="24"/>
          <w:szCs w:val="24"/>
        </w:rPr>
        <w:t xml:space="preserve"> (neveikimas)</w:t>
      </w:r>
      <w:r w:rsidR="0021217E" w:rsidRPr="009D024F">
        <w:rPr>
          <w:sz w:val="24"/>
          <w:szCs w:val="24"/>
        </w:rPr>
        <w:t xml:space="preserve"> nulėmė tai, kad </w:t>
      </w:r>
      <w:r w:rsidR="0021217E" w:rsidRPr="009D024F">
        <w:rPr>
          <w:color w:val="000000" w:themeColor="text1"/>
          <w:sz w:val="24"/>
          <w:szCs w:val="24"/>
        </w:rPr>
        <w:t xml:space="preserve">kasacinės bylos </w:t>
      </w:r>
      <w:r w:rsidR="0021217E" w:rsidRPr="009D024F">
        <w:rPr>
          <w:sz w:val="24"/>
          <w:szCs w:val="24"/>
        </w:rPr>
        <w:t xml:space="preserve">Nr. 2K-122-697/2023 </w:t>
      </w:r>
      <w:r w:rsidR="0021217E" w:rsidRPr="009D024F">
        <w:rPr>
          <w:color w:val="000000" w:themeColor="text1"/>
          <w:sz w:val="24"/>
          <w:szCs w:val="24"/>
        </w:rPr>
        <w:t>proceso dalyviai, tarp jų ir pareiškėjas, nebuvo informuoti apie objektyviai egzistuojančias aplinkybes, susijusias su teisėjo A. P</w:t>
      </w:r>
      <w:r w:rsidR="0016651B">
        <w:rPr>
          <w:color w:val="000000" w:themeColor="text1"/>
          <w:sz w:val="24"/>
          <w:szCs w:val="24"/>
        </w:rPr>
        <w:t>.</w:t>
      </w:r>
      <w:r w:rsidR="0021217E" w:rsidRPr="009D024F">
        <w:rPr>
          <w:color w:val="000000" w:themeColor="text1"/>
          <w:sz w:val="24"/>
          <w:szCs w:val="24"/>
        </w:rPr>
        <w:t xml:space="preserve"> ir</w:t>
      </w:r>
      <w:r w:rsidR="0021217E" w:rsidRPr="009D024F">
        <w:rPr>
          <w:sz w:val="24"/>
          <w:szCs w:val="24"/>
        </w:rPr>
        <w:t xml:space="preserve"> Lietuvos apeliacinio teismo Baudžiamųjų bylų skyriaus teisėjo E</w:t>
      </w:r>
      <w:r w:rsidR="00997906" w:rsidRPr="009D024F">
        <w:rPr>
          <w:sz w:val="24"/>
          <w:szCs w:val="24"/>
        </w:rPr>
        <w:t xml:space="preserve">. </w:t>
      </w:r>
      <w:r w:rsidR="0021217E" w:rsidRPr="009D024F">
        <w:rPr>
          <w:sz w:val="24"/>
          <w:szCs w:val="24"/>
        </w:rPr>
        <w:t>G</w:t>
      </w:r>
      <w:r w:rsidR="0016651B">
        <w:rPr>
          <w:sz w:val="24"/>
          <w:szCs w:val="24"/>
        </w:rPr>
        <w:t>.</w:t>
      </w:r>
      <w:r w:rsidR="0021217E" w:rsidRPr="009D024F">
        <w:rPr>
          <w:sz w:val="24"/>
          <w:szCs w:val="24"/>
        </w:rPr>
        <w:t xml:space="preserve"> svainyste. </w:t>
      </w:r>
      <w:r w:rsidR="003736C8" w:rsidRPr="009D024F">
        <w:rPr>
          <w:sz w:val="24"/>
          <w:szCs w:val="24"/>
        </w:rPr>
        <w:t>S</w:t>
      </w:r>
      <w:r w:rsidR="0021217E" w:rsidRPr="009D024F">
        <w:rPr>
          <w:sz w:val="24"/>
          <w:szCs w:val="24"/>
        </w:rPr>
        <w:t>avo elgesiu teisėjas A. P</w:t>
      </w:r>
      <w:r w:rsidR="0016651B">
        <w:rPr>
          <w:sz w:val="24"/>
          <w:szCs w:val="24"/>
        </w:rPr>
        <w:t>.</w:t>
      </w:r>
      <w:r w:rsidR="0021217E" w:rsidRPr="009D024F">
        <w:rPr>
          <w:sz w:val="24"/>
          <w:szCs w:val="24"/>
        </w:rPr>
        <w:t xml:space="preserve"> eliminavo tiek pareiškėjo, tiek kitų proceso dalyvių teisę kasacinėje byloje Nr. 2K-122-697/2023 įvertinti informaciją, reikšmingą jų sprendimui dėl teisėjo (ne)nušalinimo priimti, kai pagal objektyvųjį kriterijų yra pagrindas vertinti, kad pažeidžiamas teisėjo nešališkumo principas. Teisėjui A. P</w:t>
      </w:r>
      <w:r w:rsidR="0016651B">
        <w:rPr>
          <w:sz w:val="24"/>
          <w:szCs w:val="24"/>
        </w:rPr>
        <w:t>.</w:t>
      </w:r>
      <w:r w:rsidR="0021217E" w:rsidRPr="009D024F">
        <w:rPr>
          <w:sz w:val="24"/>
          <w:szCs w:val="24"/>
        </w:rPr>
        <w:t xml:space="preserve"> nesudarius tinkamų sąlygų pareiškėjui spręsti dėl (ne)nušalinimo pareiškimo, susiklostė situacija, kuomet pareiškėjo atžvilgiu kasacinėje byloje Nr. 2K-122-697/2023 buvo priimta Lietuvos Aukščiausiojo Teismo 2023 m. gegužės 23 d. nutartis (atmesti pareiškėjo kasacinį skundą), kuri yra galutinė ir instancine tvarka Lietuvos teismams neskundžiama. Komisija pažymi, kad aukšti teisėjo elgesiui keliami standartai </w:t>
      </w:r>
      <w:r w:rsidR="00C55433" w:rsidRPr="009D024F">
        <w:rPr>
          <w:sz w:val="24"/>
          <w:szCs w:val="24"/>
        </w:rPr>
        <w:t>(</w:t>
      </w:r>
      <w:r w:rsidR="00C55433" w:rsidRPr="009D024F">
        <w:rPr>
          <w:i/>
          <w:iCs/>
          <w:sz w:val="24"/>
          <w:szCs w:val="24"/>
        </w:rPr>
        <w:t>noblesse oblige</w:t>
      </w:r>
      <w:r w:rsidR="00C55433" w:rsidRPr="009D024F">
        <w:rPr>
          <w:sz w:val="24"/>
          <w:szCs w:val="24"/>
        </w:rPr>
        <w:t xml:space="preserve"> – (aukšta) padėtis įpareigoja) </w:t>
      </w:r>
      <w:r w:rsidR="0021217E" w:rsidRPr="009D024F">
        <w:rPr>
          <w:sz w:val="24"/>
          <w:szCs w:val="24"/>
        </w:rPr>
        <w:t>A. P</w:t>
      </w:r>
      <w:r w:rsidR="0016651B">
        <w:rPr>
          <w:sz w:val="24"/>
          <w:szCs w:val="24"/>
        </w:rPr>
        <w:t>.</w:t>
      </w:r>
      <w:r w:rsidR="0021217E" w:rsidRPr="009D024F">
        <w:rPr>
          <w:sz w:val="24"/>
          <w:szCs w:val="24"/>
        </w:rPr>
        <w:t xml:space="preserve">, kaip Lietuvos Aukščiausiojo Teismo (galutinės – kasacinės instancijos teismo) teisėją įpareigoja itin atidžiai įvertinti savo procesinio elgesio įtaką procesui bei tai, kad išnagrinėjus bylą kasacine tvarka teismo sprendimo teisėtumo ir pagrįstumo patikra iš esmės yra nebegalima. </w:t>
      </w:r>
      <w:r w:rsidR="00CB1051" w:rsidRPr="009D024F">
        <w:rPr>
          <w:sz w:val="24"/>
          <w:szCs w:val="24"/>
        </w:rPr>
        <w:t>Todėl teisėjų etikos pažeidimo nustatymo/nenustatymo požiūriu kyla klausimas dėl neigiamų procesinių pasekmių atsiradimo byloje dalyvavusiems asmenims (šiuo atveju teisės į nešališką teismą neužtikrinimas).</w:t>
      </w:r>
      <w:r w:rsidR="00D2584A" w:rsidRPr="009D024F">
        <w:rPr>
          <w:sz w:val="24"/>
          <w:szCs w:val="24"/>
        </w:rPr>
        <w:t xml:space="preserve"> Neigiamų pasekmių atsiradimas suponuoja išvadą</w:t>
      </w:r>
      <w:r w:rsidR="0020004A" w:rsidRPr="009D024F">
        <w:rPr>
          <w:sz w:val="24"/>
          <w:szCs w:val="24"/>
        </w:rPr>
        <w:t xml:space="preserve"> dėl drausminio delikto egzistavimo.</w:t>
      </w:r>
    </w:p>
    <w:p w14:paraId="269E3207" w14:textId="4DFC2822" w:rsidR="0021217E" w:rsidRPr="009D024F" w:rsidRDefault="00EC2339" w:rsidP="002B2249">
      <w:pPr>
        <w:shd w:val="clear" w:color="auto" w:fill="FFFFFF"/>
        <w:ind w:firstLine="851"/>
        <w:jc w:val="both"/>
        <w:rPr>
          <w:sz w:val="24"/>
          <w:szCs w:val="24"/>
        </w:rPr>
      </w:pPr>
      <w:r w:rsidRPr="009D024F">
        <w:rPr>
          <w:sz w:val="24"/>
          <w:szCs w:val="24"/>
        </w:rPr>
        <w:t>Šiame kontekste pažymėtina, kad baudžiamosios bylos yra nagrinėjamos kasacine tv</w:t>
      </w:r>
      <w:r w:rsidR="00B71743" w:rsidRPr="009D024F">
        <w:rPr>
          <w:sz w:val="24"/>
          <w:szCs w:val="24"/>
        </w:rPr>
        <w:t>a</w:t>
      </w:r>
      <w:r w:rsidRPr="009D024F">
        <w:rPr>
          <w:sz w:val="24"/>
          <w:szCs w:val="24"/>
        </w:rPr>
        <w:t xml:space="preserve">rka tik Lietuvos Aukščiausiajame Teisme, tačiau </w:t>
      </w:r>
      <w:r w:rsidR="007E0AE0" w:rsidRPr="009D024F">
        <w:rPr>
          <w:sz w:val="24"/>
          <w:szCs w:val="24"/>
        </w:rPr>
        <w:t xml:space="preserve">Komisija neturi pagrindo spręsti, kad </w:t>
      </w:r>
      <w:r w:rsidRPr="009D024F">
        <w:rPr>
          <w:sz w:val="24"/>
          <w:szCs w:val="24"/>
        </w:rPr>
        <w:t xml:space="preserve">nagrinėjamas atvejis </w:t>
      </w:r>
      <w:r w:rsidR="007E0AE0" w:rsidRPr="009D024F">
        <w:rPr>
          <w:sz w:val="24"/>
          <w:szCs w:val="24"/>
        </w:rPr>
        <w:t xml:space="preserve">galėtų būti </w:t>
      </w:r>
      <w:r w:rsidRPr="009D024F">
        <w:rPr>
          <w:sz w:val="24"/>
          <w:szCs w:val="24"/>
        </w:rPr>
        <w:t>vertin</w:t>
      </w:r>
      <w:r w:rsidR="007E0AE0" w:rsidRPr="009D024F">
        <w:rPr>
          <w:sz w:val="24"/>
          <w:szCs w:val="24"/>
        </w:rPr>
        <w:t>amas</w:t>
      </w:r>
      <w:r w:rsidRPr="009D024F">
        <w:rPr>
          <w:sz w:val="24"/>
          <w:szCs w:val="24"/>
        </w:rPr>
        <w:t xml:space="preserve"> kaip toks, kai neturi būti reikalaujama teisėją nusišalinti nuo bylos, jeigu kitas teismas negali išnagrinėti bylos. Nagrinėjamu atveju nebuvo nurodomos aplinkybės</w:t>
      </w:r>
      <w:r w:rsidR="00974A65" w:rsidRPr="009D024F">
        <w:rPr>
          <w:sz w:val="24"/>
          <w:szCs w:val="24"/>
        </w:rPr>
        <w:t xml:space="preserve"> ar pateikti duomenys</w:t>
      </w:r>
      <w:r w:rsidRPr="009D024F">
        <w:rPr>
          <w:sz w:val="24"/>
          <w:szCs w:val="24"/>
        </w:rPr>
        <w:t>, kad byla</w:t>
      </w:r>
      <w:r w:rsidR="00974A65" w:rsidRPr="009D024F">
        <w:rPr>
          <w:sz w:val="24"/>
          <w:szCs w:val="24"/>
        </w:rPr>
        <w:t xml:space="preserve"> negalėjo būti paskirta</w:t>
      </w:r>
      <w:r w:rsidR="00E53EC9" w:rsidRPr="009D024F">
        <w:rPr>
          <w:sz w:val="24"/>
          <w:szCs w:val="24"/>
        </w:rPr>
        <w:t xml:space="preserve"> ar perduota</w:t>
      </w:r>
      <w:r w:rsidR="00974A65" w:rsidRPr="009D024F">
        <w:rPr>
          <w:sz w:val="24"/>
          <w:szCs w:val="24"/>
        </w:rPr>
        <w:t xml:space="preserve"> nagrinėti kitiems teisėjams. </w:t>
      </w:r>
      <w:r w:rsidRPr="009D024F">
        <w:rPr>
          <w:sz w:val="24"/>
          <w:szCs w:val="24"/>
        </w:rPr>
        <w:t xml:space="preserve"> </w:t>
      </w:r>
      <w:r w:rsidR="0020004A" w:rsidRPr="009D024F">
        <w:rPr>
          <w:sz w:val="24"/>
          <w:szCs w:val="24"/>
        </w:rPr>
        <w:t xml:space="preserve"> </w:t>
      </w:r>
      <w:r w:rsidR="00D2584A" w:rsidRPr="009D024F">
        <w:rPr>
          <w:sz w:val="24"/>
          <w:szCs w:val="24"/>
        </w:rPr>
        <w:t xml:space="preserve"> </w:t>
      </w:r>
    </w:p>
    <w:p w14:paraId="1DF209B7" w14:textId="7F463B7E" w:rsidR="0021217E" w:rsidRPr="009D024F" w:rsidRDefault="0021217E" w:rsidP="002B2249">
      <w:pPr>
        <w:shd w:val="clear" w:color="auto" w:fill="FFFFFF"/>
        <w:ind w:firstLine="851"/>
        <w:jc w:val="both"/>
        <w:rPr>
          <w:sz w:val="24"/>
          <w:szCs w:val="24"/>
        </w:rPr>
      </w:pPr>
      <w:r w:rsidRPr="009D024F">
        <w:rPr>
          <w:sz w:val="24"/>
          <w:szCs w:val="24"/>
        </w:rPr>
        <w:t xml:space="preserve">Iš teikimo medžiagos matyti, kad: 1) </w:t>
      </w:r>
      <w:r w:rsidR="009B67D8" w:rsidRPr="009D024F">
        <w:rPr>
          <w:sz w:val="24"/>
          <w:szCs w:val="24"/>
        </w:rPr>
        <w:t xml:space="preserve">teisėjas </w:t>
      </w:r>
      <w:r w:rsidRPr="009D024F">
        <w:rPr>
          <w:sz w:val="24"/>
          <w:szCs w:val="24"/>
        </w:rPr>
        <w:t>A. P</w:t>
      </w:r>
      <w:r w:rsidR="0016651B">
        <w:rPr>
          <w:sz w:val="24"/>
          <w:szCs w:val="24"/>
        </w:rPr>
        <w:t>.</w:t>
      </w:r>
      <w:r w:rsidRPr="009D024F">
        <w:rPr>
          <w:sz w:val="24"/>
          <w:szCs w:val="24"/>
        </w:rPr>
        <w:t xml:space="preserve"> Lietuvos Aukščiausiajame Teisme nagrinėjo ne tik pareiškėjui aktualią </w:t>
      </w:r>
      <w:r w:rsidRPr="009D024F">
        <w:rPr>
          <w:color w:val="000000" w:themeColor="text1"/>
          <w:sz w:val="24"/>
          <w:szCs w:val="24"/>
        </w:rPr>
        <w:t xml:space="preserve">kasacinę bylą </w:t>
      </w:r>
      <w:r w:rsidRPr="009D024F">
        <w:rPr>
          <w:sz w:val="24"/>
          <w:szCs w:val="24"/>
        </w:rPr>
        <w:t>Nr. 2K-122-697/2023, bet ir dar tris bylas, kurias Lietuvos apeliacinio teismo teisėjų kolegijoje nagrinėjo E. G</w:t>
      </w:r>
      <w:r w:rsidR="0016651B">
        <w:rPr>
          <w:sz w:val="24"/>
          <w:szCs w:val="24"/>
        </w:rPr>
        <w:t>.</w:t>
      </w:r>
      <w:r w:rsidRPr="009D024F">
        <w:rPr>
          <w:sz w:val="24"/>
          <w:szCs w:val="24"/>
        </w:rPr>
        <w:t xml:space="preserve"> (Nr. 2K-231-511/2022, Nr. 2K-43-594/2023, Nr. 2K-7-134-511/2023) bei nuo visų šių bylų nenusišalino; 2) teisėjas A. P</w:t>
      </w:r>
      <w:r w:rsidR="0016651B">
        <w:rPr>
          <w:sz w:val="24"/>
          <w:szCs w:val="24"/>
        </w:rPr>
        <w:t>.</w:t>
      </w:r>
      <w:r w:rsidRPr="009D024F">
        <w:rPr>
          <w:sz w:val="24"/>
          <w:szCs w:val="24"/>
        </w:rPr>
        <w:t xml:space="preserve"> savo svainystės ryšius su E. G</w:t>
      </w:r>
      <w:r w:rsidR="0016651B">
        <w:rPr>
          <w:sz w:val="24"/>
          <w:szCs w:val="24"/>
        </w:rPr>
        <w:t>.</w:t>
      </w:r>
      <w:r w:rsidRPr="009D024F">
        <w:rPr>
          <w:sz w:val="24"/>
          <w:szCs w:val="24"/>
        </w:rPr>
        <w:t xml:space="preserve"> deklaravo (privačių interesų deklaracijoje nurodė) tik 2023 m. gruodžio 7 d., t. y. praėjus ilgiau nei mėnesiui nuo Komisijai 2023 m. spalio 19 d. pateikto paaiškinimo bei Lietuvos Aukščiausiojo Teismo 2023 m. spalio 26 d. įsakymu Nr. 1T-44 „Dėl neplaninio (operatyvaus) tikslinio patikrinimo pagal Teisėjų etikos ir drausmės komisijos 2023 metų spalio 23 d. raštą Nr. 17P-95-(7.4.8)“ pradėto neplaninio patikrinimo. Atsižvelgiant į tai, Komisija teisėjo A. P</w:t>
      </w:r>
      <w:r w:rsidR="0016651B">
        <w:rPr>
          <w:sz w:val="24"/>
          <w:szCs w:val="24"/>
        </w:rPr>
        <w:t>.</w:t>
      </w:r>
      <w:r w:rsidRPr="009D024F">
        <w:rPr>
          <w:sz w:val="24"/>
          <w:szCs w:val="24"/>
        </w:rPr>
        <w:t xml:space="preserve"> elgesį, pažeidžiantį aukščiau nurodytus Teisėjų etikos kodekso reikalavimus, vertina kaip turintį sisteminį pobūdį bei nerodantį teisėjo pastangų kuo greičiau pašalinti nustatytus trūkumus. </w:t>
      </w:r>
    </w:p>
    <w:p w14:paraId="081C8FE5" w14:textId="4030A99F" w:rsidR="001F621B" w:rsidRPr="009D024F" w:rsidRDefault="001F621B" w:rsidP="002B2249">
      <w:pPr>
        <w:shd w:val="clear" w:color="auto" w:fill="FFFFFF"/>
        <w:ind w:firstLine="851"/>
        <w:jc w:val="both"/>
        <w:rPr>
          <w:sz w:val="24"/>
          <w:szCs w:val="24"/>
        </w:rPr>
      </w:pPr>
      <w:r w:rsidRPr="009D024F">
        <w:rPr>
          <w:sz w:val="24"/>
          <w:szCs w:val="24"/>
        </w:rPr>
        <w:t>Įvertinusi aukščiau aptartus teisėjo A. P</w:t>
      </w:r>
      <w:r w:rsidR="0016651B">
        <w:rPr>
          <w:sz w:val="24"/>
          <w:szCs w:val="24"/>
        </w:rPr>
        <w:t>.</w:t>
      </w:r>
      <w:r w:rsidRPr="009D024F">
        <w:rPr>
          <w:sz w:val="24"/>
          <w:szCs w:val="24"/>
        </w:rPr>
        <w:t xml:space="preserve"> veiksmus (neveikimą), Komisija daro išvadą, kad šiais savo veiksmais (neveikimu) jis pažeidė Teisėjų etikos kodekso 8 straipsnio 6 punkte, 9 straipsnio 5 punkte, 14 straipsnio 2 punkte ir 15 straipsnio 3 punkte įtvirtintų teisingumo ir nešališkumo, nepriklausomumo, pavyzdingumo,</w:t>
      </w:r>
      <w:r w:rsidR="00A2520A" w:rsidRPr="009D024F">
        <w:rPr>
          <w:sz w:val="24"/>
          <w:szCs w:val="24"/>
        </w:rPr>
        <w:t xml:space="preserve"> </w:t>
      </w:r>
      <w:r w:rsidRPr="009D024F">
        <w:rPr>
          <w:sz w:val="24"/>
          <w:szCs w:val="24"/>
        </w:rPr>
        <w:t xml:space="preserve">pareigingumo principų reikalavimus, įpareigojančius teisėją </w:t>
      </w:r>
      <w:r w:rsidRPr="009D024F">
        <w:rPr>
          <w:color w:val="000000"/>
          <w:sz w:val="24"/>
          <w:szCs w:val="24"/>
        </w:rPr>
        <w:t xml:space="preserve">nusišalinti nuo bylos nagrinėjimo, jeigu yra interesų konfliktas arba turima informacijos, jog privataus pobūdžio aplinkybės gali pakenkti bylos nagrinėjimui, ginti teisėjų ir </w:t>
      </w:r>
      <w:r w:rsidRPr="009D024F">
        <w:rPr>
          <w:color w:val="000000"/>
          <w:sz w:val="24"/>
          <w:szCs w:val="24"/>
        </w:rPr>
        <w:lastRenderedPageBreak/>
        <w:t xml:space="preserve">teismų </w:t>
      </w:r>
      <w:r w:rsidRPr="009D024F">
        <w:rPr>
          <w:sz w:val="24"/>
          <w:szCs w:val="24"/>
        </w:rPr>
        <w:t>nepriklausomumo įvaizdį visuomenėje, saugoti savo profesijos garbę ir prestižą bei savo pareigas atlikti nepriekaištingai, laiku, profesionaliai ir dalykiškai. Toks teisėjo A. P</w:t>
      </w:r>
      <w:r w:rsidR="0016651B">
        <w:rPr>
          <w:sz w:val="24"/>
          <w:szCs w:val="24"/>
        </w:rPr>
        <w:t>.</w:t>
      </w:r>
      <w:r w:rsidRPr="009D024F">
        <w:rPr>
          <w:sz w:val="24"/>
          <w:szCs w:val="24"/>
        </w:rPr>
        <w:t xml:space="preserve"> elgesys vertinamas kaip žeminantis teisėjo vardą ir kenkiantis teisminės valdžios autoritetui bei sudaro pagrindą iškelti teisėjui drausmės bylą.</w:t>
      </w:r>
    </w:p>
    <w:p w14:paraId="5B9EF38C" w14:textId="77777777" w:rsidR="0021217E" w:rsidRDefault="0021217E" w:rsidP="002B2249">
      <w:pPr>
        <w:shd w:val="clear" w:color="auto" w:fill="FFFFFF"/>
        <w:ind w:left="29" w:right="86" w:firstLine="822"/>
        <w:jc w:val="both"/>
        <w:rPr>
          <w:sz w:val="24"/>
          <w:szCs w:val="24"/>
        </w:rPr>
      </w:pPr>
      <w:r w:rsidRPr="009D024F">
        <w:rPr>
          <w:sz w:val="24"/>
          <w:szCs w:val="24"/>
        </w:rPr>
        <w:t>Teisėjų etikos ir drausmės komisija, vadovaudamasi Teismų įstatymo 83 straipsnio 2 dalies 2 punktu, 84 straipsniu, Teisėjų etikos</w:t>
      </w:r>
      <w:r w:rsidRPr="00934479">
        <w:rPr>
          <w:sz w:val="24"/>
          <w:szCs w:val="24"/>
        </w:rPr>
        <w:t xml:space="preserve"> ir drausmės komisijos nuostatų 44.1 punktu,</w:t>
      </w:r>
    </w:p>
    <w:p w14:paraId="7BF23B77" w14:textId="77777777" w:rsidR="0021217E" w:rsidRDefault="0021217E" w:rsidP="0021217E">
      <w:pPr>
        <w:shd w:val="clear" w:color="auto" w:fill="FFFFFF"/>
        <w:ind w:firstLine="1077"/>
        <w:jc w:val="both"/>
        <w:rPr>
          <w:sz w:val="24"/>
          <w:szCs w:val="24"/>
        </w:rPr>
      </w:pPr>
    </w:p>
    <w:p w14:paraId="16E03CDE" w14:textId="77777777" w:rsidR="0021217E" w:rsidRPr="00934479" w:rsidRDefault="0021217E" w:rsidP="002B2249">
      <w:pPr>
        <w:ind w:right="-285" w:firstLine="851"/>
        <w:jc w:val="both"/>
        <w:rPr>
          <w:sz w:val="24"/>
          <w:szCs w:val="24"/>
        </w:rPr>
      </w:pPr>
      <w:r>
        <w:rPr>
          <w:sz w:val="24"/>
          <w:szCs w:val="24"/>
        </w:rPr>
        <w:t xml:space="preserve">n </w:t>
      </w:r>
      <w:r w:rsidRPr="00934479">
        <w:rPr>
          <w:sz w:val="24"/>
          <w:szCs w:val="24"/>
        </w:rPr>
        <w:t>u</w:t>
      </w:r>
      <w:r>
        <w:rPr>
          <w:sz w:val="24"/>
          <w:szCs w:val="24"/>
        </w:rPr>
        <w:t xml:space="preserve"> </w:t>
      </w:r>
      <w:r w:rsidRPr="00934479">
        <w:rPr>
          <w:sz w:val="24"/>
          <w:szCs w:val="24"/>
        </w:rPr>
        <w:t>s</w:t>
      </w:r>
      <w:r>
        <w:rPr>
          <w:sz w:val="24"/>
          <w:szCs w:val="24"/>
        </w:rPr>
        <w:t xml:space="preserve"> </w:t>
      </w:r>
      <w:r w:rsidRPr="00934479">
        <w:rPr>
          <w:sz w:val="24"/>
          <w:szCs w:val="24"/>
        </w:rPr>
        <w:t>p</w:t>
      </w:r>
      <w:r>
        <w:rPr>
          <w:sz w:val="24"/>
          <w:szCs w:val="24"/>
        </w:rPr>
        <w:t xml:space="preserve"> </w:t>
      </w:r>
      <w:r w:rsidRPr="00934479">
        <w:rPr>
          <w:sz w:val="24"/>
          <w:szCs w:val="24"/>
        </w:rPr>
        <w:t>r</w:t>
      </w:r>
      <w:r>
        <w:rPr>
          <w:sz w:val="24"/>
          <w:szCs w:val="24"/>
        </w:rPr>
        <w:t xml:space="preserve"> </w:t>
      </w:r>
      <w:r w:rsidRPr="00934479">
        <w:rPr>
          <w:sz w:val="24"/>
          <w:szCs w:val="24"/>
        </w:rPr>
        <w:t>e</w:t>
      </w:r>
      <w:r>
        <w:rPr>
          <w:sz w:val="24"/>
          <w:szCs w:val="24"/>
        </w:rPr>
        <w:t xml:space="preserve"> </w:t>
      </w:r>
      <w:r w:rsidRPr="00934479">
        <w:rPr>
          <w:sz w:val="24"/>
          <w:szCs w:val="24"/>
        </w:rPr>
        <w:t>n</w:t>
      </w:r>
      <w:r>
        <w:rPr>
          <w:sz w:val="24"/>
          <w:szCs w:val="24"/>
        </w:rPr>
        <w:t xml:space="preserve"> </w:t>
      </w:r>
      <w:r w:rsidRPr="00934479">
        <w:rPr>
          <w:sz w:val="24"/>
          <w:szCs w:val="24"/>
        </w:rPr>
        <w:t>d</w:t>
      </w:r>
      <w:r>
        <w:rPr>
          <w:sz w:val="24"/>
          <w:szCs w:val="24"/>
        </w:rPr>
        <w:t xml:space="preserve"> </w:t>
      </w:r>
      <w:r w:rsidRPr="00934479">
        <w:rPr>
          <w:sz w:val="24"/>
          <w:szCs w:val="24"/>
        </w:rPr>
        <w:t>ž</w:t>
      </w:r>
      <w:r>
        <w:rPr>
          <w:sz w:val="24"/>
          <w:szCs w:val="24"/>
        </w:rPr>
        <w:t xml:space="preserve"> </w:t>
      </w:r>
      <w:r w:rsidRPr="00934479">
        <w:rPr>
          <w:sz w:val="24"/>
          <w:szCs w:val="24"/>
        </w:rPr>
        <w:t>i</w:t>
      </w:r>
      <w:r>
        <w:rPr>
          <w:sz w:val="24"/>
          <w:szCs w:val="24"/>
        </w:rPr>
        <w:t xml:space="preserve"> </w:t>
      </w:r>
      <w:r w:rsidRPr="00934479">
        <w:rPr>
          <w:sz w:val="24"/>
          <w:szCs w:val="24"/>
        </w:rPr>
        <w:t xml:space="preserve">a:  </w:t>
      </w:r>
    </w:p>
    <w:p w14:paraId="338BD535" w14:textId="77777777" w:rsidR="0021217E" w:rsidRPr="00934479" w:rsidRDefault="0021217E" w:rsidP="0021217E">
      <w:pPr>
        <w:ind w:right="-285" w:firstLine="1418"/>
        <w:jc w:val="both"/>
        <w:rPr>
          <w:sz w:val="24"/>
          <w:szCs w:val="24"/>
        </w:rPr>
      </w:pPr>
    </w:p>
    <w:p w14:paraId="167F33D0" w14:textId="32D4ACE2" w:rsidR="0021217E" w:rsidRPr="00934479" w:rsidRDefault="0021217E" w:rsidP="002B2249">
      <w:pPr>
        <w:ind w:right="-1" w:firstLine="851"/>
        <w:jc w:val="both"/>
        <w:rPr>
          <w:sz w:val="24"/>
          <w:szCs w:val="24"/>
        </w:rPr>
      </w:pPr>
      <w:r w:rsidRPr="00934479">
        <w:rPr>
          <w:sz w:val="24"/>
          <w:szCs w:val="24"/>
        </w:rPr>
        <w:t xml:space="preserve">iškelti drausmės bylą </w:t>
      </w:r>
      <w:r>
        <w:rPr>
          <w:sz w:val="24"/>
          <w:szCs w:val="24"/>
        </w:rPr>
        <w:t>Lietuvos Aukščiausiojo Teismo teisėjui A</w:t>
      </w:r>
      <w:r w:rsidR="0016651B">
        <w:rPr>
          <w:sz w:val="24"/>
          <w:szCs w:val="24"/>
        </w:rPr>
        <w:t>.</w:t>
      </w:r>
      <w:r>
        <w:rPr>
          <w:sz w:val="24"/>
          <w:szCs w:val="24"/>
        </w:rPr>
        <w:t xml:space="preserve"> P</w:t>
      </w:r>
      <w:r w:rsidR="0016651B">
        <w:rPr>
          <w:sz w:val="24"/>
          <w:szCs w:val="24"/>
        </w:rPr>
        <w:t>.</w:t>
      </w:r>
      <w:r w:rsidRPr="00B72094">
        <w:rPr>
          <w:sz w:val="24"/>
          <w:szCs w:val="24"/>
        </w:rPr>
        <w:t xml:space="preserve"> </w:t>
      </w:r>
      <w:r w:rsidRPr="00934479">
        <w:rPr>
          <w:sz w:val="24"/>
          <w:szCs w:val="24"/>
        </w:rPr>
        <w:t>ir perduoti ją nagrinėti Teisėjų garbės teismui.</w:t>
      </w:r>
    </w:p>
    <w:p w14:paraId="28F37912" w14:textId="77777777" w:rsidR="0021217E" w:rsidRPr="00934479" w:rsidRDefault="0021217E" w:rsidP="0021217E">
      <w:pPr>
        <w:ind w:right="-1" w:firstLine="1418"/>
        <w:jc w:val="both"/>
        <w:rPr>
          <w:sz w:val="24"/>
          <w:szCs w:val="24"/>
        </w:rPr>
      </w:pPr>
    </w:p>
    <w:p w14:paraId="1F787E75" w14:textId="77777777" w:rsidR="0021217E" w:rsidRDefault="0021217E" w:rsidP="002B2249">
      <w:pPr>
        <w:ind w:right="-1" w:firstLine="851"/>
        <w:jc w:val="both"/>
        <w:rPr>
          <w:sz w:val="24"/>
          <w:szCs w:val="24"/>
        </w:rPr>
      </w:pPr>
      <w:r w:rsidRPr="00934479">
        <w:rPr>
          <w:sz w:val="24"/>
          <w:szCs w:val="24"/>
        </w:rPr>
        <w:t>Sprendimas neskundžiamas.</w:t>
      </w:r>
    </w:p>
    <w:p w14:paraId="6C981CF4" w14:textId="77777777" w:rsidR="0021217E" w:rsidRDefault="0021217E" w:rsidP="0021217E">
      <w:pPr>
        <w:ind w:right="-1" w:firstLine="993"/>
        <w:jc w:val="both"/>
        <w:rPr>
          <w:sz w:val="24"/>
          <w:szCs w:val="24"/>
        </w:rPr>
      </w:pPr>
    </w:p>
    <w:p w14:paraId="229B9D4D" w14:textId="77777777" w:rsidR="0021217E" w:rsidRDefault="0021217E" w:rsidP="0021217E">
      <w:pPr>
        <w:ind w:right="-1" w:firstLine="993"/>
        <w:jc w:val="both"/>
        <w:rPr>
          <w:sz w:val="24"/>
          <w:szCs w:val="24"/>
        </w:rPr>
      </w:pPr>
    </w:p>
    <w:p w14:paraId="46EE52BD" w14:textId="77777777" w:rsidR="0021217E" w:rsidRDefault="0021217E" w:rsidP="0021217E">
      <w:pPr>
        <w:tabs>
          <w:tab w:val="left" w:pos="0"/>
        </w:tabs>
        <w:ind w:right="-1"/>
        <w:rPr>
          <w:sz w:val="24"/>
          <w:szCs w:val="24"/>
        </w:rPr>
      </w:pPr>
      <w:r>
        <w:rPr>
          <w:sz w:val="24"/>
          <w:szCs w:val="24"/>
        </w:rPr>
        <w:t xml:space="preserve">Komisijos narė, </w:t>
      </w:r>
    </w:p>
    <w:p w14:paraId="3FE8E63D" w14:textId="77777777" w:rsidR="0021217E" w:rsidRDefault="0021217E" w:rsidP="0021217E">
      <w:pPr>
        <w:tabs>
          <w:tab w:val="left" w:pos="0"/>
        </w:tabs>
        <w:ind w:right="-1"/>
        <w:rPr>
          <w:sz w:val="24"/>
          <w:szCs w:val="24"/>
        </w:rPr>
      </w:pPr>
      <w:r>
        <w:rPr>
          <w:sz w:val="24"/>
          <w:szCs w:val="24"/>
        </w:rPr>
        <w:t>atliekanti komisijos pirmininko funkcijas:</w:t>
      </w:r>
      <w:r>
        <w:rPr>
          <w:sz w:val="24"/>
          <w:szCs w:val="24"/>
        </w:rPr>
        <w:tab/>
        <w:t xml:space="preserve">                                            Veslava Ruskan</w:t>
      </w:r>
    </w:p>
    <w:p w14:paraId="64D59A3C" w14:textId="77777777" w:rsidR="0021217E" w:rsidRDefault="0021217E" w:rsidP="0021217E">
      <w:pPr>
        <w:tabs>
          <w:tab w:val="left" w:pos="0"/>
        </w:tabs>
        <w:ind w:right="-1"/>
        <w:rPr>
          <w:sz w:val="24"/>
          <w:szCs w:val="24"/>
        </w:rPr>
      </w:pPr>
      <w:r>
        <w:rPr>
          <w:sz w:val="24"/>
          <w:szCs w:val="24"/>
        </w:rPr>
        <w:tab/>
      </w:r>
      <w:r>
        <w:rPr>
          <w:sz w:val="24"/>
          <w:szCs w:val="24"/>
        </w:rPr>
        <w:tab/>
        <w:t xml:space="preserve">                       </w:t>
      </w:r>
      <w:r>
        <w:rPr>
          <w:sz w:val="24"/>
          <w:szCs w:val="24"/>
        </w:rPr>
        <w:tab/>
      </w:r>
      <w:r>
        <w:rPr>
          <w:sz w:val="24"/>
          <w:szCs w:val="24"/>
        </w:rPr>
        <w:tab/>
        <w:t xml:space="preserve"> </w:t>
      </w:r>
    </w:p>
    <w:p w14:paraId="718AD519" w14:textId="77777777" w:rsidR="0021217E" w:rsidRDefault="0021217E" w:rsidP="0021217E">
      <w:pPr>
        <w:shd w:val="clear" w:color="auto" w:fill="FFFFFF"/>
        <w:tabs>
          <w:tab w:val="left" w:pos="7088"/>
        </w:tabs>
        <w:ind w:right="-1"/>
        <w:rPr>
          <w:sz w:val="24"/>
          <w:szCs w:val="24"/>
        </w:rPr>
      </w:pPr>
      <w:r>
        <w:rPr>
          <w:sz w:val="24"/>
          <w:szCs w:val="24"/>
        </w:rPr>
        <w:t xml:space="preserve">Komisijos nariai:                                                                                                   Tomas Berkmanas  </w:t>
      </w:r>
    </w:p>
    <w:p w14:paraId="761E1019" w14:textId="77777777" w:rsidR="0021217E" w:rsidRDefault="0021217E" w:rsidP="0021217E">
      <w:pPr>
        <w:shd w:val="clear" w:color="auto" w:fill="FFFFFF"/>
        <w:tabs>
          <w:tab w:val="left" w:pos="7088"/>
        </w:tabs>
        <w:ind w:right="-1"/>
        <w:rPr>
          <w:sz w:val="24"/>
          <w:szCs w:val="24"/>
        </w:rPr>
      </w:pPr>
      <w:r>
        <w:rPr>
          <w:sz w:val="24"/>
          <w:szCs w:val="24"/>
        </w:rPr>
        <w:t xml:space="preserve">     </w:t>
      </w:r>
    </w:p>
    <w:p w14:paraId="7A5C7E33" w14:textId="77777777" w:rsidR="0021217E" w:rsidRDefault="0021217E" w:rsidP="0021217E">
      <w:pPr>
        <w:shd w:val="clear" w:color="auto" w:fill="FFFFFF"/>
        <w:tabs>
          <w:tab w:val="left" w:pos="7088"/>
        </w:tabs>
        <w:ind w:right="-1"/>
        <w:jc w:val="right"/>
        <w:rPr>
          <w:sz w:val="24"/>
          <w:szCs w:val="24"/>
        </w:rPr>
      </w:pPr>
      <w:r>
        <w:rPr>
          <w:sz w:val="24"/>
          <w:szCs w:val="24"/>
        </w:rPr>
        <w:t xml:space="preserve">  Snieguolė Matulienė </w:t>
      </w:r>
    </w:p>
    <w:p w14:paraId="496252C1" w14:textId="77777777" w:rsidR="0021217E" w:rsidRDefault="0021217E" w:rsidP="0021217E">
      <w:pPr>
        <w:shd w:val="clear" w:color="auto" w:fill="FFFFFF"/>
        <w:tabs>
          <w:tab w:val="left" w:pos="7088"/>
        </w:tabs>
        <w:ind w:right="-1"/>
        <w:jc w:val="right"/>
        <w:rPr>
          <w:sz w:val="24"/>
          <w:szCs w:val="24"/>
        </w:rPr>
      </w:pPr>
      <w:r>
        <w:rPr>
          <w:sz w:val="24"/>
          <w:szCs w:val="24"/>
        </w:rPr>
        <w:t xml:space="preserve"> </w:t>
      </w:r>
    </w:p>
    <w:p w14:paraId="5C0D8310" w14:textId="77777777" w:rsidR="0021217E" w:rsidRDefault="0021217E" w:rsidP="0021217E">
      <w:pPr>
        <w:shd w:val="clear" w:color="auto" w:fill="FFFFFF"/>
        <w:tabs>
          <w:tab w:val="left" w:pos="7088"/>
        </w:tabs>
        <w:ind w:right="-1"/>
        <w:jc w:val="right"/>
        <w:rPr>
          <w:sz w:val="24"/>
          <w:szCs w:val="24"/>
        </w:rPr>
      </w:pPr>
      <w:r>
        <w:rPr>
          <w:sz w:val="24"/>
          <w:szCs w:val="24"/>
        </w:rPr>
        <w:t xml:space="preserve">Liudas Ramanauskas             </w:t>
      </w:r>
    </w:p>
    <w:p w14:paraId="0D69EB8F" w14:textId="77777777" w:rsidR="0021217E" w:rsidRDefault="0021217E" w:rsidP="0021217E">
      <w:pPr>
        <w:shd w:val="clear" w:color="auto" w:fill="FFFFFF"/>
        <w:tabs>
          <w:tab w:val="left" w:pos="7088"/>
        </w:tabs>
        <w:ind w:right="-1" w:firstLine="851"/>
        <w:jc w:val="right"/>
        <w:rPr>
          <w:sz w:val="24"/>
          <w:szCs w:val="24"/>
        </w:rPr>
      </w:pPr>
    </w:p>
    <w:p w14:paraId="337E9242" w14:textId="77777777" w:rsidR="0021217E" w:rsidRDefault="0021217E" w:rsidP="0021217E">
      <w:pPr>
        <w:shd w:val="clear" w:color="auto" w:fill="FFFFFF"/>
        <w:tabs>
          <w:tab w:val="left" w:pos="7088"/>
        </w:tabs>
        <w:ind w:right="-1" w:firstLine="851"/>
        <w:jc w:val="right"/>
        <w:rPr>
          <w:sz w:val="24"/>
          <w:szCs w:val="24"/>
        </w:rPr>
      </w:pPr>
      <w:r>
        <w:rPr>
          <w:sz w:val="24"/>
          <w:szCs w:val="24"/>
        </w:rPr>
        <w:tab/>
        <w:t xml:space="preserve">       Urmila Valiukienė         </w:t>
      </w:r>
    </w:p>
    <w:p w14:paraId="19BDC87E" w14:textId="77777777" w:rsidR="0021217E" w:rsidRDefault="0021217E" w:rsidP="0021217E">
      <w:pPr>
        <w:shd w:val="clear" w:color="auto" w:fill="FFFFFF"/>
        <w:ind w:firstLine="1077"/>
        <w:jc w:val="both"/>
        <w:rPr>
          <w:sz w:val="24"/>
          <w:szCs w:val="24"/>
        </w:rPr>
      </w:pPr>
    </w:p>
    <w:p w14:paraId="20C14D70" w14:textId="77777777" w:rsidR="0021217E" w:rsidRDefault="0021217E" w:rsidP="0021217E">
      <w:pPr>
        <w:shd w:val="clear" w:color="auto" w:fill="FFFFFF"/>
        <w:tabs>
          <w:tab w:val="left" w:pos="7088"/>
        </w:tabs>
        <w:ind w:firstLine="851"/>
        <w:rPr>
          <w:sz w:val="24"/>
          <w:szCs w:val="24"/>
        </w:rPr>
      </w:pPr>
    </w:p>
    <w:p w14:paraId="742F7BEA" w14:textId="77777777" w:rsidR="0021217E" w:rsidRDefault="0021217E" w:rsidP="00FE2CAF">
      <w:pPr>
        <w:shd w:val="clear" w:color="auto" w:fill="FFFFFF"/>
        <w:ind w:firstLine="1077"/>
        <w:jc w:val="both"/>
        <w:rPr>
          <w:sz w:val="24"/>
          <w:szCs w:val="24"/>
        </w:rPr>
      </w:pPr>
    </w:p>
    <w:p w14:paraId="61CE284A" w14:textId="77777777" w:rsidR="006F4D1E" w:rsidRDefault="006F4D1E" w:rsidP="00FE2CAF">
      <w:pPr>
        <w:shd w:val="clear" w:color="auto" w:fill="FFFFFF"/>
        <w:ind w:firstLine="1077"/>
        <w:jc w:val="both"/>
        <w:rPr>
          <w:sz w:val="24"/>
          <w:szCs w:val="24"/>
        </w:rPr>
      </w:pPr>
    </w:p>
    <w:p w14:paraId="5BE50912" w14:textId="77777777" w:rsidR="006F4D1E" w:rsidRDefault="006F4D1E" w:rsidP="00FE2CAF">
      <w:pPr>
        <w:shd w:val="clear" w:color="auto" w:fill="FFFFFF"/>
        <w:ind w:firstLine="1077"/>
        <w:jc w:val="both"/>
        <w:rPr>
          <w:sz w:val="24"/>
          <w:szCs w:val="24"/>
        </w:rPr>
      </w:pPr>
    </w:p>
    <w:p w14:paraId="33D729DA" w14:textId="77777777" w:rsidR="006F4D1E" w:rsidRDefault="006F4D1E" w:rsidP="00FE2CAF">
      <w:pPr>
        <w:shd w:val="clear" w:color="auto" w:fill="FFFFFF"/>
        <w:ind w:firstLine="1077"/>
        <w:jc w:val="both"/>
        <w:rPr>
          <w:sz w:val="24"/>
          <w:szCs w:val="24"/>
        </w:rPr>
      </w:pPr>
    </w:p>
    <w:p w14:paraId="426278A9" w14:textId="77777777" w:rsidR="00034F8E" w:rsidRDefault="00034F8E">
      <w:pPr>
        <w:shd w:val="clear" w:color="auto" w:fill="FFFFFF"/>
        <w:tabs>
          <w:tab w:val="left" w:pos="7088"/>
        </w:tabs>
        <w:ind w:firstLine="851"/>
        <w:rPr>
          <w:sz w:val="24"/>
          <w:szCs w:val="24"/>
        </w:rPr>
      </w:pPr>
    </w:p>
    <w:sectPr w:rsidR="00034F8E">
      <w:headerReference w:type="default" r:id="rId7"/>
      <w:footerReference w:type="default" r:id="rId8"/>
      <w:headerReference w:type="first" r:id="rId9"/>
      <w:pgSz w:w="11906" w:h="16838"/>
      <w:pgMar w:top="851" w:right="680" w:bottom="567" w:left="1814" w:header="68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36CF9" w14:textId="77777777" w:rsidR="00787305" w:rsidRDefault="00787305">
      <w:r>
        <w:separator/>
      </w:r>
    </w:p>
  </w:endnote>
  <w:endnote w:type="continuationSeparator" w:id="0">
    <w:p w14:paraId="0B1B4B81" w14:textId="77777777" w:rsidR="00787305" w:rsidRDefault="00787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AE231" w14:textId="77777777" w:rsidR="009A6F5E" w:rsidRDefault="009A6F5E">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CFF88" w14:textId="77777777" w:rsidR="00787305" w:rsidRDefault="00787305">
      <w:r>
        <w:rPr>
          <w:color w:val="000000"/>
        </w:rPr>
        <w:separator/>
      </w:r>
    </w:p>
  </w:footnote>
  <w:footnote w:type="continuationSeparator" w:id="0">
    <w:p w14:paraId="7914D2D4" w14:textId="77777777" w:rsidR="00787305" w:rsidRDefault="007873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74945" w14:textId="77777777" w:rsidR="009A6F5E" w:rsidRDefault="004E1219">
    <w:pPr>
      <w:pStyle w:val="Antrats"/>
      <w:jc w:val="center"/>
    </w:pPr>
    <w:r>
      <w:fldChar w:fldCharType="begin"/>
    </w:r>
    <w:r>
      <w:instrText xml:space="preserve"> PAGE </w:instrText>
    </w:r>
    <w:r>
      <w:fldChar w:fldCharType="separate"/>
    </w:r>
    <w:r>
      <w:t>2</w:t>
    </w:r>
    <w:r>
      <w:fldChar w:fldCharType="end"/>
    </w:r>
  </w:p>
  <w:p w14:paraId="4732BCA6" w14:textId="77777777" w:rsidR="009A6F5E" w:rsidRDefault="009A6F5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6EBD0" w14:textId="77777777" w:rsidR="009A6F5E" w:rsidRDefault="009A6F5E">
    <w:pPr>
      <w:pStyle w:val="Antrats"/>
      <w:jc w:val="center"/>
    </w:pPr>
  </w:p>
  <w:p w14:paraId="06417E8E" w14:textId="77777777" w:rsidR="009A6F5E" w:rsidRDefault="009A6F5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F8E"/>
    <w:rsid w:val="00004AF4"/>
    <w:rsid w:val="000247CF"/>
    <w:rsid w:val="000328A2"/>
    <w:rsid w:val="0003363A"/>
    <w:rsid w:val="00034F8E"/>
    <w:rsid w:val="000409B4"/>
    <w:rsid w:val="00043809"/>
    <w:rsid w:val="00050401"/>
    <w:rsid w:val="0005057B"/>
    <w:rsid w:val="00052FD7"/>
    <w:rsid w:val="0005397B"/>
    <w:rsid w:val="000540FB"/>
    <w:rsid w:val="0005651A"/>
    <w:rsid w:val="000568A2"/>
    <w:rsid w:val="00075A09"/>
    <w:rsid w:val="00076B11"/>
    <w:rsid w:val="00080E6B"/>
    <w:rsid w:val="00084116"/>
    <w:rsid w:val="000A2690"/>
    <w:rsid w:val="000A29B9"/>
    <w:rsid w:val="000B6096"/>
    <w:rsid w:val="000C7EB5"/>
    <w:rsid w:val="000D03C0"/>
    <w:rsid w:val="000D2E12"/>
    <w:rsid w:val="000D486B"/>
    <w:rsid w:val="000E1D60"/>
    <w:rsid w:val="000F2091"/>
    <w:rsid w:val="000F2D7D"/>
    <w:rsid w:val="000F598C"/>
    <w:rsid w:val="001030B6"/>
    <w:rsid w:val="0011769D"/>
    <w:rsid w:val="001226A8"/>
    <w:rsid w:val="0013688E"/>
    <w:rsid w:val="00137632"/>
    <w:rsid w:val="00161804"/>
    <w:rsid w:val="001638E8"/>
    <w:rsid w:val="0016651B"/>
    <w:rsid w:val="0016674C"/>
    <w:rsid w:val="00173841"/>
    <w:rsid w:val="00177186"/>
    <w:rsid w:val="00181ABA"/>
    <w:rsid w:val="00182E82"/>
    <w:rsid w:val="00185A36"/>
    <w:rsid w:val="00195D17"/>
    <w:rsid w:val="001A0494"/>
    <w:rsid w:val="001A20B6"/>
    <w:rsid w:val="001B2525"/>
    <w:rsid w:val="001C60F3"/>
    <w:rsid w:val="001C6BDA"/>
    <w:rsid w:val="001D00B4"/>
    <w:rsid w:val="001D09E3"/>
    <w:rsid w:val="001D1D6B"/>
    <w:rsid w:val="001D215B"/>
    <w:rsid w:val="001D4F29"/>
    <w:rsid w:val="001D7A01"/>
    <w:rsid w:val="001E30F2"/>
    <w:rsid w:val="001E679B"/>
    <w:rsid w:val="001F10D4"/>
    <w:rsid w:val="001F621B"/>
    <w:rsid w:val="001F76D6"/>
    <w:rsid w:val="0020004A"/>
    <w:rsid w:val="0020769E"/>
    <w:rsid w:val="00211F6B"/>
    <w:rsid w:val="0021217E"/>
    <w:rsid w:val="00213F1B"/>
    <w:rsid w:val="00217BF9"/>
    <w:rsid w:val="00222C44"/>
    <w:rsid w:val="00226ED4"/>
    <w:rsid w:val="00226FB3"/>
    <w:rsid w:val="00230393"/>
    <w:rsid w:val="00237A07"/>
    <w:rsid w:val="002405B2"/>
    <w:rsid w:val="00243137"/>
    <w:rsid w:val="00245E7F"/>
    <w:rsid w:val="0024601D"/>
    <w:rsid w:val="0025114D"/>
    <w:rsid w:val="00251576"/>
    <w:rsid w:val="00260751"/>
    <w:rsid w:val="00260B0D"/>
    <w:rsid w:val="00265A76"/>
    <w:rsid w:val="00275F7A"/>
    <w:rsid w:val="00277711"/>
    <w:rsid w:val="002779A5"/>
    <w:rsid w:val="00282125"/>
    <w:rsid w:val="002824FA"/>
    <w:rsid w:val="00286092"/>
    <w:rsid w:val="00287DF4"/>
    <w:rsid w:val="00287FBD"/>
    <w:rsid w:val="002926CC"/>
    <w:rsid w:val="00292747"/>
    <w:rsid w:val="00296E91"/>
    <w:rsid w:val="002A7CC4"/>
    <w:rsid w:val="002B0448"/>
    <w:rsid w:val="002B2249"/>
    <w:rsid w:val="002B3771"/>
    <w:rsid w:val="002B4D64"/>
    <w:rsid w:val="002C1243"/>
    <w:rsid w:val="002C5335"/>
    <w:rsid w:val="002C613A"/>
    <w:rsid w:val="002C6F26"/>
    <w:rsid w:val="002D4C11"/>
    <w:rsid w:val="002D5AED"/>
    <w:rsid w:val="002E41D6"/>
    <w:rsid w:val="002F0C2D"/>
    <w:rsid w:val="002F1EEC"/>
    <w:rsid w:val="002F25FE"/>
    <w:rsid w:val="002F296F"/>
    <w:rsid w:val="002F4FC1"/>
    <w:rsid w:val="002F7893"/>
    <w:rsid w:val="00311BD5"/>
    <w:rsid w:val="00313946"/>
    <w:rsid w:val="00314168"/>
    <w:rsid w:val="00327478"/>
    <w:rsid w:val="003317CF"/>
    <w:rsid w:val="00333995"/>
    <w:rsid w:val="003343B5"/>
    <w:rsid w:val="0035109C"/>
    <w:rsid w:val="0035194A"/>
    <w:rsid w:val="00352BCF"/>
    <w:rsid w:val="00353F47"/>
    <w:rsid w:val="00356A36"/>
    <w:rsid w:val="00356B08"/>
    <w:rsid w:val="00357136"/>
    <w:rsid w:val="00361F85"/>
    <w:rsid w:val="00363DAD"/>
    <w:rsid w:val="003736C8"/>
    <w:rsid w:val="00382A0E"/>
    <w:rsid w:val="0038658C"/>
    <w:rsid w:val="00386BF7"/>
    <w:rsid w:val="0038792F"/>
    <w:rsid w:val="00391935"/>
    <w:rsid w:val="00394843"/>
    <w:rsid w:val="003A3FC4"/>
    <w:rsid w:val="003B60E7"/>
    <w:rsid w:val="003E0324"/>
    <w:rsid w:val="003E0CF0"/>
    <w:rsid w:val="003E29C8"/>
    <w:rsid w:val="003F142A"/>
    <w:rsid w:val="003F7EEE"/>
    <w:rsid w:val="004079EA"/>
    <w:rsid w:val="00420EAB"/>
    <w:rsid w:val="00427537"/>
    <w:rsid w:val="004334C1"/>
    <w:rsid w:val="00442DFF"/>
    <w:rsid w:val="00445086"/>
    <w:rsid w:val="00455CE9"/>
    <w:rsid w:val="00456D25"/>
    <w:rsid w:val="0046142F"/>
    <w:rsid w:val="004618BC"/>
    <w:rsid w:val="004672CD"/>
    <w:rsid w:val="00480953"/>
    <w:rsid w:val="0048223D"/>
    <w:rsid w:val="004836A9"/>
    <w:rsid w:val="00483ED2"/>
    <w:rsid w:val="00492264"/>
    <w:rsid w:val="00492954"/>
    <w:rsid w:val="004A12C4"/>
    <w:rsid w:val="004A3380"/>
    <w:rsid w:val="004B0223"/>
    <w:rsid w:val="004B13BE"/>
    <w:rsid w:val="004B4890"/>
    <w:rsid w:val="004C09C2"/>
    <w:rsid w:val="004C3BBD"/>
    <w:rsid w:val="004D4A7B"/>
    <w:rsid w:val="004D77C2"/>
    <w:rsid w:val="004E1219"/>
    <w:rsid w:val="004E6424"/>
    <w:rsid w:val="004E70DD"/>
    <w:rsid w:val="004F36FA"/>
    <w:rsid w:val="00502072"/>
    <w:rsid w:val="005023F8"/>
    <w:rsid w:val="00502CB1"/>
    <w:rsid w:val="00504001"/>
    <w:rsid w:val="005158F0"/>
    <w:rsid w:val="005247AE"/>
    <w:rsid w:val="0052636B"/>
    <w:rsid w:val="00527E84"/>
    <w:rsid w:val="00532A50"/>
    <w:rsid w:val="00542268"/>
    <w:rsid w:val="0054555B"/>
    <w:rsid w:val="00555C7D"/>
    <w:rsid w:val="00577C37"/>
    <w:rsid w:val="005812ED"/>
    <w:rsid w:val="00582744"/>
    <w:rsid w:val="005851AE"/>
    <w:rsid w:val="00590D71"/>
    <w:rsid w:val="005A2ED8"/>
    <w:rsid w:val="005A3EBC"/>
    <w:rsid w:val="005A6378"/>
    <w:rsid w:val="005B089F"/>
    <w:rsid w:val="005B23E4"/>
    <w:rsid w:val="005B3BF2"/>
    <w:rsid w:val="005B43D4"/>
    <w:rsid w:val="005C008B"/>
    <w:rsid w:val="005C7EDC"/>
    <w:rsid w:val="005D1137"/>
    <w:rsid w:val="005D13B7"/>
    <w:rsid w:val="005D5325"/>
    <w:rsid w:val="005E1EB4"/>
    <w:rsid w:val="005E63D5"/>
    <w:rsid w:val="005F33BE"/>
    <w:rsid w:val="005F42BE"/>
    <w:rsid w:val="005F521E"/>
    <w:rsid w:val="005F55E9"/>
    <w:rsid w:val="00604FB8"/>
    <w:rsid w:val="00606598"/>
    <w:rsid w:val="006119DB"/>
    <w:rsid w:val="0061489A"/>
    <w:rsid w:val="00634546"/>
    <w:rsid w:val="0064505A"/>
    <w:rsid w:val="00645950"/>
    <w:rsid w:val="00645AFD"/>
    <w:rsid w:val="00647906"/>
    <w:rsid w:val="006646CC"/>
    <w:rsid w:val="006660EF"/>
    <w:rsid w:val="00667D02"/>
    <w:rsid w:val="00676A3B"/>
    <w:rsid w:val="006879FB"/>
    <w:rsid w:val="006A3DFD"/>
    <w:rsid w:val="006A5CE5"/>
    <w:rsid w:val="006B42C6"/>
    <w:rsid w:val="006B5792"/>
    <w:rsid w:val="006B795B"/>
    <w:rsid w:val="006C6D5B"/>
    <w:rsid w:val="006C7D40"/>
    <w:rsid w:val="006E027E"/>
    <w:rsid w:val="006E0C4E"/>
    <w:rsid w:val="006E72B2"/>
    <w:rsid w:val="006F2660"/>
    <w:rsid w:val="006F27CC"/>
    <w:rsid w:val="006F29B1"/>
    <w:rsid w:val="006F4D1E"/>
    <w:rsid w:val="006F73E2"/>
    <w:rsid w:val="0070024B"/>
    <w:rsid w:val="00715A9B"/>
    <w:rsid w:val="007328EB"/>
    <w:rsid w:val="0073354A"/>
    <w:rsid w:val="0075443B"/>
    <w:rsid w:val="00763A0F"/>
    <w:rsid w:val="007642EF"/>
    <w:rsid w:val="00767DF5"/>
    <w:rsid w:val="00773B0C"/>
    <w:rsid w:val="007744A6"/>
    <w:rsid w:val="007808A1"/>
    <w:rsid w:val="00787305"/>
    <w:rsid w:val="007A296A"/>
    <w:rsid w:val="007A4E5B"/>
    <w:rsid w:val="007A56D7"/>
    <w:rsid w:val="007A6A3C"/>
    <w:rsid w:val="007A6F2B"/>
    <w:rsid w:val="007C36B3"/>
    <w:rsid w:val="007C48C1"/>
    <w:rsid w:val="007C6BAA"/>
    <w:rsid w:val="007D0DF1"/>
    <w:rsid w:val="007E0AE0"/>
    <w:rsid w:val="007E0CA7"/>
    <w:rsid w:val="007F2A52"/>
    <w:rsid w:val="007F420A"/>
    <w:rsid w:val="007F56C4"/>
    <w:rsid w:val="007F663B"/>
    <w:rsid w:val="008007CA"/>
    <w:rsid w:val="00810E87"/>
    <w:rsid w:val="00816A2F"/>
    <w:rsid w:val="00844688"/>
    <w:rsid w:val="00846944"/>
    <w:rsid w:val="00850BF5"/>
    <w:rsid w:val="00855388"/>
    <w:rsid w:val="00855C02"/>
    <w:rsid w:val="00856F6C"/>
    <w:rsid w:val="008608F1"/>
    <w:rsid w:val="00861E69"/>
    <w:rsid w:val="00862B6F"/>
    <w:rsid w:val="00865310"/>
    <w:rsid w:val="008657BC"/>
    <w:rsid w:val="0086632D"/>
    <w:rsid w:val="0087006F"/>
    <w:rsid w:val="0087570D"/>
    <w:rsid w:val="00886424"/>
    <w:rsid w:val="00893FD5"/>
    <w:rsid w:val="008A0510"/>
    <w:rsid w:val="008A064C"/>
    <w:rsid w:val="008A50FA"/>
    <w:rsid w:val="008A710C"/>
    <w:rsid w:val="008B5A01"/>
    <w:rsid w:val="008C3A7E"/>
    <w:rsid w:val="008D1232"/>
    <w:rsid w:val="008D2048"/>
    <w:rsid w:val="008D4AEC"/>
    <w:rsid w:val="008D6199"/>
    <w:rsid w:val="008E0ABF"/>
    <w:rsid w:val="008E13F1"/>
    <w:rsid w:val="008E4BE1"/>
    <w:rsid w:val="008F147C"/>
    <w:rsid w:val="008F2DCE"/>
    <w:rsid w:val="009003BA"/>
    <w:rsid w:val="00911865"/>
    <w:rsid w:val="00925FF5"/>
    <w:rsid w:val="00926C5C"/>
    <w:rsid w:val="00927964"/>
    <w:rsid w:val="009308EB"/>
    <w:rsid w:val="00943D74"/>
    <w:rsid w:val="0094674E"/>
    <w:rsid w:val="0094776F"/>
    <w:rsid w:val="009502A0"/>
    <w:rsid w:val="0095257B"/>
    <w:rsid w:val="00963EE2"/>
    <w:rsid w:val="00967401"/>
    <w:rsid w:val="00967957"/>
    <w:rsid w:val="009679CC"/>
    <w:rsid w:val="009701D0"/>
    <w:rsid w:val="00970A72"/>
    <w:rsid w:val="00973E80"/>
    <w:rsid w:val="00974A65"/>
    <w:rsid w:val="00974D0B"/>
    <w:rsid w:val="009806CF"/>
    <w:rsid w:val="0098356C"/>
    <w:rsid w:val="009916A3"/>
    <w:rsid w:val="009941CB"/>
    <w:rsid w:val="00996B61"/>
    <w:rsid w:val="00997906"/>
    <w:rsid w:val="009A6F5E"/>
    <w:rsid w:val="009A730C"/>
    <w:rsid w:val="009A7619"/>
    <w:rsid w:val="009B2185"/>
    <w:rsid w:val="009B3121"/>
    <w:rsid w:val="009B4924"/>
    <w:rsid w:val="009B67D8"/>
    <w:rsid w:val="009C24F8"/>
    <w:rsid w:val="009C27D5"/>
    <w:rsid w:val="009C3F6C"/>
    <w:rsid w:val="009D024F"/>
    <w:rsid w:val="009D64F1"/>
    <w:rsid w:val="009E1D2F"/>
    <w:rsid w:val="009E3864"/>
    <w:rsid w:val="009E63BC"/>
    <w:rsid w:val="00A027EF"/>
    <w:rsid w:val="00A1113E"/>
    <w:rsid w:val="00A152BB"/>
    <w:rsid w:val="00A15DE5"/>
    <w:rsid w:val="00A17457"/>
    <w:rsid w:val="00A20A6F"/>
    <w:rsid w:val="00A2520A"/>
    <w:rsid w:val="00A35846"/>
    <w:rsid w:val="00A35EF4"/>
    <w:rsid w:val="00A4758A"/>
    <w:rsid w:val="00A518F9"/>
    <w:rsid w:val="00A53968"/>
    <w:rsid w:val="00A62771"/>
    <w:rsid w:val="00A7121A"/>
    <w:rsid w:val="00A71F25"/>
    <w:rsid w:val="00A8002F"/>
    <w:rsid w:val="00A81FCB"/>
    <w:rsid w:val="00A84613"/>
    <w:rsid w:val="00A85766"/>
    <w:rsid w:val="00A85CF0"/>
    <w:rsid w:val="00A93119"/>
    <w:rsid w:val="00A93D32"/>
    <w:rsid w:val="00A942A3"/>
    <w:rsid w:val="00A96F3A"/>
    <w:rsid w:val="00AA1001"/>
    <w:rsid w:val="00AA6263"/>
    <w:rsid w:val="00AA6570"/>
    <w:rsid w:val="00AA7846"/>
    <w:rsid w:val="00AB2F31"/>
    <w:rsid w:val="00AB4875"/>
    <w:rsid w:val="00AC3C2D"/>
    <w:rsid w:val="00AC4230"/>
    <w:rsid w:val="00AD6A56"/>
    <w:rsid w:val="00AD7045"/>
    <w:rsid w:val="00AD74B2"/>
    <w:rsid w:val="00AD7B23"/>
    <w:rsid w:val="00AE2174"/>
    <w:rsid w:val="00AE4441"/>
    <w:rsid w:val="00AE4D7E"/>
    <w:rsid w:val="00AF0A6D"/>
    <w:rsid w:val="00AF4BE4"/>
    <w:rsid w:val="00AF5E68"/>
    <w:rsid w:val="00B109D1"/>
    <w:rsid w:val="00B16BB4"/>
    <w:rsid w:val="00B3011C"/>
    <w:rsid w:val="00B3714F"/>
    <w:rsid w:val="00B374AA"/>
    <w:rsid w:val="00B3759E"/>
    <w:rsid w:val="00B378E5"/>
    <w:rsid w:val="00B42164"/>
    <w:rsid w:val="00B4224E"/>
    <w:rsid w:val="00B46459"/>
    <w:rsid w:val="00B52179"/>
    <w:rsid w:val="00B54FF7"/>
    <w:rsid w:val="00B56BD5"/>
    <w:rsid w:val="00B6279E"/>
    <w:rsid w:val="00B67D2D"/>
    <w:rsid w:val="00B71743"/>
    <w:rsid w:val="00B72970"/>
    <w:rsid w:val="00B7692C"/>
    <w:rsid w:val="00B76EBE"/>
    <w:rsid w:val="00B77938"/>
    <w:rsid w:val="00B77967"/>
    <w:rsid w:val="00B82583"/>
    <w:rsid w:val="00B83F53"/>
    <w:rsid w:val="00B9231E"/>
    <w:rsid w:val="00BA1BCA"/>
    <w:rsid w:val="00BB1F90"/>
    <w:rsid w:val="00BB59FD"/>
    <w:rsid w:val="00BC079F"/>
    <w:rsid w:val="00BC382D"/>
    <w:rsid w:val="00BD02B9"/>
    <w:rsid w:val="00BD067A"/>
    <w:rsid w:val="00BD0A84"/>
    <w:rsid w:val="00BD3C82"/>
    <w:rsid w:val="00BE2347"/>
    <w:rsid w:val="00BE2C8C"/>
    <w:rsid w:val="00BE4547"/>
    <w:rsid w:val="00BF18E9"/>
    <w:rsid w:val="00BF1B48"/>
    <w:rsid w:val="00BF46F8"/>
    <w:rsid w:val="00BF4CC1"/>
    <w:rsid w:val="00BF4DB8"/>
    <w:rsid w:val="00BF59B0"/>
    <w:rsid w:val="00C020C8"/>
    <w:rsid w:val="00C1353D"/>
    <w:rsid w:val="00C3079E"/>
    <w:rsid w:val="00C33815"/>
    <w:rsid w:val="00C36850"/>
    <w:rsid w:val="00C37F5F"/>
    <w:rsid w:val="00C41F4D"/>
    <w:rsid w:val="00C50267"/>
    <w:rsid w:val="00C50C6D"/>
    <w:rsid w:val="00C51C1A"/>
    <w:rsid w:val="00C55433"/>
    <w:rsid w:val="00C63E3E"/>
    <w:rsid w:val="00C67611"/>
    <w:rsid w:val="00C73E14"/>
    <w:rsid w:val="00C762EC"/>
    <w:rsid w:val="00C82875"/>
    <w:rsid w:val="00C841A6"/>
    <w:rsid w:val="00CA79F9"/>
    <w:rsid w:val="00CB1051"/>
    <w:rsid w:val="00CC61F4"/>
    <w:rsid w:val="00CD12A7"/>
    <w:rsid w:val="00CD2CBA"/>
    <w:rsid w:val="00CD3096"/>
    <w:rsid w:val="00CD78A2"/>
    <w:rsid w:val="00CE2B01"/>
    <w:rsid w:val="00CE4108"/>
    <w:rsid w:val="00CF44C2"/>
    <w:rsid w:val="00CF523E"/>
    <w:rsid w:val="00CF63AD"/>
    <w:rsid w:val="00CF6DD1"/>
    <w:rsid w:val="00D005B1"/>
    <w:rsid w:val="00D0604E"/>
    <w:rsid w:val="00D0641A"/>
    <w:rsid w:val="00D070B7"/>
    <w:rsid w:val="00D10C98"/>
    <w:rsid w:val="00D2473F"/>
    <w:rsid w:val="00D247CE"/>
    <w:rsid w:val="00D24CA6"/>
    <w:rsid w:val="00D2584A"/>
    <w:rsid w:val="00D27F37"/>
    <w:rsid w:val="00D31DF0"/>
    <w:rsid w:val="00D41442"/>
    <w:rsid w:val="00D471A0"/>
    <w:rsid w:val="00D56882"/>
    <w:rsid w:val="00D6500E"/>
    <w:rsid w:val="00D65CAD"/>
    <w:rsid w:val="00D65CDF"/>
    <w:rsid w:val="00D73C34"/>
    <w:rsid w:val="00D77590"/>
    <w:rsid w:val="00D77A9C"/>
    <w:rsid w:val="00DA3E46"/>
    <w:rsid w:val="00DA4A26"/>
    <w:rsid w:val="00DB5C4B"/>
    <w:rsid w:val="00DB5FD5"/>
    <w:rsid w:val="00DC0BDB"/>
    <w:rsid w:val="00DD56F2"/>
    <w:rsid w:val="00DF1BEB"/>
    <w:rsid w:val="00E03889"/>
    <w:rsid w:val="00E04845"/>
    <w:rsid w:val="00E135CF"/>
    <w:rsid w:val="00E23C6C"/>
    <w:rsid w:val="00E30DF3"/>
    <w:rsid w:val="00E34368"/>
    <w:rsid w:val="00E35B72"/>
    <w:rsid w:val="00E440D1"/>
    <w:rsid w:val="00E502E8"/>
    <w:rsid w:val="00E5332E"/>
    <w:rsid w:val="00E53EC9"/>
    <w:rsid w:val="00E54131"/>
    <w:rsid w:val="00E5709D"/>
    <w:rsid w:val="00E66436"/>
    <w:rsid w:val="00E7336F"/>
    <w:rsid w:val="00E74D5E"/>
    <w:rsid w:val="00E806DA"/>
    <w:rsid w:val="00E819AC"/>
    <w:rsid w:val="00E9204A"/>
    <w:rsid w:val="00EA5395"/>
    <w:rsid w:val="00EA7419"/>
    <w:rsid w:val="00EB11F1"/>
    <w:rsid w:val="00EB52D9"/>
    <w:rsid w:val="00EC213B"/>
    <w:rsid w:val="00EC2339"/>
    <w:rsid w:val="00EC4AEF"/>
    <w:rsid w:val="00ED7FBE"/>
    <w:rsid w:val="00EF2B94"/>
    <w:rsid w:val="00EF3725"/>
    <w:rsid w:val="00EF6568"/>
    <w:rsid w:val="00EF66A6"/>
    <w:rsid w:val="00F02920"/>
    <w:rsid w:val="00F033EF"/>
    <w:rsid w:val="00F034DD"/>
    <w:rsid w:val="00F044E6"/>
    <w:rsid w:val="00F07E6F"/>
    <w:rsid w:val="00F15B94"/>
    <w:rsid w:val="00F172B9"/>
    <w:rsid w:val="00F179DA"/>
    <w:rsid w:val="00F17A19"/>
    <w:rsid w:val="00F20DDD"/>
    <w:rsid w:val="00F34720"/>
    <w:rsid w:val="00F3590D"/>
    <w:rsid w:val="00F44048"/>
    <w:rsid w:val="00F51FE5"/>
    <w:rsid w:val="00F52C75"/>
    <w:rsid w:val="00F607A6"/>
    <w:rsid w:val="00F67982"/>
    <w:rsid w:val="00F73959"/>
    <w:rsid w:val="00F77180"/>
    <w:rsid w:val="00F80F93"/>
    <w:rsid w:val="00F919FB"/>
    <w:rsid w:val="00F947E5"/>
    <w:rsid w:val="00F950C9"/>
    <w:rsid w:val="00F97AE6"/>
    <w:rsid w:val="00F97EBC"/>
    <w:rsid w:val="00FA2AFA"/>
    <w:rsid w:val="00FA3C04"/>
    <w:rsid w:val="00FA6A9D"/>
    <w:rsid w:val="00FB3D48"/>
    <w:rsid w:val="00FB44D4"/>
    <w:rsid w:val="00FB4A3B"/>
    <w:rsid w:val="00FB4BFF"/>
    <w:rsid w:val="00FD26EE"/>
    <w:rsid w:val="00FD62B9"/>
    <w:rsid w:val="00FE2CAF"/>
    <w:rsid w:val="00FE44A1"/>
    <w:rsid w:val="00FE48AA"/>
    <w:rsid w:val="00FE584C"/>
    <w:rsid w:val="00FF019D"/>
    <w:rsid w:val="00FF0686"/>
    <w:rsid w:val="00FF1921"/>
    <w:rsid w:val="00FF6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25390"/>
  <w15:docId w15:val="{B10660D0-5C67-43A4-A358-CB01D5C8F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line="240" w:lineRule="auto"/>
    </w:pPr>
    <w:rPr>
      <w:rFonts w:ascii="Times New Roman" w:eastAsia="Times New Roman" w:hAnsi="Times New Roman"/>
      <w:sz w:val="20"/>
      <w:szCs w:val="20"/>
      <w:lang w:eastAsia="lt-LT"/>
    </w:rPr>
  </w:style>
  <w:style w:type="paragraph" w:styleId="Antrat2">
    <w:name w:val="heading 2"/>
    <w:basedOn w:val="prastasis"/>
    <w:uiPriority w:val="9"/>
    <w:semiHidden/>
    <w:unhideWhenUsed/>
    <w:qFormat/>
    <w:pPr>
      <w:spacing w:before="100" w:after="100"/>
      <w:outlineLvl w:val="1"/>
    </w:pPr>
    <w:rPr>
      <w:b/>
      <w:bCs/>
      <w:sz w:val="36"/>
      <w:szCs w:val="36"/>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pPr>
      <w:spacing w:before="40" w:after="40"/>
      <w:ind w:firstLine="1247"/>
      <w:jc w:val="both"/>
    </w:pPr>
    <w:rPr>
      <w:sz w:val="24"/>
    </w:rPr>
  </w:style>
  <w:style w:type="paragraph" w:styleId="Pavadinimas">
    <w:name w:val="Title"/>
    <w:basedOn w:val="prastasis"/>
    <w:uiPriority w:val="10"/>
    <w:qFormat/>
    <w:pPr>
      <w:overflowPunct w:val="0"/>
      <w:autoSpaceDE w:val="0"/>
      <w:spacing w:line="360" w:lineRule="atLeast"/>
      <w:jc w:val="center"/>
    </w:pPr>
    <w:rPr>
      <w:rFonts w:ascii="Tahoma" w:hAnsi="Tahoma"/>
      <w:b/>
      <w:sz w:val="28"/>
    </w:rPr>
  </w:style>
  <w:style w:type="character" w:customStyle="1" w:styleId="TitleChar">
    <w:name w:val="Title Char"/>
    <w:basedOn w:val="Numatytasispastraiposriftas"/>
    <w:rPr>
      <w:rFonts w:ascii="Tahoma" w:eastAsia="Times New Roman" w:hAnsi="Tahoma" w:cs="Times New Roman"/>
      <w:b/>
      <w:sz w:val="28"/>
      <w:szCs w:val="20"/>
      <w:lang w:eastAsia="lt-LT"/>
    </w:rPr>
  </w:style>
  <w:style w:type="paragraph" w:styleId="Antrats">
    <w:name w:val="header"/>
    <w:basedOn w:val="prastasis"/>
    <w:pPr>
      <w:tabs>
        <w:tab w:val="center" w:pos="4819"/>
        <w:tab w:val="right" w:pos="9638"/>
      </w:tabs>
    </w:pPr>
  </w:style>
  <w:style w:type="character" w:customStyle="1" w:styleId="HeaderChar">
    <w:name w:val="Header Char"/>
    <w:basedOn w:val="Numatytasispastraiposriftas"/>
    <w:rPr>
      <w:rFonts w:ascii="Times New Roman" w:eastAsia="Times New Roman" w:hAnsi="Times New Roman" w:cs="Times New Roman"/>
      <w:sz w:val="20"/>
      <w:szCs w:val="20"/>
      <w:lang w:eastAsia="lt-LT"/>
    </w:rPr>
  </w:style>
  <w:style w:type="paragraph" w:styleId="Porat">
    <w:name w:val="footer"/>
    <w:basedOn w:val="prastasis"/>
    <w:pPr>
      <w:tabs>
        <w:tab w:val="center" w:pos="4819"/>
        <w:tab w:val="right" w:pos="9638"/>
      </w:tabs>
    </w:pPr>
  </w:style>
  <w:style w:type="character" w:customStyle="1" w:styleId="FooterChar">
    <w:name w:val="Footer Char"/>
    <w:basedOn w:val="Numatytasispastraiposriftas"/>
    <w:rPr>
      <w:rFonts w:ascii="Times New Roman" w:eastAsia="Times New Roman" w:hAnsi="Times New Roman" w:cs="Times New Roman"/>
      <w:sz w:val="20"/>
      <w:szCs w:val="20"/>
      <w:lang w:eastAsia="lt-LT"/>
    </w:rPr>
  </w:style>
  <w:style w:type="character" w:styleId="Puslapionumeris">
    <w:name w:val="page number"/>
    <w:basedOn w:val="Numatytasispastraiposriftas"/>
    <w:rPr>
      <w:rFonts w:cs="Times New Roman"/>
    </w:rPr>
  </w:style>
  <w:style w:type="character" w:customStyle="1" w:styleId="TekstasDiagrama">
    <w:name w:val="Tekstas Diagrama"/>
    <w:rPr>
      <w:rFonts w:ascii="Times New Roman" w:eastAsia="Times New Roman" w:hAnsi="Times New Roman" w:cs="Times New Roman"/>
      <w:sz w:val="24"/>
      <w:szCs w:val="20"/>
      <w:lang w:eastAsia="lt-LT"/>
    </w:rPr>
  </w:style>
  <w:style w:type="character" w:customStyle="1" w:styleId="DateChar">
    <w:name w:val="Date Char"/>
    <w:rPr>
      <w:rFonts w:ascii="Times New Roman" w:eastAsia="Times New Roman" w:hAnsi="Times New Roman" w:cs="Times New Roman"/>
      <w:sz w:val="24"/>
      <w:szCs w:val="20"/>
      <w:lang w:eastAsia="lt-LT"/>
    </w:rPr>
  </w:style>
  <w:style w:type="paragraph" w:customStyle="1" w:styleId="Date858D7CFB-ED40-4347-BF05-701D383B685F858D7CFB-ED40-4347-BF05-701D383B685F">
    <w:name w:val="Date{858D7CFB-ED40-4347-BF05-701D383B685F}{858D7CFB-ED40-4347-BF05-701D383B685F}"/>
    <w:basedOn w:val="Antrats"/>
    <w:pPr>
      <w:tabs>
        <w:tab w:val="clear" w:pos="4819"/>
        <w:tab w:val="clear" w:pos="9638"/>
      </w:tabs>
      <w:jc w:val="center"/>
    </w:pPr>
    <w:rPr>
      <w:sz w:val="24"/>
    </w:rPr>
  </w:style>
  <w:style w:type="paragraph" w:styleId="Debesliotekstas">
    <w:name w:val="Balloon Text"/>
    <w:basedOn w:val="prastasis"/>
    <w:rPr>
      <w:rFonts w:ascii="Tahoma" w:hAnsi="Tahoma" w:cs="Tahoma"/>
      <w:sz w:val="16"/>
      <w:szCs w:val="16"/>
    </w:rPr>
  </w:style>
  <w:style w:type="character" w:customStyle="1" w:styleId="BalloonTextChar">
    <w:name w:val="Balloon Text Char"/>
    <w:basedOn w:val="Numatytasispastraiposriftas"/>
    <w:rPr>
      <w:rFonts w:ascii="Tahoma" w:eastAsia="Times New Roman" w:hAnsi="Tahoma" w:cs="Tahoma"/>
      <w:sz w:val="16"/>
      <w:szCs w:val="16"/>
      <w:lang w:eastAsia="lt-LT"/>
    </w:rPr>
  </w:style>
  <w:style w:type="paragraph" w:customStyle="1" w:styleId="BodyText1">
    <w:name w:val="Body Text1"/>
    <w:pPr>
      <w:suppressAutoHyphens/>
      <w:autoSpaceDE w:val="0"/>
      <w:spacing w:after="0" w:line="240" w:lineRule="auto"/>
      <w:ind w:firstLine="312"/>
      <w:jc w:val="both"/>
    </w:pPr>
    <w:rPr>
      <w:rFonts w:ascii="TimesLT" w:eastAsia="Times New Roman" w:hAnsi="TimesLT"/>
      <w:sz w:val="20"/>
      <w:szCs w:val="20"/>
      <w:lang w:val="en-US" w:eastAsia="lt-LT"/>
    </w:rPr>
  </w:style>
  <w:style w:type="paragraph" w:customStyle="1" w:styleId="Statja">
    <w:name w:val="Statja"/>
    <w:basedOn w:val="prastasis"/>
    <w:pPr>
      <w:tabs>
        <w:tab w:val="left" w:pos="1304"/>
        <w:tab w:val="left" w:pos="1457"/>
        <w:tab w:val="left" w:pos="1604"/>
        <w:tab w:val="left" w:pos="1757"/>
      </w:tabs>
      <w:autoSpaceDE w:val="0"/>
      <w:spacing w:before="113"/>
      <w:ind w:left="312"/>
    </w:pPr>
    <w:rPr>
      <w:rFonts w:ascii="TimesLT" w:hAnsi="TimesLT"/>
      <w:b/>
      <w:lang w:val="en-US"/>
    </w:rPr>
  </w:style>
  <w:style w:type="paragraph" w:customStyle="1" w:styleId="Adresas">
    <w:name w:val="Adresas"/>
    <w:basedOn w:val="prastasis"/>
    <w:pPr>
      <w:spacing w:before="40" w:after="40"/>
      <w:ind w:right="316"/>
    </w:pPr>
    <w:rPr>
      <w:sz w:val="24"/>
      <w:szCs w:val="24"/>
      <w:lang w:eastAsia="en-US"/>
    </w:rPr>
  </w:style>
  <w:style w:type="paragraph" w:customStyle="1" w:styleId="tajtip">
    <w:name w:val="tajtip"/>
    <w:basedOn w:val="prastasis"/>
    <w:pPr>
      <w:spacing w:before="100" w:after="100"/>
    </w:pPr>
    <w:rPr>
      <w:sz w:val="24"/>
      <w:szCs w:val="24"/>
    </w:rPr>
  </w:style>
  <w:style w:type="paragraph" w:styleId="Sraopastraipa">
    <w:name w:val="List Paragraph"/>
    <w:basedOn w:val="prastasis"/>
    <w:pPr>
      <w:ind w:left="720"/>
    </w:pPr>
  </w:style>
  <w:style w:type="paragraph" w:customStyle="1" w:styleId="Date858D7CFB-ED40-4347-BF05-701D383B685F858D7CFB-ED40-4347-BF05-701D383B685F0">
    <w:name w:val="Date[858D7CFB-ED40-4347-BF05-701D383B685F][858D7CFB-ED40-4347-BF05-701D383B685F]"/>
    <w:basedOn w:val="Antrats"/>
    <w:pPr>
      <w:tabs>
        <w:tab w:val="clear" w:pos="4819"/>
        <w:tab w:val="clear" w:pos="9638"/>
      </w:tabs>
      <w:jc w:val="center"/>
    </w:pPr>
    <w:rPr>
      <w:sz w:val="24"/>
    </w:rPr>
  </w:style>
  <w:style w:type="character" w:customStyle="1" w:styleId="apple-converted-space">
    <w:name w:val="apple-converted-space"/>
    <w:basedOn w:val="Numatytasispastraiposriftas"/>
    <w:uiPriority w:val="99"/>
  </w:style>
  <w:style w:type="character" w:styleId="Hipersaitas">
    <w:name w:val="Hyperlink"/>
    <w:basedOn w:val="Numatytasispastraiposriftas"/>
    <w:rPr>
      <w:color w:val="0000FF"/>
      <w:u w:val="single"/>
    </w:rPr>
  </w:style>
  <w:style w:type="character" w:customStyle="1" w:styleId="bkg-highlight-blue">
    <w:name w:val="bkg-highlight-blue"/>
    <w:basedOn w:val="Numatytasispastraiposriftas"/>
  </w:style>
  <w:style w:type="character" w:styleId="Komentaronuoroda">
    <w:name w:val="annotation reference"/>
    <w:basedOn w:val="Numatytasispastraiposriftas"/>
    <w:rPr>
      <w:sz w:val="16"/>
      <w:szCs w:val="16"/>
    </w:rPr>
  </w:style>
  <w:style w:type="paragraph" w:styleId="Komentarotekstas">
    <w:name w:val="annotation text"/>
    <w:basedOn w:val="prastasis"/>
  </w:style>
  <w:style w:type="character" w:customStyle="1" w:styleId="CommentTextChar">
    <w:name w:val="Comment Text Char"/>
    <w:basedOn w:val="Numatytasispastraiposriftas"/>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rPr>
      <w:b/>
      <w:bCs/>
    </w:rPr>
  </w:style>
  <w:style w:type="character" w:customStyle="1" w:styleId="CommentSubjectChar">
    <w:name w:val="Comment Subject Char"/>
    <w:basedOn w:val="CommentTextChar"/>
    <w:rPr>
      <w:rFonts w:ascii="Times New Roman" w:eastAsia="Times New Roman" w:hAnsi="Times New Roman" w:cs="Times New Roman"/>
      <w:b/>
      <w:bCs/>
      <w:sz w:val="20"/>
      <w:szCs w:val="20"/>
      <w:lang w:eastAsia="lt-LT"/>
    </w:rPr>
  </w:style>
  <w:style w:type="paragraph" w:styleId="Pataisymai">
    <w:name w:val="Revision"/>
    <w:pPr>
      <w:suppressAutoHyphens/>
      <w:spacing w:after="0" w:line="240" w:lineRule="auto"/>
    </w:pPr>
    <w:rPr>
      <w:rFonts w:ascii="Times New Roman" w:eastAsia="Times New Roman" w:hAnsi="Times New Roman"/>
      <w:sz w:val="20"/>
      <w:szCs w:val="20"/>
      <w:lang w:eastAsia="lt-LT"/>
    </w:rPr>
  </w:style>
  <w:style w:type="character" w:styleId="Emfaz">
    <w:name w:val="Emphasis"/>
    <w:basedOn w:val="Numatytasispastraiposriftas"/>
    <w:rPr>
      <w:i/>
      <w:iCs/>
    </w:rPr>
  </w:style>
  <w:style w:type="paragraph" w:styleId="Puslapioinaostekstas">
    <w:name w:val="footnote text"/>
    <w:basedOn w:val="prastasis"/>
    <w:pPr>
      <w:jc w:val="both"/>
    </w:pPr>
    <w:rPr>
      <w:sz w:val="18"/>
      <w:lang w:val="en-US"/>
    </w:rPr>
  </w:style>
  <w:style w:type="character" w:customStyle="1" w:styleId="FootnoteTextChar">
    <w:name w:val="Footnote Text Char"/>
    <w:basedOn w:val="Numatytasispastraiposriftas"/>
    <w:rPr>
      <w:rFonts w:ascii="Times New Roman" w:eastAsia="Times New Roman" w:hAnsi="Times New Roman" w:cs="Times New Roman"/>
      <w:sz w:val="18"/>
      <w:szCs w:val="20"/>
      <w:lang w:val="en-US" w:eastAsia="lt-LT"/>
    </w:rPr>
  </w:style>
  <w:style w:type="character" w:styleId="Puslapioinaosnuoroda">
    <w:name w:val="footnote reference"/>
    <w:rPr>
      <w:position w:val="0"/>
      <w:vertAlign w:val="superscript"/>
    </w:rPr>
  </w:style>
  <w:style w:type="paragraph" w:customStyle="1" w:styleId="Pagrindinistekstas1">
    <w:name w:val="Pagrindinis tekstas1"/>
    <w:pPr>
      <w:suppressAutoHyphens/>
      <w:autoSpaceDE w:val="0"/>
      <w:spacing w:after="0" w:line="240" w:lineRule="auto"/>
      <w:ind w:firstLine="312"/>
      <w:jc w:val="both"/>
    </w:pPr>
    <w:rPr>
      <w:rFonts w:ascii="TimesLT" w:eastAsia="Times New Roman" w:hAnsi="TimesLT"/>
      <w:sz w:val="20"/>
      <w:szCs w:val="20"/>
      <w:lang w:val="en-US" w:eastAsia="lt-LT"/>
    </w:rPr>
  </w:style>
  <w:style w:type="character" w:customStyle="1" w:styleId="Heading2Char">
    <w:name w:val="Heading 2 Char"/>
    <w:basedOn w:val="Numatytasispastraiposriftas"/>
    <w:rPr>
      <w:rFonts w:ascii="Times New Roman" w:eastAsia="Times New Roman" w:hAnsi="Times New Roman" w:cs="Times New Roman"/>
      <w:b/>
      <w:bCs/>
      <w:sz w:val="36"/>
      <w:szCs w:val="36"/>
      <w:lang w:val="en-US"/>
    </w:rPr>
  </w:style>
  <w:style w:type="paragraph" w:styleId="Pagrindinistekstas2">
    <w:name w:val="Body Text 2"/>
    <w:basedOn w:val="prastasis"/>
    <w:rPr>
      <w:sz w:val="24"/>
      <w:lang w:val="en-US"/>
    </w:rPr>
  </w:style>
  <w:style w:type="character" w:customStyle="1" w:styleId="BodyText2Char">
    <w:name w:val="Body Text 2 Char"/>
    <w:basedOn w:val="Numatytasispastraiposriftas"/>
    <w:rPr>
      <w:rFonts w:ascii="Times New Roman" w:eastAsia="Times New Roman" w:hAnsi="Times New Roman" w:cs="Times New Roman"/>
      <w:sz w:val="24"/>
      <w:szCs w:val="20"/>
      <w:lang w:val="en-US" w:eastAsia="lt-LT"/>
    </w:rPr>
  </w:style>
  <w:style w:type="paragraph" w:customStyle="1" w:styleId="western">
    <w:name w:val="western"/>
    <w:basedOn w:val="prastasis"/>
    <w:pPr>
      <w:spacing w:before="100" w:after="100"/>
    </w:pPr>
    <w:rPr>
      <w:sz w:val="24"/>
      <w:szCs w:val="24"/>
      <w:lang w:val="en-US" w:eastAsia="en-US"/>
    </w:rPr>
  </w:style>
  <w:style w:type="paragraph" w:customStyle="1" w:styleId="Standard">
    <w:name w:val="Standard"/>
    <w:rsid w:val="00AA6263"/>
    <w:pPr>
      <w:suppressAutoHyphens/>
      <w:spacing w:after="0" w:line="240" w:lineRule="auto"/>
      <w:textAlignment w:val="auto"/>
    </w:pPr>
    <w:rPr>
      <w:rFonts w:ascii="Times New Roman" w:eastAsia="Times New Roman" w:hAnsi="Times New Roman"/>
      <w:sz w:val="24"/>
      <w:szCs w:val="20"/>
    </w:rPr>
  </w:style>
  <w:style w:type="paragraph" w:styleId="Paprastasistekstas">
    <w:name w:val="Plain Text"/>
    <w:basedOn w:val="prastasis"/>
    <w:link w:val="PaprastasistekstasDiagrama"/>
    <w:uiPriority w:val="99"/>
    <w:semiHidden/>
    <w:unhideWhenUsed/>
    <w:rsid w:val="008007CA"/>
    <w:pPr>
      <w:suppressAutoHyphens w:val="0"/>
      <w:autoSpaceDN/>
      <w:textAlignment w:val="auto"/>
    </w:pPr>
    <w:rPr>
      <w:rFonts w:ascii="Calibri" w:hAnsi="Calibri" w:cstheme="minorBidi"/>
      <w:kern w:val="2"/>
      <w:sz w:val="22"/>
      <w:szCs w:val="21"/>
      <w:lang w:val="en-US" w:eastAsia="en-US"/>
      <w14:ligatures w14:val="standardContextual"/>
    </w:rPr>
  </w:style>
  <w:style w:type="character" w:customStyle="1" w:styleId="PaprastasistekstasDiagrama">
    <w:name w:val="Paprastasis tekstas Diagrama"/>
    <w:basedOn w:val="Numatytasispastraiposriftas"/>
    <w:link w:val="Paprastasistekstas"/>
    <w:uiPriority w:val="99"/>
    <w:semiHidden/>
    <w:rsid w:val="008007CA"/>
    <w:rPr>
      <w:rFonts w:eastAsia="Times New Roman" w:cstheme="minorBidi"/>
      <w:kern w:val="2"/>
      <w:szCs w:val="21"/>
      <w:lang w:val="en-US"/>
      <w14:ligatures w14:val="standardContextual"/>
    </w:rPr>
  </w:style>
  <w:style w:type="paragraph" w:customStyle="1" w:styleId="Pagrindinistekstas20">
    <w:name w:val="Pagrindinis tekstas2"/>
    <w:rsid w:val="006646CC"/>
    <w:pPr>
      <w:autoSpaceDE w:val="0"/>
      <w:adjustRightInd w:val="0"/>
      <w:spacing w:after="0" w:line="240" w:lineRule="auto"/>
      <w:ind w:firstLine="312"/>
      <w:jc w:val="both"/>
      <w:textAlignment w:val="auto"/>
    </w:pPr>
    <w:rPr>
      <w:rFonts w:ascii="TimesLT" w:eastAsia="Times New Roman" w:hAnsi="TimesLT"/>
      <w:sz w:val="20"/>
      <w:szCs w:val="2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283652">
      <w:bodyDiv w:val="1"/>
      <w:marLeft w:val="0"/>
      <w:marRight w:val="0"/>
      <w:marTop w:val="0"/>
      <w:marBottom w:val="0"/>
      <w:divBdr>
        <w:top w:val="none" w:sz="0" w:space="0" w:color="auto"/>
        <w:left w:val="none" w:sz="0" w:space="0" w:color="auto"/>
        <w:bottom w:val="none" w:sz="0" w:space="0" w:color="auto"/>
        <w:right w:val="none" w:sz="0" w:space="0" w:color="auto"/>
      </w:divBdr>
    </w:div>
    <w:div w:id="8743924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3568</Words>
  <Characters>20339</Characters>
  <Application>Microsoft Office Word</Application>
  <DocSecurity>0</DocSecurity>
  <Lines>169</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a.pauliukaite</dc:creator>
  <cp:lastModifiedBy>Ina Kalvaitienė</cp:lastModifiedBy>
  <cp:revision>20</cp:revision>
  <cp:lastPrinted>2018-11-15T12:35:00Z</cp:lastPrinted>
  <dcterms:created xsi:type="dcterms:W3CDTF">2024-02-26T06:50:00Z</dcterms:created>
  <dcterms:modified xsi:type="dcterms:W3CDTF">2024-02-29T11:15:00Z</dcterms:modified>
</cp:coreProperties>
</file>