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652AF3" w14:paraId="31BDB457" w14:textId="77777777" w:rsidTr="00652AF3"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652AF3" w14:paraId="6180AC81" w14:textId="77777777" w:rsidTr="00652AF3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B3BC5A" w14:textId="77777777" w:rsidR="00652AF3" w:rsidRDefault="00652AF3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4DAA07" w14:textId="77777777" w:rsidR="00652AF3" w:rsidRDefault="00652AF3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652AF3" w14:paraId="41BF4712" w14:textId="77777777" w:rsidTr="00652AF3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6C48E" w14:textId="77777777" w:rsidR="00652AF3" w:rsidRDefault="00652AF3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8F4072" w14:textId="77777777" w:rsidR="00652AF3" w:rsidRDefault="00652AF3">
                  <w:proofErr w:type="spellStart"/>
                  <w:r>
                    <w:rPr>
                      <w:color w:val="000000"/>
                      <w:sz w:val="24"/>
                    </w:rPr>
                    <w:t>Nacionalinės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</w:p>
              </w:tc>
            </w:tr>
            <w:tr w:rsidR="00652AF3" w14:paraId="0729C4A5" w14:textId="77777777" w:rsidTr="00652AF3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1655F4" w14:textId="77777777" w:rsidR="00652AF3" w:rsidRDefault="00652AF3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EC585F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2020 m.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rugsėjo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30 d.</w:t>
                  </w:r>
                </w:p>
              </w:tc>
            </w:tr>
            <w:tr w:rsidR="00652AF3" w14:paraId="721271D2" w14:textId="77777777" w:rsidTr="00652AF3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9AFE0" w14:textId="77777777" w:rsidR="00652AF3" w:rsidRDefault="00652AF3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C27135" w14:textId="77777777" w:rsidR="00652AF3" w:rsidRDefault="00652AF3">
                  <w:pPr>
                    <w:rPr>
                      <w:color w:val="000000"/>
                      <w:sz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direktoriaus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įsakymu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Nr.: 6P-129-(1.1)</w:t>
                  </w:r>
                </w:p>
                <w:p w14:paraId="467533CC" w14:textId="77777777" w:rsidR="006439D6" w:rsidRDefault="006439D6" w:rsidP="006439D6">
                  <w:pPr>
                    <w:pStyle w:val="Tekstoblokas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(Nacionalinės teismų administracijos direktoriaus 2024 m. vasario 29 d. </w:t>
                  </w:r>
                </w:p>
                <w:p w14:paraId="398D1E95" w14:textId="08680EC3" w:rsidR="006439D6" w:rsidRDefault="006439D6" w:rsidP="006439D6">
                  <w:proofErr w:type="spellStart"/>
                  <w:r>
                    <w:rPr>
                      <w:sz w:val="24"/>
                      <w:szCs w:val="24"/>
                    </w:rPr>
                    <w:t>įsakym</w:t>
                  </w:r>
                  <w:r w:rsidR="002D4F5B">
                    <w:rPr>
                      <w:sz w:val="24"/>
                      <w:szCs w:val="24"/>
                    </w:rPr>
                    <w:t>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Nr. 6P-21-(1.1.E) </w:t>
                  </w:r>
                  <w:proofErr w:type="spellStart"/>
                  <w:r>
                    <w:rPr>
                      <w:sz w:val="24"/>
                      <w:szCs w:val="24"/>
                    </w:rPr>
                    <w:t>redakcija</w:t>
                  </w:r>
                  <w:proofErr w:type="spellEnd"/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</w:tr>
            <w:tr w:rsidR="00652AF3" w14:paraId="644E886F" w14:textId="77777777" w:rsidTr="00652AF3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A58258" w14:textId="77777777" w:rsidR="00652AF3" w:rsidRDefault="00652AF3"/>
              </w:tc>
            </w:tr>
            <w:tr w:rsidR="00652AF3" w14:paraId="7B38641F" w14:textId="77777777" w:rsidTr="00652AF3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D4F745" w14:textId="77777777" w:rsidR="00652AF3" w:rsidRDefault="00652AF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NACIONALINĖS TEISMŲ ADMINISTRACIJOS</w:t>
                  </w:r>
                </w:p>
              </w:tc>
            </w:tr>
            <w:tr w:rsidR="00652AF3" w14:paraId="3CF9EE06" w14:textId="77777777" w:rsidTr="00652AF3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660215" w14:textId="77777777" w:rsidR="00652AF3" w:rsidRDefault="00652AF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ADMINISTRAVIMO SKYRIAUS</w:t>
                  </w:r>
                </w:p>
              </w:tc>
            </w:tr>
            <w:tr w:rsidR="00652AF3" w14:paraId="53FD8BC8" w14:textId="77777777" w:rsidTr="00652AF3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D39B0" w14:textId="77777777" w:rsidR="00652AF3" w:rsidRDefault="00652AF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ADMINISTRAVIMO SKYRIAUS VYRIASIOJO SPECIALISTO</w:t>
                  </w:r>
                </w:p>
              </w:tc>
            </w:tr>
            <w:tr w:rsidR="00652AF3" w14:paraId="0312EECA" w14:textId="77777777" w:rsidTr="00652AF3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8649A" w14:textId="77777777" w:rsidR="00652AF3" w:rsidRDefault="00652AF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085F778E" w14:textId="77777777" w:rsidR="00652AF3" w:rsidRDefault="00652AF3"/>
        </w:tc>
        <w:tc>
          <w:tcPr>
            <w:tcW w:w="13" w:type="dxa"/>
          </w:tcPr>
          <w:p w14:paraId="76E1065A" w14:textId="77777777" w:rsidR="00652AF3" w:rsidRDefault="00652AF3">
            <w:pPr>
              <w:pStyle w:val="EmptyLayoutCell"/>
            </w:pPr>
          </w:p>
        </w:tc>
      </w:tr>
      <w:tr w:rsidR="00C710BD" w14:paraId="104E6F14" w14:textId="77777777">
        <w:trPr>
          <w:trHeight w:val="349"/>
        </w:trPr>
        <w:tc>
          <w:tcPr>
            <w:tcW w:w="13" w:type="dxa"/>
          </w:tcPr>
          <w:p w14:paraId="55BC3B01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3130878E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2DCD2588" w14:textId="77777777" w:rsidR="00652AF3" w:rsidRDefault="00652AF3">
            <w:pPr>
              <w:pStyle w:val="EmptyLayoutCell"/>
            </w:pPr>
          </w:p>
        </w:tc>
        <w:tc>
          <w:tcPr>
            <w:tcW w:w="9055" w:type="dxa"/>
          </w:tcPr>
          <w:p w14:paraId="3225AF2B" w14:textId="77777777" w:rsidR="00652AF3" w:rsidRDefault="00652AF3">
            <w:pPr>
              <w:pStyle w:val="EmptyLayoutCell"/>
            </w:pPr>
          </w:p>
        </w:tc>
        <w:tc>
          <w:tcPr>
            <w:tcW w:w="13" w:type="dxa"/>
          </w:tcPr>
          <w:p w14:paraId="6ABDD983" w14:textId="77777777" w:rsidR="00652AF3" w:rsidRDefault="00652AF3">
            <w:pPr>
              <w:pStyle w:val="EmptyLayoutCell"/>
            </w:pPr>
          </w:p>
        </w:tc>
      </w:tr>
      <w:tr w:rsidR="00652AF3" w14:paraId="0153E054" w14:textId="77777777" w:rsidTr="00652AF3">
        <w:tc>
          <w:tcPr>
            <w:tcW w:w="13" w:type="dxa"/>
          </w:tcPr>
          <w:p w14:paraId="2C0808BD" w14:textId="77777777" w:rsidR="00652AF3" w:rsidRDefault="00652AF3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710BD" w14:paraId="1E58506D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441686" w14:textId="77777777" w:rsidR="00652AF3" w:rsidRDefault="00652AF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0E20E0AF" w14:textId="77777777" w:rsidR="00652AF3" w:rsidRDefault="00652AF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C710BD" w14:paraId="7A1F422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121793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IX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710BD" w14:paraId="77D14CF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39FDFB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einantis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tarnautojas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tiesiogiai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pavaldus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skyriaus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vedėjui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338378B4" w14:textId="77777777" w:rsidR="00652AF3" w:rsidRDefault="00652AF3"/>
        </w:tc>
      </w:tr>
      <w:tr w:rsidR="00C710BD" w14:paraId="3A98E3B4" w14:textId="77777777">
        <w:trPr>
          <w:trHeight w:val="120"/>
        </w:trPr>
        <w:tc>
          <w:tcPr>
            <w:tcW w:w="13" w:type="dxa"/>
          </w:tcPr>
          <w:p w14:paraId="09D1A19A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4A31556E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61A7430D" w14:textId="77777777" w:rsidR="00652AF3" w:rsidRDefault="00652AF3">
            <w:pPr>
              <w:pStyle w:val="EmptyLayoutCell"/>
            </w:pPr>
          </w:p>
        </w:tc>
        <w:tc>
          <w:tcPr>
            <w:tcW w:w="9055" w:type="dxa"/>
          </w:tcPr>
          <w:p w14:paraId="68C42309" w14:textId="77777777" w:rsidR="00652AF3" w:rsidRDefault="00652AF3">
            <w:pPr>
              <w:pStyle w:val="EmptyLayoutCell"/>
            </w:pPr>
          </w:p>
        </w:tc>
        <w:tc>
          <w:tcPr>
            <w:tcW w:w="13" w:type="dxa"/>
          </w:tcPr>
          <w:p w14:paraId="4780FDE4" w14:textId="77777777" w:rsidR="00652AF3" w:rsidRDefault="00652AF3">
            <w:pPr>
              <w:pStyle w:val="EmptyLayoutCell"/>
            </w:pPr>
          </w:p>
        </w:tc>
      </w:tr>
      <w:tr w:rsidR="00652AF3" w14:paraId="5A3B7D5A" w14:textId="77777777" w:rsidTr="00652AF3">
        <w:tc>
          <w:tcPr>
            <w:tcW w:w="13" w:type="dxa"/>
          </w:tcPr>
          <w:p w14:paraId="16643BFF" w14:textId="77777777" w:rsidR="00652AF3" w:rsidRDefault="00652AF3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710BD" w14:paraId="201E403B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5E63AE" w14:textId="77777777" w:rsidR="00652AF3" w:rsidRDefault="00652AF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2622CCF9" w14:textId="77777777" w:rsidR="00652AF3" w:rsidRDefault="00652AF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C710BD" w14:paraId="71EC596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92CDC2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sritis: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C710BD" w14:paraId="7A174332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C710BD" w14:paraId="7DF021E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2E9AAA" w14:textId="77777777" w:rsidR="00652AF3" w:rsidRDefault="00652AF3">
                        <w:r>
                          <w:rPr>
                            <w:color w:val="000000"/>
                            <w:sz w:val="24"/>
                          </w:rPr>
                          <w:t xml:space="preserve">3.1.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00528DD1" w14:textId="77777777" w:rsidR="00652AF3" w:rsidRDefault="00652AF3"/>
              </w:tc>
            </w:tr>
            <w:tr w:rsidR="00C710BD" w14:paraId="7E9A1E2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79BED0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ys</w:t>
                  </w:r>
                  <w:proofErr w:type="spellEnd"/>
                  <w:r>
                    <w:rPr>
                      <w:color w:val="000000"/>
                      <w:sz w:val="24"/>
                    </w:rPr>
                    <w:t>):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C710BD" w14:paraId="6834CC1E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C710BD" w14:paraId="2CCEF46A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82DFC1" w14:textId="77777777" w:rsidR="00652AF3" w:rsidRDefault="00652AF3">
                        <w:r>
                          <w:rPr>
                            <w:color w:val="000000"/>
                            <w:sz w:val="24"/>
                          </w:rPr>
                          <w:t xml:space="preserve">4.1.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kitos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specialiosios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sritys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;</w:t>
                        </w:r>
                      </w:p>
                    </w:tc>
                  </w:tr>
                  <w:tr w:rsidR="00C710BD" w14:paraId="382340E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833F62" w14:textId="77777777" w:rsidR="00652AF3" w:rsidRDefault="00652AF3">
                        <w:r>
                          <w:rPr>
                            <w:color w:val="000000"/>
                            <w:sz w:val="24"/>
                          </w:rPr>
                          <w:t xml:space="preserve">4.2.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sprendimų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3B7DE7DD" w14:textId="77777777" w:rsidR="00652AF3" w:rsidRDefault="00652AF3"/>
              </w:tc>
            </w:tr>
          </w:tbl>
          <w:p w14:paraId="4C879C00" w14:textId="77777777" w:rsidR="00652AF3" w:rsidRDefault="00652AF3"/>
        </w:tc>
      </w:tr>
      <w:tr w:rsidR="00C710BD" w14:paraId="44BA057B" w14:textId="77777777">
        <w:trPr>
          <w:trHeight w:val="126"/>
        </w:trPr>
        <w:tc>
          <w:tcPr>
            <w:tcW w:w="13" w:type="dxa"/>
          </w:tcPr>
          <w:p w14:paraId="3744C707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64942F82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23EF7182" w14:textId="77777777" w:rsidR="00652AF3" w:rsidRDefault="00652AF3">
            <w:pPr>
              <w:pStyle w:val="EmptyLayoutCell"/>
            </w:pPr>
          </w:p>
        </w:tc>
        <w:tc>
          <w:tcPr>
            <w:tcW w:w="9055" w:type="dxa"/>
          </w:tcPr>
          <w:p w14:paraId="33E2558E" w14:textId="77777777" w:rsidR="00652AF3" w:rsidRDefault="00652AF3">
            <w:pPr>
              <w:pStyle w:val="EmptyLayoutCell"/>
            </w:pPr>
          </w:p>
        </w:tc>
        <w:tc>
          <w:tcPr>
            <w:tcW w:w="13" w:type="dxa"/>
          </w:tcPr>
          <w:p w14:paraId="0CF8ED73" w14:textId="77777777" w:rsidR="00652AF3" w:rsidRDefault="00652AF3">
            <w:pPr>
              <w:pStyle w:val="EmptyLayoutCell"/>
            </w:pPr>
          </w:p>
        </w:tc>
      </w:tr>
      <w:tr w:rsidR="00652AF3" w14:paraId="1777D78A" w14:textId="77777777" w:rsidTr="00652AF3">
        <w:tc>
          <w:tcPr>
            <w:tcW w:w="13" w:type="dxa"/>
          </w:tcPr>
          <w:p w14:paraId="2F711C12" w14:textId="77777777" w:rsidR="00652AF3" w:rsidRDefault="00652AF3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710BD" w14:paraId="60E8121C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4EB6F5" w14:textId="77777777" w:rsidR="00652AF3" w:rsidRDefault="00652AF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63CD955E" w14:textId="77777777" w:rsidR="00652AF3" w:rsidRDefault="00652AF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C710BD" w14:paraId="5477E0E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0BA9A4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specializacija: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C710BD" w14:paraId="55F28345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C710BD" w14:paraId="562C96C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FAEB96" w14:textId="77777777" w:rsidR="00652AF3" w:rsidRDefault="00652AF3">
                        <w:r>
                          <w:rPr>
                            <w:color w:val="000000"/>
                            <w:sz w:val="24"/>
                          </w:rPr>
                          <w:t xml:space="preserve">5.1.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Teisinės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atlikimas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aktų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projektų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kitų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su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klausimais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susijusių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dokumentų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rengimas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atstovavimas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kitose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institucijose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07A166D4" w14:textId="77777777" w:rsidR="00652AF3" w:rsidRDefault="00652AF3"/>
              </w:tc>
            </w:tr>
            <w:tr w:rsidR="00C710BD" w14:paraId="26B9628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2C701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(-ų)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>) specializacija: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C710BD" w14:paraId="093F105D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C710BD" w14:paraId="212CA0B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104D358" w14:textId="77777777" w:rsidR="00652AF3" w:rsidRDefault="00652AF3">
                        <w:r>
                          <w:rPr>
                            <w:color w:val="000000"/>
                            <w:sz w:val="24"/>
                          </w:rPr>
                          <w:t xml:space="preserve">6.1.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savivaldos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institucijų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administracinės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organizacinės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užtikrinimas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;</w:t>
                        </w:r>
                      </w:p>
                    </w:tc>
                  </w:tr>
                  <w:tr w:rsidR="00C710BD" w14:paraId="38C243E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1DC2AD" w14:textId="77777777" w:rsidR="00652AF3" w:rsidRDefault="00652AF3">
                        <w:r>
                          <w:rPr>
                            <w:color w:val="000000"/>
                            <w:sz w:val="24"/>
                          </w:rPr>
                          <w:t xml:space="preserve">6.2.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Valstybės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institucijų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įstaigų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savivaldos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institucijų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priimtų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sprendimų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0FB40C0D" w14:textId="77777777" w:rsidR="00652AF3" w:rsidRDefault="00652AF3"/>
              </w:tc>
            </w:tr>
          </w:tbl>
          <w:p w14:paraId="536377C1" w14:textId="77777777" w:rsidR="00652AF3" w:rsidRDefault="00652AF3"/>
        </w:tc>
      </w:tr>
      <w:tr w:rsidR="00C710BD" w14:paraId="7EF356E2" w14:textId="77777777">
        <w:trPr>
          <w:trHeight w:val="99"/>
        </w:trPr>
        <w:tc>
          <w:tcPr>
            <w:tcW w:w="13" w:type="dxa"/>
          </w:tcPr>
          <w:p w14:paraId="6B948C6B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3CDBC30E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55D6D65D" w14:textId="77777777" w:rsidR="00652AF3" w:rsidRDefault="00652AF3">
            <w:pPr>
              <w:pStyle w:val="EmptyLayoutCell"/>
            </w:pPr>
          </w:p>
        </w:tc>
        <w:tc>
          <w:tcPr>
            <w:tcW w:w="9055" w:type="dxa"/>
          </w:tcPr>
          <w:p w14:paraId="2DEA854E" w14:textId="77777777" w:rsidR="00652AF3" w:rsidRDefault="00652AF3">
            <w:pPr>
              <w:pStyle w:val="EmptyLayoutCell"/>
            </w:pPr>
          </w:p>
        </w:tc>
        <w:tc>
          <w:tcPr>
            <w:tcW w:w="13" w:type="dxa"/>
          </w:tcPr>
          <w:p w14:paraId="1908BACF" w14:textId="77777777" w:rsidR="00652AF3" w:rsidRDefault="00652AF3">
            <w:pPr>
              <w:pStyle w:val="EmptyLayoutCell"/>
            </w:pPr>
          </w:p>
        </w:tc>
      </w:tr>
      <w:tr w:rsidR="00652AF3" w14:paraId="7B7261A3" w14:textId="77777777" w:rsidTr="00652AF3">
        <w:tc>
          <w:tcPr>
            <w:tcW w:w="13" w:type="dxa"/>
          </w:tcPr>
          <w:p w14:paraId="58592B70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6FE453F5" w14:textId="77777777" w:rsidR="00652AF3" w:rsidRDefault="00652AF3">
            <w:pPr>
              <w:pStyle w:val="EmptyLayoutCell"/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710BD" w14:paraId="5A6E0D1E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5C9E7" w14:textId="77777777" w:rsidR="00652AF3" w:rsidRDefault="00652AF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IV SKYRIUS</w:t>
                  </w:r>
                </w:p>
                <w:p w14:paraId="32CF6BF9" w14:textId="77777777" w:rsidR="00652AF3" w:rsidRDefault="00652AF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FUNKCIJOS</w:t>
                  </w:r>
                </w:p>
              </w:tc>
            </w:tr>
          </w:tbl>
          <w:p w14:paraId="4AFA13AF" w14:textId="77777777" w:rsidR="00652AF3" w:rsidRDefault="00652AF3"/>
        </w:tc>
      </w:tr>
      <w:tr w:rsidR="00C710BD" w14:paraId="5C60E4B2" w14:textId="77777777">
        <w:trPr>
          <w:trHeight w:val="39"/>
        </w:trPr>
        <w:tc>
          <w:tcPr>
            <w:tcW w:w="13" w:type="dxa"/>
          </w:tcPr>
          <w:p w14:paraId="6E189489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40074262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718A71C1" w14:textId="77777777" w:rsidR="00652AF3" w:rsidRDefault="00652AF3">
            <w:pPr>
              <w:pStyle w:val="EmptyLayoutCell"/>
            </w:pPr>
          </w:p>
        </w:tc>
        <w:tc>
          <w:tcPr>
            <w:tcW w:w="9055" w:type="dxa"/>
          </w:tcPr>
          <w:p w14:paraId="673AF63E" w14:textId="77777777" w:rsidR="00652AF3" w:rsidRDefault="00652AF3">
            <w:pPr>
              <w:pStyle w:val="EmptyLayoutCell"/>
            </w:pPr>
          </w:p>
        </w:tc>
        <w:tc>
          <w:tcPr>
            <w:tcW w:w="13" w:type="dxa"/>
          </w:tcPr>
          <w:p w14:paraId="5C058F8C" w14:textId="77777777" w:rsidR="00652AF3" w:rsidRDefault="00652AF3">
            <w:pPr>
              <w:pStyle w:val="EmptyLayoutCell"/>
            </w:pPr>
          </w:p>
        </w:tc>
      </w:tr>
      <w:tr w:rsidR="00652AF3" w14:paraId="1B9450F5" w14:textId="77777777" w:rsidTr="00652AF3">
        <w:tc>
          <w:tcPr>
            <w:tcW w:w="13" w:type="dxa"/>
          </w:tcPr>
          <w:p w14:paraId="0C325DA7" w14:textId="77777777" w:rsidR="00652AF3" w:rsidRDefault="00652AF3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710BD" w14:paraId="38FB389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3F931C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710BD" w14:paraId="16DD858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F0A4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710BD" w14:paraId="072431C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57ECCC" w14:textId="77777777" w:rsidR="00652AF3" w:rsidRDefault="00652AF3">
                  <w:r>
                    <w:rPr>
                      <w:color w:val="000000"/>
                      <w:sz w:val="24"/>
                    </w:rPr>
                    <w:lastRenderedPageBreak/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ekspertizę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ekspertizės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710BD" w14:paraId="1E0B815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5F603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10.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interesams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organizacijose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interesams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organizacijose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710BD" w14:paraId="2519E66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DE5E9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Konsultuoja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priskirtos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710BD" w14:paraId="1FADB33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A9A1B6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skundus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skundų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710BD" w14:paraId="358183C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C0EE44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13.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710BD" w14:paraId="18F1E25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A8C09B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sutartis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sutarčių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710BD" w14:paraId="65AA5A0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83CF09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15.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sutarčių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tobulinimo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710BD" w14:paraId="569CCC7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D46AA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16. Vertina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sutartis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sutarčių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teisines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585CA980" w14:textId="77777777" w:rsidR="00652AF3" w:rsidRDefault="00652AF3"/>
        </w:tc>
      </w:tr>
      <w:tr w:rsidR="00C710BD" w14:paraId="4AC84899" w14:textId="77777777">
        <w:trPr>
          <w:trHeight w:val="20"/>
        </w:trPr>
        <w:tc>
          <w:tcPr>
            <w:tcW w:w="13" w:type="dxa"/>
          </w:tcPr>
          <w:p w14:paraId="23F2807A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29379383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5422D9D9" w14:textId="77777777" w:rsidR="00652AF3" w:rsidRDefault="00652AF3">
            <w:pPr>
              <w:pStyle w:val="EmptyLayoutCell"/>
            </w:pPr>
          </w:p>
        </w:tc>
        <w:tc>
          <w:tcPr>
            <w:tcW w:w="9055" w:type="dxa"/>
          </w:tcPr>
          <w:p w14:paraId="580C4670" w14:textId="77777777" w:rsidR="00652AF3" w:rsidRDefault="00652AF3">
            <w:pPr>
              <w:pStyle w:val="EmptyLayoutCell"/>
            </w:pPr>
          </w:p>
        </w:tc>
        <w:tc>
          <w:tcPr>
            <w:tcW w:w="13" w:type="dxa"/>
          </w:tcPr>
          <w:p w14:paraId="69F72EB8" w14:textId="77777777" w:rsidR="00652AF3" w:rsidRDefault="00652AF3">
            <w:pPr>
              <w:pStyle w:val="EmptyLayoutCell"/>
            </w:pPr>
          </w:p>
        </w:tc>
      </w:tr>
      <w:tr w:rsidR="00652AF3" w14:paraId="05F92CF1" w14:textId="77777777" w:rsidTr="00652AF3">
        <w:tc>
          <w:tcPr>
            <w:tcW w:w="13" w:type="dxa"/>
          </w:tcPr>
          <w:p w14:paraId="0095E3D0" w14:textId="77777777" w:rsidR="00652AF3" w:rsidRDefault="00652AF3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710BD" w14:paraId="7642279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5147F4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medžiagą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Visuotiniam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susirinkimui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garbės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posėdžiams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teisines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išvadas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710BD" w14:paraId="2FE80FF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F6C4C8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Techniškai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aptarnauja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institucijas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710BD" w14:paraId="5A3687D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83783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19.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Nacionalinės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kasmetinius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apibendrinimus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710BD" w14:paraId="51EB95B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50DB3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20.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Padeda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vadovui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kontroliuoti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kaip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asmenys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dirbantys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tarnyboje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Lietuvos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Respublikos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privačių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interesų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derinimo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valstybinėje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tarnyboje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įstatymo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konsultuoja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darbuotojus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privačių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interesų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derinimo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C710BD" w14:paraId="0A467E0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DC94D4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21.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kylančius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aktualius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reglamentuojančių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taikymo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4D5EAE49" w14:textId="77777777" w:rsidR="00652AF3" w:rsidRDefault="00652AF3"/>
        </w:tc>
      </w:tr>
      <w:tr w:rsidR="00C710BD" w14:paraId="716C3C7A" w14:textId="77777777">
        <w:trPr>
          <w:trHeight w:val="19"/>
        </w:trPr>
        <w:tc>
          <w:tcPr>
            <w:tcW w:w="13" w:type="dxa"/>
          </w:tcPr>
          <w:p w14:paraId="433DD771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367EE53D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3D2D312C" w14:textId="77777777" w:rsidR="00652AF3" w:rsidRDefault="00652AF3">
            <w:pPr>
              <w:pStyle w:val="EmptyLayoutCell"/>
            </w:pPr>
          </w:p>
        </w:tc>
        <w:tc>
          <w:tcPr>
            <w:tcW w:w="9055" w:type="dxa"/>
          </w:tcPr>
          <w:p w14:paraId="09C440ED" w14:textId="77777777" w:rsidR="00652AF3" w:rsidRDefault="00652AF3">
            <w:pPr>
              <w:pStyle w:val="EmptyLayoutCell"/>
            </w:pPr>
          </w:p>
        </w:tc>
        <w:tc>
          <w:tcPr>
            <w:tcW w:w="13" w:type="dxa"/>
          </w:tcPr>
          <w:p w14:paraId="48FB72B4" w14:textId="77777777" w:rsidR="00652AF3" w:rsidRDefault="00652AF3">
            <w:pPr>
              <w:pStyle w:val="EmptyLayoutCell"/>
            </w:pPr>
          </w:p>
        </w:tc>
      </w:tr>
      <w:tr w:rsidR="00652AF3" w14:paraId="11A9148E" w14:textId="77777777" w:rsidTr="00652AF3">
        <w:tc>
          <w:tcPr>
            <w:tcW w:w="13" w:type="dxa"/>
          </w:tcPr>
          <w:p w14:paraId="60591366" w14:textId="77777777" w:rsidR="00652AF3" w:rsidRDefault="00652AF3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710BD" w14:paraId="37C663B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0C4A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22.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50EC9F2D" w14:textId="77777777" w:rsidR="00652AF3" w:rsidRDefault="00652AF3"/>
        </w:tc>
      </w:tr>
      <w:tr w:rsidR="00C710BD" w14:paraId="4E61597D" w14:textId="77777777">
        <w:trPr>
          <w:trHeight w:val="139"/>
        </w:trPr>
        <w:tc>
          <w:tcPr>
            <w:tcW w:w="13" w:type="dxa"/>
          </w:tcPr>
          <w:p w14:paraId="1E8645BC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202DEEFA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1D35B0B5" w14:textId="77777777" w:rsidR="00652AF3" w:rsidRDefault="00652AF3">
            <w:pPr>
              <w:pStyle w:val="EmptyLayoutCell"/>
            </w:pPr>
          </w:p>
        </w:tc>
        <w:tc>
          <w:tcPr>
            <w:tcW w:w="9055" w:type="dxa"/>
          </w:tcPr>
          <w:p w14:paraId="2FC8D8F6" w14:textId="77777777" w:rsidR="00652AF3" w:rsidRDefault="00652AF3">
            <w:pPr>
              <w:pStyle w:val="EmptyLayoutCell"/>
            </w:pPr>
          </w:p>
        </w:tc>
        <w:tc>
          <w:tcPr>
            <w:tcW w:w="13" w:type="dxa"/>
          </w:tcPr>
          <w:p w14:paraId="47381A9A" w14:textId="77777777" w:rsidR="00652AF3" w:rsidRDefault="00652AF3">
            <w:pPr>
              <w:pStyle w:val="EmptyLayoutCell"/>
            </w:pPr>
          </w:p>
        </w:tc>
      </w:tr>
      <w:tr w:rsidR="00652AF3" w14:paraId="38F30D75" w14:textId="77777777" w:rsidTr="00652AF3">
        <w:tc>
          <w:tcPr>
            <w:tcW w:w="13" w:type="dxa"/>
          </w:tcPr>
          <w:p w14:paraId="07B2FE8F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78DC67DF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3A89D17F" w14:textId="77777777" w:rsidR="00652AF3" w:rsidRDefault="00652AF3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C710BD" w14:paraId="7DC6A5E6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36B5CD" w14:textId="77777777" w:rsidR="00652AF3" w:rsidRDefault="00652AF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51E949F2" w14:textId="77777777" w:rsidR="00652AF3" w:rsidRDefault="00652AF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C710BD" w14:paraId="077F32D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7525A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23.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Išsilavinimo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C710BD" w14:paraId="079DD942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C710BD" w14:paraId="14A0AB51" w14:textId="77777777">
                    <w:trPr>
                      <w:trHeight w:val="68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C710BD" w14:paraId="21FE2AC4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5CD59E3" w14:textId="77777777" w:rsidR="00652AF3" w:rsidRDefault="00652AF3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23.1.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(ne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žemesnis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kaip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C710BD" w14:paraId="64224394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EBB57C1" w14:textId="77777777" w:rsidR="00652AF3" w:rsidRDefault="00652AF3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23.2.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teisė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</w:tbl>
                      <w:p w14:paraId="11877503" w14:textId="77777777" w:rsidR="00652AF3" w:rsidRDefault="00652AF3"/>
                    </w:tc>
                  </w:tr>
                </w:tbl>
                <w:p w14:paraId="72D8F0E1" w14:textId="77777777" w:rsidR="00652AF3" w:rsidRDefault="00652AF3"/>
              </w:tc>
            </w:tr>
          </w:tbl>
          <w:p w14:paraId="4DA473A5" w14:textId="77777777" w:rsidR="00652AF3" w:rsidRDefault="00652AF3"/>
        </w:tc>
      </w:tr>
      <w:tr w:rsidR="00C710BD" w14:paraId="611F05F8" w14:textId="77777777">
        <w:trPr>
          <w:trHeight w:val="62"/>
        </w:trPr>
        <w:tc>
          <w:tcPr>
            <w:tcW w:w="13" w:type="dxa"/>
          </w:tcPr>
          <w:p w14:paraId="5F580D54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500448D3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4F6AA36A" w14:textId="77777777" w:rsidR="00652AF3" w:rsidRDefault="00652AF3">
            <w:pPr>
              <w:pStyle w:val="EmptyLayoutCell"/>
            </w:pPr>
          </w:p>
        </w:tc>
        <w:tc>
          <w:tcPr>
            <w:tcW w:w="9055" w:type="dxa"/>
          </w:tcPr>
          <w:p w14:paraId="490BEE67" w14:textId="77777777" w:rsidR="00652AF3" w:rsidRDefault="00652AF3">
            <w:pPr>
              <w:pStyle w:val="EmptyLayoutCell"/>
            </w:pPr>
          </w:p>
        </w:tc>
        <w:tc>
          <w:tcPr>
            <w:tcW w:w="13" w:type="dxa"/>
          </w:tcPr>
          <w:p w14:paraId="69C5B78A" w14:textId="77777777" w:rsidR="00652AF3" w:rsidRDefault="00652AF3">
            <w:pPr>
              <w:pStyle w:val="EmptyLayoutCell"/>
            </w:pPr>
          </w:p>
        </w:tc>
      </w:tr>
      <w:tr w:rsidR="00652AF3" w14:paraId="20E138E5" w14:textId="77777777" w:rsidTr="00652AF3">
        <w:tc>
          <w:tcPr>
            <w:tcW w:w="13" w:type="dxa"/>
          </w:tcPr>
          <w:p w14:paraId="7E34D6F4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4C274301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19425AA7" w14:textId="77777777" w:rsidR="00652AF3" w:rsidRDefault="00652AF3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C710BD" w14:paraId="102BF8F2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C719E" w14:textId="77777777" w:rsidR="00652AF3" w:rsidRDefault="00652AF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09BF6FAD" w14:textId="77777777" w:rsidR="00652AF3" w:rsidRDefault="00652AF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C710BD" w14:paraId="7388E5D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FA1F21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24.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C710BD" w14:paraId="39184537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C710BD" w14:paraId="501B8A2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E6536E" w14:textId="77777777" w:rsidR="00652AF3" w:rsidRDefault="00652AF3">
                        <w:r>
                          <w:rPr>
                            <w:color w:val="000000"/>
                            <w:sz w:val="24"/>
                          </w:rPr>
                          <w:lastRenderedPageBreak/>
                          <w:t xml:space="preserve">24.1.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C710BD" w14:paraId="5175835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B8F3F20" w14:textId="77777777" w:rsidR="00652AF3" w:rsidRDefault="00652AF3">
                        <w:r>
                          <w:rPr>
                            <w:color w:val="000000"/>
                            <w:sz w:val="24"/>
                          </w:rPr>
                          <w:t xml:space="preserve">24.2.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C710BD" w14:paraId="69F16CB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3D97B3" w14:textId="77777777" w:rsidR="00652AF3" w:rsidRDefault="00652AF3">
                        <w:r>
                          <w:rPr>
                            <w:color w:val="000000"/>
                            <w:sz w:val="24"/>
                          </w:rPr>
                          <w:t xml:space="preserve">24.3.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C710BD" w14:paraId="1AD763C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E59022" w14:textId="77777777" w:rsidR="00652AF3" w:rsidRDefault="00652AF3">
                        <w:r>
                          <w:rPr>
                            <w:color w:val="000000"/>
                            <w:sz w:val="24"/>
                          </w:rPr>
                          <w:t xml:space="preserve">24.4.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C710BD" w14:paraId="2780E13C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1AE99C" w14:textId="77777777" w:rsidR="00652AF3" w:rsidRDefault="00652AF3">
                        <w:r>
                          <w:rPr>
                            <w:color w:val="000000"/>
                            <w:sz w:val="24"/>
                          </w:rPr>
                          <w:t xml:space="preserve">24.5.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164D934A" w14:textId="77777777" w:rsidR="00652AF3" w:rsidRDefault="00652AF3"/>
              </w:tc>
            </w:tr>
            <w:tr w:rsidR="00C710BD" w14:paraId="4CCBD72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2425D2" w14:textId="77777777" w:rsidR="00652AF3" w:rsidRDefault="00652AF3">
                  <w:r>
                    <w:rPr>
                      <w:color w:val="000000"/>
                      <w:sz w:val="24"/>
                    </w:rPr>
                    <w:t xml:space="preserve">25.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Profesinės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C710BD" w14:paraId="4B2A2391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C710BD" w14:paraId="4EF54F5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091848" w14:textId="77777777" w:rsidR="00652AF3" w:rsidRDefault="00652AF3">
                        <w:r>
                          <w:rPr>
                            <w:color w:val="000000"/>
                            <w:sz w:val="24"/>
                          </w:rPr>
                          <w:t xml:space="preserve">25.1.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išmanymas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33F14D2A" w14:textId="77777777" w:rsidR="00652AF3" w:rsidRDefault="00652AF3"/>
              </w:tc>
            </w:tr>
          </w:tbl>
          <w:p w14:paraId="2AA34D51" w14:textId="77777777" w:rsidR="00652AF3" w:rsidRDefault="00652AF3"/>
        </w:tc>
      </w:tr>
      <w:tr w:rsidR="00C710BD" w14:paraId="0F5A7DDE" w14:textId="77777777">
        <w:trPr>
          <w:trHeight w:val="517"/>
        </w:trPr>
        <w:tc>
          <w:tcPr>
            <w:tcW w:w="13" w:type="dxa"/>
          </w:tcPr>
          <w:p w14:paraId="7B505A0B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549B4252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634C1409" w14:textId="77777777" w:rsidR="00652AF3" w:rsidRDefault="00652AF3">
            <w:pPr>
              <w:pStyle w:val="EmptyLayoutCell"/>
            </w:pPr>
          </w:p>
        </w:tc>
        <w:tc>
          <w:tcPr>
            <w:tcW w:w="9055" w:type="dxa"/>
          </w:tcPr>
          <w:p w14:paraId="78A98BB6" w14:textId="77777777" w:rsidR="00652AF3" w:rsidRDefault="00652AF3">
            <w:pPr>
              <w:pStyle w:val="EmptyLayoutCell"/>
            </w:pPr>
          </w:p>
        </w:tc>
        <w:tc>
          <w:tcPr>
            <w:tcW w:w="13" w:type="dxa"/>
          </w:tcPr>
          <w:p w14:paraId="1B61BB48" w14:textId="77777777" w:rsidR="00652AF3" w:rsidRDefault="00652AF3">
            <w:pPr>
              <w:pStyle w:val="EmptyLayoutCell"/>
            </w:pPr>
          </w:p>
        </w:tc>
      </w:tr>
      <w:tr w:rsidR="00652AF3" w14:paraId="3E60E9E0" w14:textId="77777777" w:rsidTr="00652AF3">
        <w:tc>
          <w:tcPr>
            <w:tcW w:w="13" w:type="dxa"/>
          </w:tcPr>
          <w:p w14:paraId="1D9B76C8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702894EB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5FE5F966" w14:textId="77777777" w:rsidR="00652AF3" w:rsidRDefault="00652AF3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C710BD" w14:paraId="1D46BB60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9DABFA" w14:textId="77777777" w:rsidR="00652AF3" w:rsidRDefault="00652AF3"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DB5B33" w14:textId="77777777" w:rsidR="00652AF3" w:rsidRDefault="00652AF3"/>
              </w:tc>
            </w:tr>
            <w:tr w:rsidR="00C710BD" w14:paraId="4AC834D3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F117D" w14:textId="77777777" w:rsidR="00652AF3" w:rsidRDefault="00652AF3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ECA6B" w14:textId="77777777" w:rsidR="00652AF3" w:rsidRDefault="00652AF3"/>
              </w:tc>
            </w:tr>
            <w:tr w:rsidR="00C710BD" w14:paraId="3094583F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9F6734" w14:textId="77777777" w:rsidR="00652AF3" w:rsidRDefault="00652AF3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72CF3" w14:textId="77777777" w:rsidR="00652AF3" w:rsidRDefault="00652AF3"/>
              </w:tc>
            </w:tr>
            <w:tr w:rsidR="00C710BD" w14:paraId="01E0CD7B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0A26ED" w14:textId="77777777" w:rsidR="00652AF3" w:rsidRDefault="00652AF3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843B3A" w14:textId="77777777" w:rsidR="00652AF3" w:rsidRDefault="00652AF3"/>
              </w:tc>
            </w:tr>
            <w:tr w:rsidR="00C710BD" w14:paraId="661573E9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379E02" w14:textId="77777777" w:rsidR="00652AF3" w:rsidRDefault="00652AF3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B580A7" w14:textId="77777777" w:rsidR="00652AF3" w:rsidRDefault="00652AF3"/>
              </w:tc>
            </w:tr>
            <w:tr w:rsidR="00C710BD" w14:paraId="5DE5A66F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CAB8D" w14:textId="77777777" w:rsidR="00652AF3" w:rsidRDefault="00652AF3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1E2E5E" w14:textId="77777777" w:rsidR="00652AF3" w:rsidRDefault="00652AF3"/>
              </w:tc>
            </w:tr>
            <w:tr w:rsidR="00C710BD" w14:paraId="54A802C2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2EEBCE" w14:textId="77777777" w:rsidR="00652AF3" w:rsidRDefault="00652AF3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1924DC" w14:textId="77777777" w:rsidR="00652AF3" w:rsidRDefault="00652AF3"/>
              </w:tc>
            </w:tr>
            <w:tr w:rsidR="00C710BD" w14:paraId="059822AA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7EA99D" w14:textId="77777777" w:rsidR="00652AF3" w:rsidRDefault="00652AF3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3DBD69" w14:textId="77777777" w:rsidR="00652AF3" w:rsidRDefault="00652AF3"/>
              </w:tc>
            </w:tr>
          </w:tbl>
          <w:p w14:paraId="38768C1B" w14:textId="77777777" w:rsidR="00652AF3" w:rsidRDefault="00652AF3"/>
        </w:tc>
      </w:tr>
      <w:tr w:rsidR="00C710BD" w14:paraId="6A22CA04" w14:textId="77777777">
        <w:trPr>
          <w:trHeight w:val="41"/>
        </w:trPr>
        <w:tc>
          <w:tcPr>
            <w:tcW w:w="13" w:type="dxa"/>
          </w:tcPr>
          <w:p w14:paraId="26F91CF4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3DD889AB" w14:textId="77777777" w:rsidR="00652AF3" w:rsidRDefault="00652AF3">
            <w:pPr>
              <w:pStyle w:val="EmptyLayoutCell"/>
            </w:pPr>
          </w:p>
        </w:tc>
        <w:tc>
          <w:tcPr>
            <w:tcW w:w="1" w:type="dxa"/>
          </w:tcPr>
          <w:p w14:paraId="37263479" w14:textId="77777777" w:rsidR="00652AF3" w:rsidRDefault="00652AF3">
            <w:pPr>
              <w:pStyle w:val="EmptyLayoutCell"/>
            </w:pPr>
          </w:p>
        </w:tc>
        <w:tc>
          <w:tcPr>
            <w:tcW w:w="9055" w:type="dxa"/>
          </w:tcPr>
          <w:p w14:paraId="4FB7C725" w14:textId="77777777" w:rsidR="00652AF3" w:rsidRDefault="00652AF3">
            <w:pPr>
              <w:pStyle w:val="EmptyLayoutCell"/>
            </w:pPr>
          </w:p>
        </w:tc>
        <w:tc>
          <w:tcPr>
            <w:tcW w:w="13" w:type="dxa"/>
          </w:tcPr>
          <w:p w14:paraId="585FB154" w14:textId="77777777" w:rsidR="00652AF3" w:rsidRDefault="00652AF3">
            <w:pPr>
              <w:pStyle w:val="EmptyLayoutCell"/>
            </w:pPr>
          </w:p>
        </w:tc>
      </w:tr>
    </w:tbl>
    <w:p w14:paraId="53ACE7E0" w14:textId="77777777" w:rsidR="00652AF3" w:rsidRDefault="00652AF3"/>
    <w:sectPr w:rsidR="00652AF3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F3"/>
    <w:rsid w:val="002D4F5B"/>
    <w:rsid w:val="006439D6"/>
    <w:rsid w:val="00652AF3"/>
    <w:rsid w:val="00C7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EB05B"/>
  <w15:chartTrackingRefBased/>
  <w15:docId w15:val="{8E4F2A4B-6C7A-4FF3-9146-2BB5DAEE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  <w:style w:type="paragraph" w:styleId="Tekstoblokas">
    <w:name w:val="Block Text"/>
    <w:basedOn w:val="prastasis"/>
    <w:semiHidden/>
    <w:unhideWhenUsed/>
    <w:rsid w:val="006439D6"/>
    <w:pPr>
      <w:ind w:left="743" w:right="-426"/>
    </w:pPr>
    <w:rPr>
      <w:sz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Eglė Zakrienė</dc:creator>
  <cp:keywords/>
  <cp:lastModifiedBy>Eglė Zakrienė</cp:lastModifiedBy>
  <cp:revision>4</cp:revision>
  <dcterms:created xsi:type="dcterms:W3CDTF">2024-02-19T09:02:00Z</dcterms:created>
  <dcterms:modified xsi:type="dcterms:W3CDTF">2024-03-01T09:42:00Z</dcterms:modified>
</cp:coreProperties>
</file>