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624623" w14:paraId="5D1277CB" w14:textId="77777777" w:rsidTr="00624623"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4391"/>
            </w:tblGrid>
            <w:tr w:rsidR="00624623" w14:paraId="50310DC9" w14:textId="77777777" w:rsidTr="00B61153">
              <w:trPr>
                <w:trHeight w:val="260"/>
              </w:trPr>
              <w:tc>
                <w:tcPr>
                  <w:tcW w:w="46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667180" w14:textId="77777777" w:rsidR="00624623" w:rsidRDefault="00624623"/>
              </w:tc>
              <w:tc>
                <w:tcPr>
                  <w:tcW w:w="43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1D2560" w14:textId="77777777" w:rsidR="00624623" w:rsidRDefault="00624623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624623" w14:paraId="4A8C6ECC" w14:textId="77777777" w:rsidTr="00B61153">
              <w:trPr>
                <w:trHeight w:val="260"/>
              </w:trPr>
              <w:tc>
                <w:tcPr>
                  <w:tcW w:w="46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EAA9B2" w14:textId="77777777" w:rsidR="00624623" w:rsidRDefault="00624623"/>
              </w:tc>
              <w:tc>
                <w:tcPr>
                  <w:tcW w:w="43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7CC4B1" w14:textId="4EF93EBF" w:rsidR="008F135A" w:rsidRDefault="00624623" w:rsidP="008F135A">
                  <w:proofErr w:type="spellStart"/>
                  <w:r>
                    <w:rPr>
                      <w:color w:val="000000"/>
                      <w:sz w:val="24"/>
                    </w:rPr>
                    <w:t>Nacionalinės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  <w:r w:rsidR="008F135A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="008F135A">
                    <w:rPr>
                      <w:color w:val="000000"/>
                      <w:sz w:val="24"/>
                    </w:rPr>
                    <w:t>direktoriaus</w:t>
                  </w:r>
                  <w:proofErr w:type="spellEnd"/>
                  <w:r w:rsidR="008F135A">
                    <w:rPr>
                      <w:color w:val="000000"/>
                      <w:sz w:val="24"/>
                    </w:rPr>
                    <w:t xml:space="preserve"> </w:t>
                  </w:r>
                  <w:r w:rsidR="008F135A">
                    <w:rPr>
                      <w:color w:val="000000"/>
                      <w:sz w:val="24"/>
                    </w:rPr>
                    <w:t xml:space="preserve">2022 m. </w:t>
                  </w:r>
                  <w:proofErr w:type="spellStart"/>
                  <w:r w:rsidR="008F135A">
                    <w:rPr>
                      <w:color w:val="000000"/>
                      <w:sz w:val="24"/>
                    </w:rPr>
                    <w:t>gruodžio</w:t>
                  </w:r>
                  <w:proofErr w:type="spellEnd"/>
                  <w:r w:rsidR="008F135A">
                    <w:rPr>
                      <w:color w:val="000000"/>
                      <w:sz w:val="24"/>
                    </w:rPr>
                    <w:t xml:space="preserve"> 16 d.</w:t>
                  </w:r>
                  <w:r w:rsidR="008F135A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="008F135A">
                    <w:rPr>
                      <w:color w:val="000000"/>
                      <w:sz w:val="24"/>
                    </w:rPr>
                    <w:t>įsakymu</w:t>
                  </w:r>
                  <w:proofErr w:type="spellEnd"/>
                  <w:r w:rsidR="008F135A">
                    <w:rPr>
                      <w:color w:val="000000"/>
                      <w:sz w:val="24"/>
                    </w:rPr>
                    <w:t xml:space="preserve"> Nr.: 6P-121-(1.1.E)</w:t>
                  </w:r>
                </w:p>
              </w:tc>
            </w:tr>
            <w:tr w:rsidR="00624623" w14:paraId="57FFABFC" w14:textId="77777777" w:rsidTr="00B61153">
              <w:trPr>
                <w:trHeight w:val="260"/>
              </w:trPr>
              <w:tc>
                <w:tcPr>
                  <w:tcW w:w="46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289612" w14:textId="77777777" w:rsidR="00624623" w:rsidRDefault="00624623"/>
              </w:tc>
              <w:tc>
                <w:tcPr>
                  <w:tcW w:w="43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F0FA7B" w14:textId="77777777" w:rsidR="00B61153" w:rsidRDefault="00B61153" w:rsidP="00B61153">
                  <w:pPr>
                    <w:pStyle w:val="Tekstoblokas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(Nacionalinės teismų administracijos direktoriaus 2024 m. vasario 29 d. </w:t>
                  </w:r>
                </w:p>
                <w:p w14:paraId="22120390" w14:textId="43C63BCA" w:rsidR="00B61153" w:rsidRDefault="00B61153" w:rsidP="00B61153">
                  <w:proofErr w:type="spellStart"/>
                  <w:r>
                    <w:rPr>
                      <w:sz w:val="24"/>
                      <w:szCs w:val="24"/>
                    </w:rPr>
                    <w:t>įsakymo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Nr. 6P-21-(1.1.E) </w:t>
                  </w:r>
                  <w:proofErr w:type="spellStart"/>
                  <w:r>
                    <w:rPr>
                      <w:sz w:val="24"/>
                      <w:szCs w:val="24"/>
                    </w:rPr>
                    <w:t>redakcija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</w:tr>
            <w:tr w:rsidR="00624623" w14:paraId="18098DBE" w14:textId="77777777" w:rsidTr="00624623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5B50C" w14:textId="77777777" w:rsidR="00624623" w:rsidRDefault="00624623"/>
              </w:tc>
            </w:tr>
            <w:tr w:rsidR="00624623" w14:paraId="0DDBD36F" w14:textId="77777777" w:rsidTr="00624623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8F5E3B" w14:textId="77777777" w:rsidR="00624623" w:rsidRDefault="0062462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NACIONALINĖS TEISMŲ ADMINISTRACIJOS</w:t>
                  </w:r>
                </w:p>
              </w:tc>
            </w:tr>
            <w:tr w:rsidR="00624623" w14:paraId="4A157B5D" w14:textId="77777777" w:rsidTr="00624623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4B1168" w14:textId="77777777" w:rsidR="00624623" w:rsidRDefault="0062462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TEISMŲ VEIKLOS SKYRIAUS</w:t>
                  </w:r>
                </w:p>
              </w:tc>
            </w:tr>
            <w:tr w:rsidR="00624623" w14:paraId="0A70EF14" w14:textId="77777777" w:rsidTr="00624623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2A8789" w14:textId="77777777" w:rsidR="00624623" w:rsidRDefault="0062462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PATARĖJO</w:t>
                  </w:r>
                </w:p>
              </w:tc>
            </w:tr>
            <w:tr w:rsidR="00624623" w14:paraId="1AD4DE3B" w14:textId="77777777" w:rsidTr="00624623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9093C1" w14:textId="77777777" w:rsidR="00624623" w:rsidRDefault="0062462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735E42D0" w14:textId="77777777" w:rsidR="00624623" w:rsidRDefault="00624623"/>
        </w:tc>
        <w:tc>
          <w:tcPr>
            <w:tcW w:w="13" w:type="dxa"/>
          </w:tcPr>
          <w:p w14:paraId="3DF78E14" w14:textId="77777777" w:rsidR="00624623" w:rsidRDefault="00624623">
            <w:pPr>
              <w:pStyle w:val="EmptyLayoutCell"/>
            </w:pPr>
          </w:p>
        </w:tc>
      </w:tr>
      <w:tr w:rsidR="00541C35" w14:paraId="3F53E3CD" w14:textId="77777777">
        <w:trPr>
          <w:trHeight w:val="349"/>
        </w:trPr>
        <w:tc>
          <w:tcPr>
            <w:tcW w:w="13" w:type="dxa"/>
          </w:tcPr>
          <w:p w14:paraId="288AA17B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6961B363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642BD6A6" w14:textId="77777777" w:rsidR="00624623" w:rsidRDefault="00624623">
            <w:pPr>
              <w:pStyle w:val="EmptyLayoutCell"/>
            </w:pPr>
          </w:p>
        </w:tc>
        <w:tc>
          <w:tcPr>
            <w:tcW w:w="9055" w:type="dxa"/>
          </w:tcPr>
          <w:p w14:paraId="00D6778C" w14:textId="77777777" w:rsidR="00624623" w:rsidRDefault="00624623">
            <w:pPr>
              <w:pStyle w:val="EmptyLayoutCell"/>
            </w:pPr>
          </w:p>
        </w:tc>
        <w:tc>
          <w:tcPr>
            <w:tcW w:w="13" w:type="dxa"/>
          </w:tcPr>
          <w:p w14:paraId="3EB4F626" w14:textId="77777777" w:rsidR="00624623" w:rsidRDefault="00624623">
            <w:pPr>
              <w:pStyle w:val="EmptyLayoutCell"/>
            </w:pPr>
          </w:p>
        </w:tc>
      </w:tr>
      <w:tr w:rsidR="00624623" w14:paraId="7E3CE822" w14:textId="77777777" w:rsidTr="00624623">
        <w:tc>
          <w:tcPr>
            <w:tcW w:w="13" w:type="dxa"/>
          </w:tcPr>
          <w:p w14:paraId="1057062B" w14:textId="77777777" w:rsidR="00624623" w:rsidRDefault="00624623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41C35" w14:paraId="0991C1BA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94592A" w14:textId="77777777" w:rsidR="00624623" w:rsidRDefault="0062462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572D8D47" w14:textId="77777777" w:rsidR="00624623" w:rsidRDefault="0062462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541C35" w14:paraId="1AA5C3E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1A362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VIII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541C35" w14:paraId="3B02199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8BAC6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tarnautojas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tiesiogiai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pavaldus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vedėjui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5A9BAF22" w14:textId="77777777" w:rsidR="00624623" w:rsidRDefault="00624623"/>
        </w:tc>
      </w:tr>
      <w:tr w:rsidR="00541C35" w14:paraId="35855214" w14:textId="77777777">
        <w:trPr>
          <w:trHeight w:val="120"/>
        </w:trPr>
        <w:tc>
          <w:tcPr>
            <w:tcW w:w="13" w:type="dxa"/>
          </w:tcPr>
          <w:p w14:paraId="01A26E32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4F6A21CB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359F5A57" w14:textId="77777777" w:rsidR="00624623" w:rsidRDefault="00624623">
            <w:pPr>
              <w:pStyle w:val="EmptyLayoutCell"/>
            </w:pPr>
          </w:p>
        </w:tc>
        <w:tc>
          <w:tcPr>
            <w:tcW w:w="9055" w:type="dxa"/>
          </w:tcPr>
          <w:p w14:paraId="3D5988A2" w14:textId="77777777" w:rsidR="00624623" w:rsidRDefault="00624623">
            <w:pPr>
              <w:pStyle w:val="EmptyLayoutCell"/>
            </w:pPr>
          </w:p>
        </w:tc>
        <w:tc>
          <w:tcPr>
            <w:tcW w:w="13" w:type="dxa"/>
          </w:tcPr>
          <w:p w14:paraId="2EDB7E34" w14:textId="77777777" w:rsidR="00624623" w:rsidRDefault="00624623">
            <w:pPr>
              <w:pStyle w:val="EmptyLayoutCell"/>
            </w:pPr>
          </w:p>
        </w:tc>
      </w:tr>
      <w:tr w:rsidR="00624623" w14:paraId="7C4DC50C" w14:textId="77777777" w:rsidTr="00624623">
        <w:tc>
          <w:tcPr>
            <w:tcW w:w="13" w:type="dxa"/>
          </w:tcPr>
          <w:p w14:paraId="56AAA427" w14:textId="77777777" w:rsidR="00624623" w:rsidRDefault="00624623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41C35" w14:paraId="385CE60B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6852AB" w14:textId="77777777" w:rsidR="00624623" w:rsidRDefault="0062462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1C38568B" w14:textId="77777777" w:rsidR="00624623" w:rsidRDefault="0062462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541C35" w14:paraId="0454DB9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F1FBC7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sritis: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541C35" w14:paraId="1ACAEFAC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541C35" w14:paraId="20412FE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78B83F" w14:textId="77777777" w:rsidR="00624623" w:rsidRDefault="00624623">
                        <w:r>
                          <w:rPr>
                            <w:color w:val="000000"/>
                            <w:sz w:val="24"/>
                          </w:rPr>
                          <w:t xml:space="preserve">3.1.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sprendimų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7FD7F47A" w14:textId="77777777" w:rsidR="00624623" w:rsidRDefault="00624623"/>
              </w:tc>
            </w:tr>
            <w:tr w:rsidR="00541C35" w14:paraId="5D516F5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95CFE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ys</w:t>
                  </w:r>
                  <w:proofErr w:type="spellEnd"/>
                  <w:r>
                    <w:rPr>
                      <w:color w:val="000000"/>
                      <w:sz w:val="24"/>
                    </w:rPr>
                    <w:t>):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541C35" w14:paraId="4D3CCABA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541C35" w14:paraId="2298F7C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2A1CA0" w14:textId="77777777" w:rsidR="00624623" w:rsidRDefault="00624623">
                        <w:r>
                          <w:rPr>
                            <w:color w:val="000000"/>
                            <w:sz w:val="24"/>
                          </w:rPr>
                          <w:t xml:space="preserve">4.1.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6167267F" w14:textId="77777777" w:rsidR="00624623" w:rsidRDefault="00624623"/>
              </w:tc>
            </w:tr>
          </w:tbl>
          <w:p w14:paraId="303A0D53" w14:textId="77777777" w:rsidR="00624623" w:rsidRDefault="00624623"/>
        </w:tc>
      </w:tr>
      <w:tr w:rsidR="00541C35" w14:paraId="6561857C" w14:textId="77777777">
        <w:trPr>
          <w:trHeight w:val="126"/>
        </w:trPr>
        <w:tc>
          <w:tcPr>
            <w:tcW w:w="13" w:type="dxa"/>
          </w:tcPr>
          <w:p w14:paraId="4E8D4ECD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1E14E89D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232C9638" w14:textId="77777777" w:rsidR="00624623" w:rsidRDefault="00624623">
            <w:pPr>
              <w:pStyle w:val="EmptyLayoutCell"/>
            </w:pPr>
          </w:p>
        </w:tc>
        <w:tc>
          <w:tcPr>
            <w:tcW w:w="9055" w:type="dxa"/>
          </w:tcPr>
          <w:p w14:paraId="008BAB41" w14:textId="77777777" w:rsidR="00624623" w:rsidRDefault="00624623">
            <w:pPr>
              <w:pStyle w:val="EmptyLayoutCell"/>
            </w:pPr>
          </w:p>
        </w:tc>
        <w:tc>
          <w:tcPr>
            <w:tcW w:w="13" w:type="dxa"/>
          </w:tcPr>
          <w:p w14:paraId="093585FA" w14:textId="77777777" w:rsidR="00624623" w:rsidRDefault="00624623">
            <w:pPr>
              <w:pStyle w:val="EmptyLayoutCell"/>
            </w:pPr>
          </w:p>
        </w:tc>
      </w:tr>
      <w:tr w:rsidR="00624623" w14:paraId="45C26AE0" w14:textId="77777777" w:rsidTr="00624623">
        <w:tc>
          <w:tcPr>
            <w:tcW w:w="13" w:type="dxa"/>
          </w:tcPr>
          <w:p w14:paraId="694ADE31" w14:textId="77777777" w:rsidR="00624623" w:rsidRDefault="00624623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41C35" w14:paraId="5596D82E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3AF4C9" w14:textId="77777777" w:rsidR="00624623" w:rsidRDefault="0062462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08CDADF2" w14:textId="77777777" w:rsidR="00624623" w:rsidRDefault="0062462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541C35" w14:paraId="1C4F040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F0508E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specializacija: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541C35" w14:paraId="0540B23A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541C35" w14:paraId="7E242AB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5A02A5" w14:textId="77777777" w:rsidR="00624623" w:rsidRDefault="00624623">
                        <w:r>
                          <w:rPr>
                            <w:color w:val="000000"/>
                            <w:sz w:val="24"/>
                          </w:rPr>
                          <w:t xml:space="preserve">5.1.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Valstybės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institucijų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įstaigų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savivaldos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institucijų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priimtų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sprendimų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savivaldos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institucijų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užtikrinimas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4C877FDA" w14:textId="77777777" w:rsidR="00624623" w:rsidRDefault="00624623"/>
              </w:tc>
            </w:tr>
            <w:tr w:rsidR="00541C35" w14:paraId="52C6621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02215B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(-ų)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>) specializacija: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541C35" w14:paraId="135DD622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541C35" w14:paraId="50CB873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AD275B" w14:textId="77777777" w:rsidR="00624623" w:rsidRDefault="00624623">
                        <w:r>
                          <w:rPr>
                            <w:color w:val="000000"/>
                            <w:sz w:val="24"/>
                          </w:rPr>
                          <w:t xml:space="preserve">6.1.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Teisinės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atlikimas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aktų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projektų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kitų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su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klausimais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susijusių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dokumentų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rengimas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atstovavimas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kitose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institucijose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2B0FAC9D" w14:textId="77777777" w:rsidR="00624623" w:rsidRDefault="00624623"/>
              </w:tc>
            </w:tr>
          </w:tbl>
          <w:p w14:paraId="11EC9AB0" w14:textId="77777777" w:rsidR="00624623" w:rsidRDefault="00624623"/>
        </w:tc>
      </w:tr>
      <w:tr w:rsidR="00541C35" w14:paraId="56F84C3B" w14:textId="77777777">
        <w:trPr>
          <w:trHeight w:val="100"/>
        </w:trPr>
        <w:tc>
          <w:tcPr>
            <w:tcW w:w="13" w:type="dxa"/>
          </w:tcPr>
          <w:p w14:paraId="4E8AEC2A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4292EA77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19399D97" w14:textId="77777777" w:rsidR="00624623" w:rsidRDefault="00624623">
            <w:pPr>
              <w:pStyle w:val="EmptyLayoutCell"/>
            </w:pPr>
          </w:p>
        </w:tc>
        <w:tc>
          <w:tcPr>
            <w:tcW w:w="9055" w:type="dxa"/>
          </w:tcPr>
          <w:p w14:paraId="525F72D6" w14:textId="77777777" w:rsidR="00624623" w:rsidRDefault="00624623">
            <w:pPr>
              <w:pStyle w:val="EmptyLayoutCell"/>
            </w:pPr>
          </w:p>
        </w:tc>
        <w:tc>
          <w:tcPr>
            <w:tcW w:w="13" w:type="dxa"/>
          </w:tcPr>
          <w:p w14:paraId="32C5526F" w14:textId="77777777" w:rsidR="00624623" w:rsidRDefault="00624623">
            <w:pPr>
              <w:pStyle w:val="EmptyLayoutCell"/>
            </w:pPr>
          </w:p>
        </w:tc>
      </w:tr>
      <w:tr w:rsidR="00624623" w14:paraId="1B87E67E" w14:textId="77777777" w:rsidTr="00624623">
        <w:tc>
          <w:tcPr>
            <w:tcW w:w="13" w:type="dxa"/>
          </w:tcPr>
          <w:p w14:paraId="0E916075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7A2E26FE" w14:textId="77777777" w:rsidR="00624623" w:rsidRDefault="00624623">
            <w:pPr>
              <w:pStyle w:val="EmptyLayoutCell"/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41C35" w14:paraId="77A5CD2D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9ACAD8" w14:textId="77777777" w:rsidR="00624623" w:rsidRDefault="0062462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14:paraId="6864A1F3" w14:textId="77777777" w:rsidR="00624623" w:rsidRDefault="0062462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14:paraId="2EBD38C0" w14:textId="77777777" w:rsidR="00624623" w:rsidRDefault="00624623"/>
        </w:tc>
      </w:tr>
      <w:tr w:rsidR="00541C35" w14:paraId="2166D9EE" w14:textId="77777777">
        <w:trPr>
          <w:trHeight w:val="39"/>
        </w:trPr>
        <w:tc>
          <w:tcPr>
            <w:tcW w:w="13" w:type="dxa"/>
          </w:tcPr>
          <w:p w14:paraId="47A229EB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332EF46A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2B634A65" w14:textId="77777777" w:rsidR="00624623" w:rsidRDefault="00624623">
            <w:pPr>
              <w:pStyle w:val="EmptyLayoutCell"/>
            </w:pPr>
          </w:p>
        </w:tc>
        <w:tc>
          <w:tcPr>
            <w:tcW w:w="9055" w:type="dxa"/>
          </w:tcPr>
          <w:p w14:paraId="1B29CDE6" w14:textId="77777777" w:rsidR="00624623" w:rsidRDefault="00624623">
            <w:pPr>
              <w:pStyle w:val="EmptyLayoutCell"/>
            </w:pPr>
          </w:p>
        </w:tc>
        <w:tc>
          <w:tcPr>
            <w:tcW w:w="13" w:type="dxa"/>
          </w:tcPr>
          <w:p w14:paraId="2DCCB5CA" w14:textId="77777777" w:rsidR="00624623" w:rsidRDefault="00624623">
            <w:pPr>
              <w:pStyle w:val="EmptyLayoutCell"/>
            </w:pPr>
          </w:p>
        </w:tc>
      </w:tr>
      <w:tr w:rsidR="00624623" w14:paraId="1CA18BA3" w14:textId="77777777" w:rsidTr="00624623">
        <w:tc>
          <w:tcPr>
            <w:tcW w:w="13" w:type="dxa"/>
          </w:tcPr>
          <w:p w14:paraId="01C3473F" w14:textId="77777777" w:rsidR="00624623" w:rsidRDefault="00624623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41C35" w14:paraId="424CD3A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90EFD0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541C35" w14:paraId="77E5E9E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61B83E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Konsultuoja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priskirtos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541C35" w14:paraId="677199C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4C2D45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541C35" w14:paraId="1F31CCD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5BF8A" w14:textId="77777777" w:rsidR="00624623" w:rsidRDefault="00624623">
                  <w:r>
                    <w:rPr>
                      <w:color w:val="000000"/>
                      <w:sz w:val="24"/>
                    </w:rPr>
                    <w:lastRenderedPageBreak/>
                    <w:t xml:space="preserve">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541C35" w14:paraId="30B4975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C981E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541C35" w14:paraId="78AD20A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1E68F4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541C35" w14:paraId="7F648C7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CA4923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13.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procesą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proceso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541C35" w14:paraId="4061C87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6DBFBE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interesams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organizacijose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interesams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organizacijose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541C35" w14:paraId="5AEA154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5390E3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15. Vertina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541C35" w14:paraId="4E366DA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F2334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16.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1918E7B3" w14:textId="77777777" w:rsidR="00624623" w:rsidRDefault="00624623"/>
        </w:tc>
      </w:tr>
      <w:tr w:rsidR="00541C35" w14:paraId="26A00805" w14:textId="77777777">
        <w:trPr>
          <w:trHeight w:val="20"/>
        </w:trPr>
        <w:tc>
          <w:tcPr>
            <w:tcW w:w="13" w:type="dxa"/>
          </w:tcPr>
          <w:p w14:paraId="7C76BC4F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72232991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49FE9E14" w14:textId="77777777" w:rsidR="00624623" w:rsidRDefault="00624623">
            <w:pPr>
              <w:pStyle w:val="EmptyLayoutCell"/>
            </w:pPr>
          </w:p>
        </w:tc>
        <w:tc>
          <w:tcPr>
            <w:tcW w:w="9055" w:type="dxa"/>
          </w:tcPr>
          <w:p w14:paraId="48034F97" w14:textId="77777777" w:rsidR="00624623" w:rsidRDefault="00624623">
            <w:pPr>
              <w:pStyle w:val="EmptyLayoutCell"/>
            </w:pPr>
          </w:p>
        </w:tc>
        <w:tc>
          <w:tcPr>
            <w:tcW w:w="13" w:type="dxa"/>
          </w:tcPr>
          <w:p w14:paraId="42112407" w14:textId="77777777" w:rsidR="00624623" w:rsidRDefault="00624623">
            <w:pPr>
              <w:pStyle w:val="EmptyLayoutCell"/>
            </w:pPr>
          </w:p>
        </w:tc>
      </w:tr>
      <w:tr w:rsidR="00624623" w14:paraId="72739DCD" w14:textId="77777777" w:rsidTr="00624623">
        <w:tc>
          <w:tcPr>
            <w:tcW w:w="13" w:type="dxa"/>
          </w:tcPr>
          <w:p w14:paraId="64607BBC" w14:textId="77777777" w:rsidR="00624623" w:rsidRDefault="00624623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41C35" w14:paraId="61F0B46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77C5EB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kompleksinę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541C35" w14:paraId="24A64AB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4643DC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tarptautinėms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kitiems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suinteresuotiems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asmenims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apie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Lietuvos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Respublikos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sistemą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teisingumo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procesus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541C35" w14:paraId="2378E57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8CB7EE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statistinius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duomenis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bylų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paskirstymo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krūvio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optimalaus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resursų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paskirstymo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naudojimo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sąlygas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>/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komunikacinių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priemonių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taikymo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nustatytoms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problemoms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spręsti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541C35" w14:paraId="62DF250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074B42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kasmetinius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apibendrinimus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541C35" w14:paraId="1E32794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D4A27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>/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teisingumo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procesų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optimizavimo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plėtros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galimybių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tikslingumo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poreikių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suderinus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subjektais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komunikuoja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apie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teisėjais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suinteresuotomis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visuomene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monitoringą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541C35" w14:paraId="121C917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2B092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22.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esant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poreikiui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pastabas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sprendžiant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aktualių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sistemų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>/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technologijų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kūrimo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tobulinimo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integravimo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informacinėmis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sistemomis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>/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registrais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pastabas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technologijų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platesnio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panaudojimo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veikloje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6D05D740" w14:textId="77777777" w:rsidR="00624623" w:rsidRDefault="00624623"/>
        </w:tc>
      </w:tr>
      <w:tr w:rsidR="00541C35" w14:paraId="216765C9" w14:textId="77777777">
        <w:trPr>
          <w:trHeight w:val="19"/>
        </w:trPr>
        <w:tc>
          <w:tcPr>
            <w:tcW w:w="13" w:type="dxa"/>
          </w:tcPr>
          <w:p w14:paraId="5879B443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500552AB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77414C46" w14:textId="77777777" w:rsidR="00624623" w:rsidRDefault="00624623">
            <w:pPr>
              <w:pStyle w:val="EmptyLayoutCell"/>
            </w:pPr>
          </w:p>
        </w:tc>
        <w:tc>
          <w:tcPr>
            <w:tcW w:w="9055" w:type="dxa"/>
          </w:tcPr>
          <w:p w14:paraId="1F1817B0" w14:textId="77777777" w:rsidR="00624623" w:rsidRDefault="00624623">
            <w:pPr>
              <w:pStyle w:val="EmptyLayoutCell"/>
            </w:pPr>
          </w:p>
        </w:tc>
        <w:tc>
          <w:tcPr>
            <w:tcW w:w="13" w:type="dxa"/>
          </w:tcPr>
          <w:p w14:paraId="7A5170F5" w14:textId="77777777" w:rsidR="00624623" w:rsidRDefault="00624623">
            <w:pPr>
              <w:pStyle w:val="EmptyLayoutCell"/>
            </w:pPr>
          </w:p>
        </w:tc>
      </w:tr>
      <w:tr w:rsidR="00624623" w14:paraId="1AF8A05D" w14:textId="77777777" w:rsidTr="00624623">
        <w:tc>
          <w:tcPr>
            <w:tcW w:w="13" w:type="dxa"/>
          </w:tcPr>
          <w:p w14:paraId="16B89063" w14:textId="77777777" w:rsidR="00624623" w:rsidRDefault="00624623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41C35" w14:paraId="13D8B3C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87DA91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23.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7B75E7F4" w14:textId="77777777" w:rsidR="00624623" w:rsidRDefault="00624623"/>
        </w:tc>
      </w:tr>
      <w:tr w:rsidR="00541C35" w14:paraId="3E6A3221" w14:textId="77777777">
        <w:trPr>
          <w:trHeight w:val="139"/>
        </w:trPr>
        <w:tc>
          <w:tcPr>
            <w:tcW w:w="13" w:type="dxa"/>
          </w:tcPr>
          <w:p w14:paraId="4F2CBE9D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02997B09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5511AE42" w14:textId="77777777" w:rsidR="00624623" w:rsidRDefault="00624623">
            <w:pPr>
              <w:pStyle w:val="EmptyLayoutCell"/>
            </w:pPr>
          </w:p>
        </w:tc>
        <w:tc>
          <w:tcPr>
            <w:tcW w:w="9055" w:type="dxa"/>
          </w:tcPr>
          <w:p w14:paraId="2256F757" w14:textId="77777777" w:rsidR="00624623" w:rsidRDefault="00624623">
            <w:pPr>
              <w:pStyle w:val="EmptyLayoutCell"/>
            </w:pPr>
          </w:p>
        </w:tc>
        <w:tc>
          <w:tcPr>
            <w:tcW w:w="13" w:type="dxa"/>
          </w:tcPr>
          <w:p w14:paraId="7D5B9B85" w14:textId="77777777" w:rsidR="00624623" w:rsidRDefault="00624623">
            <w:pPr>
              <w:pStyle w:val="EmptyLayoutCell"/>
            </w:pPr>
          </w:p>
        </w:tc>
      </w:tr>
      <w:tr w:rsidR="00624623" w14:paraId="5AECCCA6" w14:textId="77777777" w:rsidTr="00624623">
        <w:tc>
          <w:tcPr>
            <w:tcW w:w="13" w:type="dxa"/>
          </w:tcPr>
          <w:p w14:paraId="0B11FCB9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4C190BCA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77E62244" w14:textId="77777777" w:rsidR="00624623" w:rsidRDefault="00624623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541C35" w14:paraId="3C5C45AA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BD7B65" w14:textId="77777777" w:rsidR="00624623" w:rsidRDefault="0062462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4A33B2B9" w14:textId="77777777" w:rsidR="00624623" w:rsidRDefault="0062462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541C35" w14:paraId="24E7E8B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E95829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24.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541C35" w14:paraId="2C683A47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541C35" w14:paraId="5D0F2420" w14:textId="77777777">
                    <w:trPr>
                      <w:trHeight w:val="68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541C35" w14:paraId="45F2B8EE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FD7D426" w14:textId="77777777" w:rsidR="00624623" w:rsidRDefault="00624623">
                              <w:r>
                                <w:rPr>
                                  <w:color w:val="000000"/>
                                  <w:sz w:val="24"/>
                                </w:rPr>
                                <w:lastRenderedPageBreak/>
                                <w:t xml:space="preserve">24.1.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541C35" w14:paraId="1402CFED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BAD5782" w14:textId="77777777" w:rsidR="00624623" w:rsidRDefault="00624623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24.2.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teisė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</w:tbl>
                      <w:p w14:paraId="4AEF6554" w14:textId="77777777" w:rsidR="00624623" w:rsidRDefault="00624623"/>
                    </w:tc>
                  </w:tr>
                </w:tbl>
                <w:p w14:paraId="28E9CCF2" w14:textId="77777777" w:rsidR="00624623" w:rsidRDefault="00624623"/>
              </w:tc>
            </w:tr>
            <w:tr w:rsidR="00541C35" w14:paraId="063947A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9091E1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25.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kalbos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mokėjimo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541C35" w14:paraId="5BC3BD2C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541C35" w14:paraId="2FADFFD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7E55CA" w14:textId="77777777" w:rsidR="00624623" w:rsidRDefault="00624623">
                        <w:r>
                          <w:rPr>
                            <w:color w:val="000000"/>
                            <w:sz w:val="24"/>
                          </w:rPr>
                          <w:t xml:space="preserve">25.1.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kalba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anglų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;</w:t>
                        </w:r>
                      </w:p>
                    </w:tc>
                  </w:tr>
                </w:tbl>
                <w:p w14:paraId="413CFD07" w14:textId="77777777" w:rsidR="00624623" w:rsidRDefault="00624623"/>
              </w:tc>
            </w:tr>
            <w:tr w:rsidR="00541C35" w14:paraId="563A5CC8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541C35" w14:paraId="69F5376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3D33B2" w14:textId="77777777" w:rsidR="00624623" w:rsidRDefault="00624623">
                        <w:r>
                          <w:rPr>
                            <w:color w:val="000000"/>
                            <w:sz w:val="24"/>
                          </w:rPr>
                          <w:t xml:space="preserve">25.2.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kalbos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mokėjimo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lygis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B1.</w:t>
                        </w:r>
                      </w:p>
                    </w:tc>
                  </w:tr>
                </w:tbl>
                <w:p w14:paraId="7F5AB763" w14:textId="77777777" w:rsidR="00624623" w:rsidRDefault="00624623"/>
              </w:tc>
            </w:tr>
          </w:tbl>
          <w:p w14:paraId="18063C66" w14:textId="77777777" w:rsidR="00624623" w:rsidRDefault="00624623"/>
        </w:tc>
      </w:tr>
      <w:tr w:rsidR="00541C35" w14:paraId="1C40CB9C" w14:textId="77777777">
        <w:trPr>
          <w:trHeight w:val="62"/>
        </w:trPr>
        <w:tc>
          <w:tcPr>
            <w:tcW w:w="13" w:type="dxa"/>
          </w:tcPr>
          <w:p w14:paraId="4973E667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7E5ADF0C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7F2BC332" w14:textId="77777777" w:rsidR="00624623" w:rsidRDefault="00624623">
            <w:pPr>
              <w:pStyle w:val="EmptyLayoutCell"/>
            </w:pPr>
          </w:p>
        </w:tc>
        <w:tc>
          <w:tcPr>
            <w:tcW w:w="9055" w:type="dxa"/>
          </w:tcPr>
          <w:p w14:paraId="4CEC4E79" w14:textId="77777777" w:rsidR="00624623" w:rsidRDefault="00624623">
            <w:pPr>
              <w:pStyle w:val="EmptyLayoutCell"/>
            </w:pPr>
          </w:p>
        </w:tc>
        <w:tc>
          <w:tcPr>
            <w:tcW w:w="13" w:type="dxa"/>
          </w:tcPr>
          <w:p w14:paraId="208B54CC" w14:textId="77777777" w:rsidR="00624623" w:rsidRDefault="00624623">
            <w:pPr>
              <w:pStyle w:val="EmptyLayoutCell"/>
            </w:pPr>
          </w:p>
        </w:tc>
      </w:tr>
      <w:tr w:rsidR="00624623" w14:paraId="512D18A1" w14:textId="77777777" w:rsidTr="00624623">
        <w:tc>
          <w:tcPr>
            <w:tcW w:w="13" w:type="dxa"/>
          </w:tcPr>
          <w:p w14:paraId="7CCFEDAB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4FDDBCB2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089CD102" w14:textId="77777777" w:rsidR="00624623" w:rsidRDefault="00624623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541C35" w14:paraId="500EDC11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0AF320" w14:textId="77777777" w:rsidR="00624623" w:rsidRDefault="0062462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561DCB58" w14:textId="77777777" w:rsidR="00624623" w:rsidRDefault="0062462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541C35" w14:paraId="3144D09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1D54A3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26.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541C35" w14:paraId="641909F3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541C35" w14:paraId="748DECC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8036030" w14:textId="77777777" w:rsidR="00624623" w:rsidRDefault="00624623">
                        <w:r>
                          <w:rPr>
                            <w:color w:val="000000"/>
                            <w:sz w:val="24"/>
                          </w:rPr>
                          <w:t xml:space="preserve">26.1.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541C35" w14:paraId="2A6EF89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C151E2" w14:textId="77777777" w:rsidR="00624623" w:rsidRDefault="00624623">
                        <w:r>
                          <w:rPr>
                            <w:color w:val="000000"/>
                            <w:sz w:val="24"/>
                          </w:rPr>
                          <w:t xml:space="preserve">26.2.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541C35" w14:paraId="77589BD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434FC8" w14:textId="77777777" w:rsidR="00624623" w:rsidRDefault="00624623">
                        <w:r>
                          <w:rPr>
                            <w:color w:val="000000"/>
                            <w:sz w:val="24"/>
                          </w:rPr>
                          <w:t xml:space="preserve">26.3.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541C35" w14:paraId="579F43F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5EC459" w14:textId="77777777" w:rsidR="00624623" w:rsidRDefault="00624623">
                        <w:r>
                          <w:rPr>
                            <w:color w:val="000000"/>
                            <w:sz w:val="24"/>
                          </w:rPr>
                          <w:t xml:space="preserve">26.4.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5;</w:t>
                        </w:r>
                      </w:p>
                    </w:tc>
                  </w:tr>
                  <w:tr w:rsidR="00541C35" w14:paraId="2D7CD27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FEB545" w14:textId="77777777" w:rsidR="00624623" w:rsidRDefault="00624623">
                        <w:r>
                          <w:rPr>
                            <w:color w:val="000000"/>
                            <w:sz w:val="24"/>
                          </w:rPr>
                          <w:t xml:space="preserve">26.5.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4.</w:t>
                        </w:r>
                      </w:p>
                    </w:tc>
                  </w:tr>
                </w:tbl>
                <w:p w14:paraId="28A1D946" w14:textId="77777777" w:rsidR="00624623" w:rsidRDefault="00624623"/>
              </w:tc>
            </w:tr>
            <w:tr w:rsidR="00541C35" w14:paraId="19C8CE2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F9FF9" w14:textId="77777777" w:rsidR="00624623" w:rsidRDefault="00624623">
                  <w:r>
                    <w:rPr>
                      <w:color w:val="000000"/>
                      <w:sz w:val="24"/>
                    </w:rPr>
                    <w:t xml:space="preserve">27.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Profesinės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541C35" w14:paraId="2EF9A43E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541C35" w14:paraId="410FE70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988415" w14:textId="77777777" w:rsidR="00624623" w:rsidRDefault="00624623">
                        <w:r>
                          <w:rPr>
                            <w:color w:val="000000"/>
                            <w:sz w:val="24"/>
                          </w:rPr>
                          <w:t xml:space="preserve">27.1.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išmanymas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4.</w:t>
                        </w:r>
                      </w:p>
                    </w:tc>
                  </w:tr>
                </w:tbl>
                <w:p w14:paraId="1A1EE9BC" w14:textId="77777777" w:rsidR="00624623" w:rsidRDefault="00624623"/>
              </w:tc>
            </w:tr>
          </w:tbl>
          <w:p w14:paraId="3A1EBB49" w14:textId="77777777" w:rsidR="00624623" w:rsidRDefault="00624623"/>
        </w:tc>
      </w:tr>
      <w:tr w:rsidR="00541C35" w14:paraId="7867311A" w14:textId="77777777">
        <w:trPr>
          <w:trHeight w:val="517"/>
        </w:trPr>
        <w:tc>
          <w:tcPr>
            <w:tcW w:w="13" w:type="dxa"/>
          </w:tcPr>
          <w:p w14:paraId="4A16B553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64370D03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2EFB2074" w14:textId="77777777" w:rsidR="00624623" w:rsidRDefault="00624623">
            <w:pPr>
              <w:pStyle w:val="EmptyLayoutCell"/>
            </w:pPr>
          </w:p>
        </w:tc>
        <w:tc>
          <w:tcPr>
            <w:tcW w:w="9055" w:type="dxa"/>
          </w:tcPr>
          <w:p w14:paraId="7318DF59" w14:textId="77777777" w:rsidR="00624623" w:rsidRDefault="00624623">
            <w:pPr>
              <w:pStyle w:val="EmptyLayoutCell"/>
            </w:pPr>
          </w:p>
        </w:tc>
        <w:tc>
          <w:tcPr>
            <w:tcW w:w="13" w:type="dxa"/>
          </w:tcPr>
          <w:p w14:paraId="1C3D580A" w14:textId="77777777" w:rsidR="00624623" w:rsidRDefault="00624623">
            <w:pPr>
              <w:pStyle w:val="EmptyLayoutCell"/>
            </w:pPr>
          </w:p>
        </w:tc>
      </w:tr>
      <w:tr w:rsidR="00624623" w14:paraId="68CBF3AB" w14:textId="77777777" w:rsidTr="00624623">
        <w:tc>
          <w:tcPr>
            <w:tcW w:w="13" w:type="dxa"/>
          </w:tcPr>
          <w:p w14:paraId="29D39880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358E2943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29D1C31D" w14:textId="77777777" w:rsidR="00624623" w:rsidRDefault="00624623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541C35" w14:paraId="7A36B912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36E5DB" w14:textId="77777777" w:rsidR="00624623" w:rsidRDefault="00624623"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1CF6D9" w14:textId="77777777" w:rsidR="00624623" w:rsidRDefault="00624623"/>
              </w:tc>
            </w:tr>
            <w:tr w:rsidR="00541C35" w14:paraId="702000F7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6EA5E" w14:textId="77777777" w:rsidR="00624623" w:rsidRDefault="00624623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9D152" w14:textId="77777777" w:rsidR="00624623" w:rsidRDefault="00624623"/>
              </w:tc>
            </w:tr>
            <w:tr w:rsidR="00541C35" w14:paraId="2333BC3D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D1FD31" w14:textId="77777777" w:rsidR="00624623" w:rsidRDefault="00624623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B0537" w14:textId="77777777" w:rsidR="00624623" w:rsidRDefault="00624623"/>
              </w:tc>
            </w:tr>
            <w:tr w:rsidR="00541C35" w14:paraId="26CC6F0F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C93EEA" w14:textId="77777777" w:rsidR="00624623" w:rsidRDefault="00624623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7F46D0" w14:textId="77777777" w:rsidR="00624623" w:rsidRDefault="00624623"/>
              </w:tc>
            </w:tr>
            <w:tr w:rsidR="00541C35" w14:paraId="04EEC8DB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D4F98" w14:textId="77777777" w:rsidR="00624623" w:rsidRDefault="00624623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733616" w14:textId="77777777" w:rsidR="00624623" w:rsidRDefault="00624623"/>
              </w:tc>
            </w:tr>
            <w:tr w:rsidR="00541C35" w14:paraId="395D7459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9C2B63" w14:textId="77777777" w:rsidR="00624623" w:rsidRDefault="00624623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3946CA" w14:textId="77777777" w:rsidR="00624623" w:rsidRDefault="00624623"/>
              </w:tc>
            </w:tr>
            <w:tr w:rsidR="00541C35" w14:paraId="56588265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54050" w14:textId="77777777" w:rsidR="00624623" w:rsidRDefault="00624623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C12FED" w14:textId="77777777" w:rsidR="00624623" w:rsidRDefault="00624623"/>
              </w:tc>
            </w:tr>
            <w:tr w:rsidR="00541C35" w14:paraId="7467EF88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F3ABB" w14:textId="77777777" w:rsidR="00624623" w:rsidRDefault="00624623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CCC9D6" w14:textId="77777777" w:rsidR="00624623" w:rsidRDefault="00624623"/>
              </w:tc>
            </w:tr>
          </w:tbl>
          <w:p w14:paraId="525D179C" w14:textId="77777777" w:rsidR="00624623" w:rsidRDefault="00624623"/>
        </w:tc>
      </w:tr>
      <w:tr w:rsidR="00541C35" w14:paraId="38DED684" w14:textId="77777777">
        <w:trPr>
          <w:trHeight w:val="41"/>
        </w:trPr>
        <w:tc>
          <w:tcPr>
            <w:tcW w:w="13" w:type="dxa"/>
          </w:tcPr>
          <w:p w14:paraId="734FE42C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5AF17241" w14:textId="77777777" w:rsidR="00624623" w:rsidRDefault="00624623">
            <w:pPr>
              <w:pStyle w:val="EmptyLayoutCell"/>
            </w:pPr>
          </w:p>
        </w:tc>
        <w:tc>
          <w:tcPr>
            <w:tcW w:w="1" w:type="dxa"/>
          </w:tcPr>
          <w:p w14:paraId="7BB914A1" w14:textId="77777777" w:rsidR="00624623" w:rsidRDefault="00624623">
            <w:pPr>
              <w:pStyle w:val="EmptyLayoutCell"/>
            </w:pPr>
          </w:p>
        </w:tc>
        <w:tc>
          <w:tcPr>
            <w:tcW w:w="9055" w:type="dxa"/>
          </w:tcPr>
          <w:p w14:paraId="06596FB5" w14:textId="77777777" w:rsidR="00624623" w:rsidRDefault="00624623">
            <w:pPr>
              <w:pStyle w:val="EmptyLayoutCell"/>
            </w:pPr>
          </w:p>
        </w:tc>
        <w:tc>
          <w:tcPr>
            <w:tcW w:w="13" w:type="dxa"/>
          </w:tcPr>
          <w:p w14:paraId="301F391D" w14:textId="77777777" w:rsidR="00624623" w:rsidRDefault="00624623">
            <w:pPr>
              <w:pStyle w:val="EmptyLayoutCell"/>
            </w:pPr>
          </w:p>
        </w:tc>
      </w:tr>
    </w:tbl>
    <w:p w14:paraId="57D85CA5" w14:textId="77777777" w:rsidR="00624623" w:rsidRDefault="00624623"/>
    <w:sectPr w:rsidR="00624623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23"/>
    <w:rsid w:val="00541C35"/>
    <w:rsid w:val="00624623"/>
    <w:rsid w:val="008F135A"/>
    <w:rsid w:val="00B6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98A0D"/>
  <w15:chartTrackingRefBased/>
  <w15:docId w15:val="{0ABEB227-A551-4C07-94DC-4875C247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  <w:style w:type="paragraph" w:styleId="Tekstoblokas">
    <w:name w:val="Block Text"/>
    <w:basedOn w:val="prastasis"/>
    <w:semiHidden/>
    <w:unhideWhenUsed/>
    <w:rsid w:val="00B61153"/>
    <w:pPr>
      <w:ind w:left="743" w:right="-426"/>
    </w:pPr>
    <w:rPr>
      <w:sz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5140</Characters>
  <Application>Microsoft Office Word</Application>
  <DocSecurity>0</DocSecurity>
  <Lines>42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Eglė Zakrienė</dc:creator>
  <cp:keywords/>
  <cp:lastModifiedBy>Eglė Zakrienė</cp:lastModifiedBy>
  <cp:revision>4</cp:revision>
  <dcterms:created xsi:type="dcterms:W3CDTF">2024-02-19T09:55:00Z</dcterms:created>
  <dcterms:modified xsi:type="dcterms:W3CDTF">2024-03-01T09:35:00Z</dcterms:modified>
</cp:coreProperties>
</file>