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3008B633" w14:textId="1C1FC8E3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NUOTOLINIŲ MOKYMŲ </w:t>
      </w:r>
      <w:r w:rsidR="003F3C88" w:rsidRPr="003F3C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1E4A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FIZINIŲ ASMENŲ BANKROTO BYLŲ NAGRINĖJIMO YPATUMAI, AKTUALI TEISMŲ PRAKTIKA</w:t>
      </w:r>
      <w:r w:rsidR="003F3C88" w:rsidRPr="003F3C8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59429C71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3FB85F23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150B3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1E4A7F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balandžio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E4A7F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F14526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79FE" w14:textId="1429F2BE" w:rsidR="007303B8" w:rsidRPr="00EB5ADF" w:rsidRDefault="00EB5ADF" w:rsidP="007303B8">
            <w:pPr>
              <w:tabs>
                <w:tab w:val="left" w:pos="-92"/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F145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EB5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7303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Edita </w:t>
            </w:r>
            <w:proofErr w:type="spellStart"/>
            <w:r w:rsidR="007303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Stanišauskaitė</w:t>
            </w:r>
            <w:proofErr w:type="spellEnd"/>
            <w:r w:rsidRPr="0028571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="0028571A" w:rsidRPr="00285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="006B61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Lietuvos Aukščiausiojo Teismo konsultantė.</w:t>
            </w:r>
          </w:p>
          <w:p w14:paraId="1FC84207" w14:textId="3BC395EA" w:rsidR="00EB5ADF" w:rsidRPr="00EB5ADF" w:rsidRDefault="00EB5ADF" w:rsidP="00F14526">
            <w:pPr>
              <w:suppressAutoHyphens/>
              <w:autoSpaceDN w:val="0"/>
              <w:spacing w:after="0" w:line="240" w:lineRule="auto"/>
              <w:ind w:right="-10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3F408C70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923DC5">
              <w:rPr>
                <w:i/>
                <w:color w:val="000000"/>
                <w:sz w:val="24"/>
                <w:szCs w:val="24"/>
              </w:rPr>
              <w:t>8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23DC5">
              <w:rPr>
                <w:i/>
                <w:color w:val="000000"/>
                <w:sz w:val="24"/>
                <w:szCs w:val="24"/>
              </w:rPr>
              <w:t>3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–0</w:t>
            </w:r>
            <w:r w:rsidR="004150B3">
              <w:rPr>
                <w:i/>
                <w:color w:val="000000"/>
                <w:sz w:val="24"/>
                <w:szCs w:val="24"/>
              </w:rPr>
              <w:t>9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23DC5">
              <w:rPr>
                <w:i/>
                <w:color w:val="000000"/>
                <w:sz w:val="24"/>
                <w:szCs w:val="24"/>
              </w:rPr>
              <w:t>0</w:t>
            </w:r>
            <w:r w:rsidR="004150B3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618C3EA8" w:rsidR="00EB5ADF" w:rsidRPr="004150B3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4150B3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4150B3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4150B3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, dalyvių registracija</w:t>
            </w:r>
          </w:p>
          <w:p w14:paraId="1E43DC62" w14:textId="77777777" w:rsidR="00EB5ADF" w:rsidRPr="004150B3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684F256E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4150B3">
              <w:rPr>
                <w:i/>
                <w:color w:val="000000"/>
                <w:sz w:val="24"/>
                <w:szCs w:val="24"/>
              </w:rPr>
              <w:t>9</w:t>
            </w:r>
            <w:r w:rsidR="0023522C">
              <w:rPr>
                <w:i/>
                <w:color w:val="000000"/>
                <w:sz w:val="24"/>
                <w:szCs w:val="24"/>
              </w:rPr>
              <w:t>:</w:t>
            </w:r>
            <w:r w:rsidR="00923DC5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0–1</w:t>
            </w:r>
            <w:r w:rsidR="00923DC5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23DC5">
              <w:rPr>
                <w:i/>
                <w:color w:val="000000"/>
                <w:sz w:val="24"/>
                <w:szCs w:val="24"/>
              </w:rPr>
              <w:t>3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7235A726" w14:textId="77777777" w:rsidR="00EB5ADF" w:rsidRDefault="007303B8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Fizinių asmenų bankroto bylų nagrinėjimo ypatumai, aktuali teismų praktika</w:t>
            </w:r>
          </w:p>
          <w:p w14:paraId="76442715" w14:textId="2A9C8747" w:rsidR="006B61DB" w:rsidRPr="004150B3" w:rsidRDefault="006B61DB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744E8D88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</w:t>
            </w:r>
            <w:r w:rsidR="009042E3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042E3">
              <w:rPr>
                <w:i/>
                <w:color w:val="000000"/>
                <w:sz w:val="24"/>
                <w:szCs w:val="24"/>
              </w:rPr>
              <w:t>3</w:t>
            </w:r>
            <w:r w:rsidR="003F3C88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–1</w:t>
            </w:r>
            <w:r w:rsidR="009042E3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042E3">
              <w:rPr>
                <w:i/>
                <w:color w:val="000000"/>
                <w:sz w:val="24"/>
                <w:szCs w:val="24"/>
              </w:rPr>
              <w:t>4</w:t>
            </w:r>
            <w:r w:rsidR="0023522C"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4150B3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150B3">
              <w:rPr>
                <w:b/>
                <w:bCs/>
                <w:i/>
                <w:iCs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4150B3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112CE361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bookmarkStart w:id="0" w:name="_Hlk157690913"/>
            <w:r w:rsidRPr="00EB5ADF">
              <w:rPr>
                <w:i/>
                <w:color w:val="000000"/>
                <w:sz w:val="24"/>
                <w:szCs w:val="24"/>
              </w:rPr>
              <w:t>1</w:t>
            </w:r>
            <w:r w:rsidR="009042E3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042E3">
              <w:rPr>
                <w:i/>
                <w:color w:val="000000"/>
                <w:sz w:val="24"/>
                <w:szCs w:val="24"/>
              </w:rPr>
              <w:t>4</w:t>
            </w:r>
            <w:r w:rsidRPr="00EB5ADF">
              <w:rPr>
                <w:i/>
                <w:color w:val="000000"/>
                <w:sz w:val="24"/>
                <w:szCs w:val="24"/>
              </w:rPr>
              <w:t>5–1</w:t>
            </w:r>
            <w:r w:rsidR="00526DE0">
              <w:rPr>
                <w:i/>
                <w:color w:val="000000"/>
                <w:sz w:val="24"/>
                <w:szCs w:val="24"/>
              </w:rPr>
              <w:t>2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526DE0">
              <w:rPr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4150B3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4150B3">
              <w:rPr>
                <w:b/>
                <w:bCs/>
                <w:i/>
                <w:iCs/>
                <w:sz w:val="24"/>
                <w:szCs w:val="24"/>
              </w:rPr>
              <w:t>Paskaitos tęsinys</w:t>
            </w:r>
          </w:p>
          <w:p w14:paraId="5DB635DF" w14:textId="77777777" w:rsidR="00EB5ADF" w:rsidRPr="004150B3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bookmarkEnd w:id="0"/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90C6BB8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D9D30B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D08203B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487C460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A3E34CE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D4DEB3F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A976809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7B13E2B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50D0F38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7897045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5552176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8CAFE17" w14:textId="77777777" w:rsidR="007303B8" w:rsidRPr="00EB5ADF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4150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150B3" w:rsidRPr="00EB5ADF" w14:paraId="2AD2F9E5" w14:textId="77777777" w:rsidTr="0021363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18CC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16E156AD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DC6FB65" w14:textId="77777777" w:rsidR="004150B3" w:rsidRPr="00EB5ADF" w:rsidRDefault="004150B3" w:rsidP="0021363A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35A735A6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6AC1E09E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4150B3" w:rsidRPr="00EB5ADF" w14:paraId="2424238C" w14:textId="77777777" w:rsidTr="0021363A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0A0" w14:textId="77777777" w:rsidR="004150B3" w:rsidRPr="00EB5ADF" w:rsidRDefault="004150B3" w:rsidP="0021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9746A6F" w14:textId="77777777" w:rsidR="004150B3" w:rsidRPr="00EB5ADF" w:rsidRDefault="004150B3" w:rsidP="00415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4150B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4150B3" w:rsidRPr="00EA07A2" w:rsidRDefault="004150B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1E4A7F"/>
    <w:rsid w:val="0023522C"/>
    <w:rsid w:val="00272521"/>
    <w:rsid w:val="0028571A"/>
    <w:rsid w:val="003F3C88"/>
    <w:rsid w:val="004150B3"/>
    <w:rsid w:val="00524B2B"/>
    <w:rsid w:val="00526DE0"/>
    <w:rsid w:val="005511DC"/>
    <w:rsid w:val="0061135F"/>
    <w:rsid w:val="00651BB0"/>
    <w:rsid w:val="006B61DB"/>
    <w:rsid w:val="007303B8"/>
    <w:rsid w:val="0074368B"/>
    <w:rsid w:val="007D4171"/>
    <w:rsid w:val="00857A9A"/>
    <w:rsid w:val="009042E3"/>
    <w:rsid w:val="00923DC5"/>
    <w:rsid w:val="00962BA9"/>
    <w:rsid w:val="00C57475"/>
    <w:rsid w:val="00EB5ADF"/>
    <w:rsid w:val="00F1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14</cp:revision>
  <dcterms:created xsi:type="dcterms:W3CDTF">2022-05-13T07:06:00Z</dcterms:created>
  <dcterms:modified xsi:type="dcterms:W3CDTF">2024-03-04T10:05:00Z</dcterms:modified>
</cp:coreProperties>
</file>