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17066" w14:textId="77777777" w:rsidR="00020044" w:rsidRDefault="00020044" w:rsidP="00020044">
      <w:pPr>
        <w:keepNext/>
        <w:spacing w:after="0" w:line="240" w:lineRule="auto"/>
        <w:jc w:val="right"/>
        <w:rPr>
          <w:rFonts w:ascii="Times New Roman" w:eastAsia="Times New Roman" w:hAnsi="Times New Roman"/>
          <w:noProof/>
          <w:kern w:val="0"/>
          <w:sz w:val="24"/>
          <w:szCs w:val="20"/>
          <w:lang w:val="lt-LT" w:eastAsia="lt-LT"/>
          <w14:ligatures w14:val="none"/>
        </w:rPr>
      </w:pPr>
    </w:p>
    <w:p w14:paraId="116C2888" w14:textId="233C0DAB" w:rsidR="00BC683B" w:rsidRPr="00BC683B" w:rsidRDefault="00BC683B" w:rsidP="00BC683B">
      <w:pPr>
        <w:keepNext/>
        <w:spacing w:after="0" w:line="240" w:lineRule="auto"/>
        <w:jc w:val="center"/>
        <w:rPr>
          <w:rFonts w:ascii="Times New Roman" w:eastAsia="Times New Roman" w:hAnsi="Times New Roman"/>
          <w:b/>
          <w:kern w:val="0"/>
          <w:sz w:val="24"/>
          <w:szCs w:val="24"/>
          <w:lang w:val="lt-LT"/>
          <w14:ligatures w14:val="none"/>
        </w:rPr>
      </w:pPr>
      <w:r w:rsidRPr="00BC683B">
        <w:rPr>
          <w:rFonts w:ascii="Times New Roman" w:eastAsia="Times New Roman" w:hAnsi="Times New Roman"/>
          <w:noProof/>
          <w:kern w:val="0"/>
          <w:sz w:val="24"/>
          <w:szCs w:val="20"/>
          <w:lang w:val="lt-LT" w:eastAsia="lt-LT"/>
          <w14:ligatures w14:val="none"/>
        </w:rPr>
        <w:drawing>
          <wp:inline distT="0" distB="0" distL="0" distR="0" wp14:anchorId="0E0B0084" wp14:editId="571F6E51">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D5BB6F4" w14:textId="77777777" w:rsidR="00BC683B" w:rsidRPr="00BC683B" w:rsidRDefault="00BC683B" w:rsidP="00BC683B">
      <w:pPr>
        <w:keepNext/>
        <w:spacing w:after="0" w:line="240" w:lineRule="auto"/>
        <w:jc w:val="center"/>
        <w:rPr>
          <w:rFonts w:ascii="Times New Roman" w:eastAsia="Times New Roman" w:hAnsi="Times New Roman"/>
          <w:b/>
          <w:kern w:val="0"/>
          <w:sz w:val="24"/>
          <w:szCs w:val="24"/>
          <w:lang w:val="lt-LT"/>
          <w14:ligatures w14:val="none"/>
        </w:rPr>
      </w:pPr>
    </w:p>
    <w:p w14:paraId="4286AEC5" w14:textId="77777777" w:rsidR="00BC683B" w:rsidRPr="0011458C" w:rsidRDefault="00BC683B" w:rsidP="00BC683B">
      <w:pPr>
        <w:keepNext/>
        <w:spacing w:after="0" w:line="240" w:lineRule="auto"/>
        <w:jc w:val="center"/>
        <w:rPr>
          <w:rFonts w:ascii="Arial" w:eastAsia="Times New Roman" w:hAnsi="Arial" w:cs="Arial"/>
          <w:b/>
          <w:caps/>
          <w:kern w:val="0"/>
          <w:sz w:val="24"/>
          <w:szCs w:val="24"/>
          <w:lang w:val="lt-LT"/>
          <w14:ligatures w14:val="none"/>
        </w:rPr>
      </w:pPr>
      <w:r w:rsidRPr="0011458C">
        <w:rPr>
          <w:rFonts w:ascii="Arial" w:eastAsia="Times New Roman" w:hAnsi="Arial" w:cs="Arial"/>
          <w:b/>
          <w:caps/>
          <w:kern w:val="0"/>
          <w:sz w:val="24"/>
          <w:szCs w:val="24"/>
          <w:lang w:val="lt-LT"/>
          <w14:ligatures w14:val="none"/>
        </w:rPr>
        <w:t>TEISĖJŲ TARYBA</w:t>
      </w:r>
    </w:p>
    <w:p w14:paraId="43EB866B" w14:textId="77777777" w:rsidR="00BC683B" w:rsidRPr="0011458C" w:rsidRDefault="00BC683B" w:rsidP="00BC683B">
      <w:pPr>
        <w:keepNext/>
        <w:spacing w:after="0" w:line="240" w:lineRule="auto"/>
        <w:ind w:firstLine="851"/>
        <w:jc w:val="center"/>
        <w:rPr>
          <w:rFonts w:ascii="Arial" w:eastAsia="Times New Roman" w:hAnsi="Arial" w:cs="Arial"/>
          <w:b/>
          <w:caps/>
          <w:kern w:val="0"/>
          <w:sz w:val="24"/>
          <w:szCs w:val="24"/>
          <w:lang w:val="lt-LT"/>
          <w14:ligatures w14:val="none"/>
        </w:rPr>
      </w:pPr>
    </w:p>
    <w:p w14:paraId="2A5FF94E" w14:textId="77777777" w:rsidR="00BC683B" w:rsidRPr="0011458C" w:rsidRDefault="00BC683B" w:rsidP="00020044">
      <w:pPr>
        <w:pStyle w:val="tactin"/>
        <w:spacing w:before="0" w:beforeAutospacing="0" w:after="0" w:afterAutospacing="0"/>
        <w:jc w:val="center"/>
        <w:rPr>
          <w:rFonts w:ascii="Arial" w:hAnsi="Arial" w:cs="Arial"/>
          <w:lang w:val="lt-LT"/>
        </w:rPr>
      </w:pPr>
      <w:r w:rsidRPr="0011458C">
        <w:rPr>
          <w:rFonts w:ascii="Arial" w:hAnsi="Arial" w:cs="Arial"/>
          <w:b/>
          <w:caps/>
          <w:lang w:val="lt-LT"/>
        </w:rPr>
        <w:t>NUTARIMAS</w:t>
      </w:r>
    </w:p>
    <w:p w14:paraId="7FF4F992" w14:textId="2C1E4F4F" w:rsidR="00BC683B" w:rsidRPr="0011458C" w:rsidRDefault="00BC683B" w:rsidP="00020044">
      <w:pPr>
        <w:pStyle w:val="tactin"/>
        <w:spacing w:before="0" w:beforeAutospacing="0" w:after="0" w:afterAutospacing="0"/>
        <w:jc w:val="center"/>
        <w:rPr>
          <w:rFonts w:ascii="Arial" w:hAnsi="Arial" w:cs="Arial"/>
          <w:b/>
          <w:bCs/>
          <w:lang w:val="lt-LT"/>
        </w:rPr>
      </w:pPr>
      <w:r w:rsidRPr="0011458C">
        <w:rPr>
          <w:rFonts w:ascii="Arial" w:hAnsi="Arial" w:cs="Arial"/>
          <w:b/>
          <w:bCs/>
          <w:lang w:val="lt-LT"/>
        </w:rPr>
        <w:t>DĖL BYLŲ PASKIRSTYMO TEISĖJAMS IR TEISĖJŲ KOLEGIJŲ SUDARYMO TAISYKLIŲ APRAŠO, PATVIRTINTO TEISĖJŲ TARYBOS 2015 M. RUGSĖJO 25 D. NUTARIMU NR. 13P-123-(7.1.2) „DĖL BYLŲ PASKIRSTYMO TEISĖJAMS IR TEISĖJŲ KOLEGIJŲ SUDARYMO TAISYKLIŲ APRAŠO PATVIRTINIMO“</w:t>
      </w:r>
      <w:r w:rsidR="00484D59">
        <w:rPr>
          <w:rFonts w:ascii="Arial" w:hAnsi="Arial" w:cs="Arial"/>
          <w:b/>
          <w:bCs/>
          <w:lang w:val="lt-LT"/>
        </w:rPr>
        <w:t>,</w:t>
      </w:r>
      <w:r w:rsidRPr="0011458C">
        <w:rPr>
          <w:rFonts w:ascii="Arial" w:hAnsi="Arial" w:cs="Arial"/>
          <w:b/>
          <w:bCs/>
          <w:lang w:val="lt-LT"/>
        </w:rPr>
        <w:t xml:space="preserve"> PAKEITIMO</w:t>
      </w:r>
    </w:p>
    <w:p w14:paraId="37D8DE62" w14:textId="77777777" w:rsidR="00081262" w:rsidRPr="0011458C" w:rsidRDefault="00081262" w:rsidP="00020044">
      <w:pPr>
        <w:pStyle w:val="tactin"/>
        <w:spacing w:before="0" w:beforeAutospacing="0" w:after="0" w:afterAutospacing="0"/>
        <w:jc w:val="center"/>
        <w:rPr>
          <w:rFonts w:ascii="Arial" w:hAnsi="Arial" w:cs="Arial"/>
          <w:b/>
          <w:bCs/>
          <w:lang w:val="lt-LT"/>
        </w:rPr>
      </w:pPr>
    </w:p>
    <w:p w14:paraId="501DDECE" w14:textId="7F1209A6" w:rsidR="00BC683B" w:rsidRPr="0011458C" w:rsidRDefault="00BC683B" w:rsidP="00BC683B">
      <w:pPr>
        <w:spacing w:after="0" w:line="240" w:lineRule="auto"/>
        <w:ind w:firstLine="720"/>
        <w:jc w:val="center"/>
        <w:rPr>
          <w:rFonts w:ascii="Arial" w:eastAsia="Times New Roman" w:hAnsi="Arial" w:cs="Arial"/>
          <w:bCs/>
          <w:kern w:val="0"/>
          <w:sz w:val="24"/>
          <w:szCs w:val="24"/>
          <w:lang w:val="lt-LT" w:eastAsia="lt-LT"/>
          <w14:ligatures w14:val="none"/>
        </w:rPr>
      </w:pPr>
      <w:r w:rsidRPr="0011458C">
        <w:rPr>
          <w:rFonts w:ascii="Arial" w:eastAsia="Times New Roman" w:hAnsi="Arial" w:cs="Arial"/>
          <w:bCs/>
          <w:kern w:val="0"/>
          <w:sz w:val="24"/>
          <w:szCs w:val="24"/>
          <w:lang w:val="lt-LT" w:eastAsia="lt-LT"/>
          <w14:ligatures w14:val="none"/>
        </w:rPr>
        <w:t xml:space="preserve">2024 m. </w:t>
      </w:r>
      <w:r w:rsidR="00F96A76">
        <w:rPr>
          <w:rFonts w:ascii="Arial" w:eastAsia="Times New Roman" w:hAnsi="Arial" w:cs="Arial"/>
          <w:bCs/>
          <w:kern w:val="0"/>
          <w:sz w:val="24"/>
          <w:szCs w:val="24"/>
          <w:lang w:val="lt-LT" w:eastAsia="lt-LT"/>
          <w14:ligatures w14:val="none"/>
        </w:rPr>
        <w:t>birželio 20</w:t>
      </w:r>
      <w:r w:rsidRPr="0011458C">
        <w:rPr>
          <w:rFonts w:ascii="Arial" w:eastAsia="Times New Roman" w:hAnsi="Arial" w:cs="Arial"/>
          <w:bCs/>
          <w:kern w:val="0"/>
          <w:sz w:val="24"/>
          <w:szCs w:val="24"/>
          <w:lang w:val="lt-LT" w:eastAsia="lt-LT"/>
          <w14:ligatures w14:val="none"/>
        </w:rPr>
        <w:t xml:space="preserve"> d. Nr. 13P-</w:t>
      </w:r>
      <w:r w:rsidR="00A57C44">
        <w:rPr>
          <w:rFonts w:ascii="Arial" w:eastAsia="Times New Roman" w:hAnsi="Arial" w:cs="Arial"/>
          <w:bCs/>
          <w:kern w:val="0"/>
          <w:sz w:val="24"/>
          <w:szCs w:val="24"/>
          <w:lang w:val="lt-LT" w:eastAsia="lt-LT"/>
          <w14:ligatures w14:val="none"/>
        </w:rPr>
        <w:t>75</w:t>
      </w:r>
      <w:r w:rsidRPr="0011458C">
        <w:rPr>
          <w:rFonts w:ascii="Arial" w:eastAsia="Times New Roman" w:hAnsi="Arial" w:cs="Arial"/>
          <w:bCs/>
          <w:kern w:val="0"/>
          <w:sz w:val="24"/>
          <w:szCs w:val="24"/>
          <w:lang w:val="lt-LT" w:eastAsia="lt-LT"/>
          <w14:ligatures w14:val="none"/>
        </w:rPr>
        <w:t>-(7.1.2.)</w:t>
      </w:r>
    </w:p>
    <w:p w14:paraId="03435C09" w14:textId="4A2E6557" w:rsidR="006E59F6" w:rsidRPr="0011458C" w:rsidRDefault="00BC683B" w:rsidP="006E59F6">
      <w:pPr>
        <w:spacing w:after="0" w:line="240" w:lineRule="auto"/>
        <w:jc w:val="center"/>
        <w:rPr>
          <w:rFonts w:ascii="Arial" w:eastAsia="Times New Roman" w:hAnsi="Arial" w:cs="Arial"/>
          <w:bCs/>
          <w:kern w:val="0"/>
          <w:sz w:val="24"/>
          <w:szCs w:val="24"/>
          <w:lang w:val="lt-LT"/>
          <w14:ligatures w14:val="none"/>
        </w:rPr>
      </w:pPr>
      <w:r w:rsidRPr="0011458C">
        <w:rPr>
          <w:rFonts w:ascii="Arial" w:eastAsia="Times New Roman" w:hAnsi="Arial" w:cs="Arial"/>
          <w:bCs/>
          <w:kern w:val="0"/>
          <w:sz w:val="24"/>
          <w:szCs w:val="24"/>
          <w:lang w:val="lt-LT"/>
          <w14:ligatures w14:val="none"/>
        </w:rPr>
        <w:t>Vilnius</w:t>
      </w:r>
    </w:p>
    <w:p w14:paraId="4920520C" w14:textId="77777777" w:rsidR="00651AE8" w:rsidRPr="0011458C" w:rsidRDefault="00651AE8" w:rsidP="00020044">
      <w:pPr>
        <w:spacing w:after="0" w:line="240" w:lineRule="auto"/>
        <w:rPr>
          <w:rFonts w:ascii="Arial" w:eastAsia="Times New Roman" w:hAnsi="Arial" w:cs="Arial"/>
          <w:bCs/>
          <w:kern w:val="0"/>
          <w:sz w:val="24"/>
          <w:szCs w:val="24"/>
          <w:lang w:val="lt-LT"/>
          <w14:ligatures w14:val="none"/>
        </w:rPr>
      </w:pPr>
    </w:p>
    <w:p w14:paraId="2AC8AC38" w14:textId="29B995F6" w:rsidR="004B5771" w:rsidRPr="0011458C" w:rsidRDefault="005B358E" w:rsidP="006E59F6">
      <w:pPr>
        <w:spacing w:after="0" w:line="240" w:lineRule="auto"/>
        <w:ind w:firstLine="720"/>
        <w:jc w:val="both"/>
        <w:rPr>
          <w:rFonts w:ascii="Arial" w:hAnsi="Arial" w:cs="Arial"/>
          <w:sz w:val="24"/>
          <w:szCs w:val="24"/>
          <w:lang w:val="lt-LT"/>
        </w:rPr>
      </w:pPr>
      <w:r w:rsidRPr="0011458C">
        <w:rPr>
          <w:rFonts w:ascii="Arial" w:hAnsi="Arial" w:cs="Arial"/>
          <w:sz w:val="24"/>
          <w:szCs w:val="24"/>
          <w:lang w:val="lt-LT"/>
        </w:rPr>
        <w:t xml:space="preserve">Vadovaudamasi Lietuvos Respublikos </w:t>
      </w:r>
      <w:bookmarkStart w:id="0" w:name="n08a91be697634c1faa056cc760a00eed"/>
      <w:r w:rsidRPr="0011458C">
        <w:rPr>
          <w:rFonts w:ascii="Arial" w:hAnsi="Arial" w:cs="Arial"/>
          <w:sz w:val="24"/>
          <w:szCs w:val="24"/>
          <w:lang w:val="lt-LT"/>
        </w:rPr>
        <w:fldChar w:fldCharType="begin"/>
      </w:r>
      <w:r w:rsidRPr="0011458C">
        <w:rPr>
          <w:rFonts w:ascii="Arial" w:hAnsi="Arial" w:cs="Arial"/>
          <w:sz w:val="24"/>
          <w:szCs w:val="24"/>
          <w:lang w:val="lt-LT"/>
        </w:rPr>
        <w:instrText>HYPERLINK "https://www.infolex.lt/ta/122442" \o "Lietuvos Respublikos teismų įstatymas" \t "_blank"</w:instrText>
      </w:r>
      <w:r w:rsidRPr="0011458C">
        <w:rPr>
          <w:rFonts w:ascii="Arial" w:hAnsi="Arial" w:cs="Arial"/>
          <w:sz w:val="24"/>
          <w:szCs w:val="24"/>
          <w:lang w:val="lt-LT"/>
        </w:rPr>
      </w:r>
      <w:r w:rsidRPr="0011458C">
        <w:rPr>
          <w:rFonts w:ascii="Arial" w:hAnsi="Arial" w:cs="Arial"/>
          <w:sz w:val="24"/>
          <w:szCs w:val="24"/>
          <w:lang w:val="lt-LT"/>
        </w:rPr>
        <w:fldChar w:fldCharType="separate"/>
      </w:r>
      <w:r w:rsidRPr="0011458C">
        <w:rPr>
          <w:rStyle w:val="Hyperlink"/>
          <w:rFonts w:ascii="Arial" w:hAnsi="Arial" w:cs="Arial"/>
          <w:color w:val="auto"/>
          <w:sz w:val="24"/>
          <w:szCs w:val="24"/>
          <w:u w:val="none"/>
          <w:lang w:val="lt-LT"/>
        </w:rPr>
        <w:t>teismų įstatymo</w:t>
      </w:r>
      <w:r w:rsidRPr="0011458C">
        <w:rPr>
          <w:rFonts w:ascii="Arial" w:hAnsi="Arial" w:cs="Arial"/>
          <w:sz w:val="24"/>
          <w:szCs w:val="24"/>
          <w:lang w:val="lt-LT"/>
        </w:rPr>
        <w:fldChar w:fldCharType="end"/>
      </w:r>
      <w:bookmarkEnd w:id="0"/>
      <w:r w:rsidRPr="0011458C">
        <w:rPr>
          <w:rFonts w:ascii="Arial" w:hAnsi="Arial" w:cs="Arial"/>
          <w:sz w:val="24"/>
          <w:szCs w:val="24"/>
          <w:lang w:val="lt-LT"/>
        </w:rPr>
        <w:t xml:space="preserve"> </w:t>
      </w:r>
      <w:bookmarkStart w:id="1" w:name="nee6059511ef24efdb9f4a925ff83b0c5"/>
      <w:r w:rsidRPr="0011458C">
        <w:rPr>
          <w:rFonts w:ascii="Arial" w:hAnsi="Arial" w:cs="Arial"/>
          <w:sz w:val="24"/>
          <w:szCs w:val="24"/>
          <w:lang w:val="lt-LT"/>
        </w:rPr>
        <w:fldChar w:fldCharType="begin"/>
      </w:r>
      <w:r w:rsidRPr="0011458C">
        <w:rPr>
          <w:rFonts w:ascii="Arial" w:hAnsi="Arial" w:cs="Arial"/>
          <w:sz w:val="24"/>
          <w:szCs w:val="24"/>
          <w:lang w:val="lt-LT"/>
        </w:rPr>
        <w:instrText>HYPERLINK "JavaScript:OL('122442','36')" \o "Teismo sudėtis ir bylų paskirstymo taisyklės (str. 36)"</w:instrText>
      </w:r>
      <w:r w:rsidRPr="0011458C">
        <w:rPr>
          <w:rFonts w:ascii="Arial" w:hAnsi="Arial" w:cs="Arial"/>
          <w:sz w:val="24"/>
          <w:szCs w:val="24"/>
          <w:lang w:val="lt-LT"/>
        </w:rPr>
      </w:r>
      <w:r w:rsidRPr="0011458C">
        <w:rPr>
          <w:rFonts w:ascii="Arial" w:hAnsi="Arial" w:cs="Arial"/>
          <w:sz w:val="24"/>
          <w:szCs w:val="24"/>
          <w:lang w:val="lt-LT"/>
        </w:rPr>
        <w:fldChar w:fldCharType="separate"/>
      </w:r>
      <w:r w:rsidRPr="0011458C">
        <w:rPr>
          <w:rStyle w:val="Hyperlink"/>
          <w:rFonts w:ascii="Arial" w:hAnsi="Arial" w:cs="Arial"/>
          <w:color w:val="auto"/>
          <w:sz w:val="24"/>
          <w:szCs w:val="24"/>
          <w:u w:val="none"/>
          <w:lang w:val="lt-LT"/>
        </w:rPr>
        <w:t>36</w:t>
      </w:r>
      <w:r w:rsidRPr="0011458C">
        <w:rPr>
          <w:rFonts w:ascii="Arial" w:hAnsi="Arial" w:cs="Arial"/>
          <w:sz w:val="24"/>
          <w:szCs w:val="24"/>
          <w:lang w:val="lt-LT"/>
        </w:rPr>
        <w:fldChar w:fldCharType="end"/>
      </w:r>
      <w:bookmarkEnd w:id="1"/>
      <w:r w:rsidRPr="0011458C">
        <w:rPr>
          <w:rFonts w:ascii="Arial" w:hAnsi="Arial" w:cs="Arial"/>
          <w:sz w:val="24"/>
          <w:szCs w:val="24"/>
          <w:lang w:val="lt-LT"/>
        </w:rPr>
        <w:t xml:space="preserve"> straipsniu, </w:t>
      </w:r>
      <w:bookmarkStart w:id="2" w:name="n22aa736e73b0411fa6bbf75e6911e5d0"/>
      <w:r w:rsidRPr="0011458C">
        <w:rPr>
          <w:rFonts w:ascii="Arial" w:hAnsi="Arial" w:cs="Arial"/>
          <w:sz w:val="24"/>
          <w:szCs w:val="24"/>
          <w:lang w:val="lt-LT"/>
        </w:rPr>
        <w:fldChar w:fldCharType="begin"/>
      </w:r>
      <w:r w:rsidRPr="0011458C">
        <w:rPr>
          <w:rFonts w:ascii="Arial" w:hAnsi="Arial" w:cs="Arial"/>
          <w:sz w:val="24"/>
          <w:szCs w:val="24"/>
          <w:lang w:val="lt-LT"/>
        </w:rPr>
        <w:instrText>HYPERLINK "JavaScript:OL('122442','120')" \o "Teisėjų tarybos kompetencija (str. 120)"</w:instrText>
      </w:r>
      <w:r w:rsidRPr="0011458C">
        <w:rPr>
          <w:rFonts w:ascii="Arial" w:hAnsi="Arial" w:cs="Arial"/>
          <w:sz w:val="24"/>
          <w:szCs w:val="24"/>
          <w:lang w:val="lt-LT"/>
        </w:rPr>
      </w:r>
      <w:r w:rsidRPr="0011458C">
        <w:rPr>
          <w:rFonts w:ascii="Arial" w:hAnsi="Arial" w:cs="Arial"/>
          <w:sz w:val="24"/>
          <w:szCs w:val="24"/>
          <w:lang w:val="lt-LT"/>
        </w:rPr>
        <w:fldChar w:fldCharType="separate"/>
      </w:r>
      <w:r w:rsidRPr="0011458C">
        <w:rPr>
          <w:rStyle w:val="Hyperlink"/>
          <w:rFonts w:ascii="Arial" w:hAnsi="Arial" w:cs="Arial"/>
          <w:color w:val="auto"/>
          <w:sz w:val="24"/>
          <w:szCs w:val="24"/>
          <w:u w:val="none"/>
          <w:lang w:val="lt-LT"/>
        </w:rPr>
        <w:t>120</w:t>
      </w:r>
      <w:r w:rsidRPr="0011458C">
        <w:rPr>
          <w:rFonts w:ascii="Arial" w:hAnsi="Arial" w:cs="Arial"/>
          <w:sz w:val="24"/>
          <w:szCs w:val="24"/>
          <w:lang w:val="lt-LT"/>
        </w:rPr>
        <w:fldChar w:fldCharType="end"/>
      </w:r>
      <w:bookmarkEnd w:id="2"/>
      <w:r w:rsidRPr="0011458C">
        <w:rPr>
          <w:rFonts w:ascii="Arial" w:hAnsi="Arial" w:cs="Arial"/>
          <w:sz w:val="24"/>
          <w:szCs w:val="24"/>
          <w:lang w:val="lt-LT"/>
        </w:rPr>
        <w:t xml:space="preserve"> straipsnio 16 punktu, Lietuvos Respublikos</w:t>
      </w:r>
      <w:r w:rsidR="00CE7849" w:rsidRPr="0011458C">
        <w:rPr>
          <w:rFonts w:ascii="Arial" w:hAnsi="Arial" w:cs="Arial"/>
          <w:sz w:val="24"/>
          <w:szCs w:val="24"/>
          <w:lang w:val="lt-LT"/>
        </w:rPr>
        <w:t xml:space="preserve"> civilinio proceso kodekso </w:t>
      </w:r>
      <w:r w:rsidR="00CE7849" w:rsidRPr="0011458C">
        <w:rPr>
          <w:rFonts w:ascii="Arial" w:eastAsia="Times New Roman" w:hAnsi="Arial" w:cs="Arial"/>
          <w:bCs/>
          <w:caps/>
          <w:kern w:val="0"/>
          <w:sz w:val="24"/>
          <w:szCs w:val="24"/>
          <w:lang w:val="lt-LT"/>
          <w14:ligatures w14:val="none"/>
        </w:rPr>
        <w:t>62</w:t>
      </w:r>
      <w:r w:rsidR="00CE7849" w:rsidRPr="0011458C">
        <w:rPr>
          <w:rFonts w:ascii="Arial" w:eastAsia="Times New Roman" w:hAnsi="Arial" w:cs="Arial"/>
          <w:bCs/>
          <w:caps/>
          <w:kern w:val="0"/>
          <w:sz w:val="24"/>
          <w:szCs w:val="24"/>
          <w:vertAlign w:val="superscript"/>
          <w:lang w:val="lt-LT"/>
          <w14:ligatures w14:val="none"/>
        </w:rPr>
        <w:t>1</w:t>
      </w:r>
      <w:r w:rsidR="00CE7849" w:rsidRPr="0011458C">
        <w:rPr>
          <w:rFonts w:ascii="Arial" w:eastAsia="Times New Roman" w:hAnsi="Arial" w:cs="Arial"/>
          <w:bCs/>
          <w:caps/>
          <w:kern w:val="0"/>
          <w:sz w:val="24"/>
          <w:szCs w:val="24"/>
          <w:lang w:val="lt-LT"/>
          <w14:ligatures w14:val="none"/>
        </w:rPr>
        <w:t xml:space="preserve">, 304, 441 </w:t>
      </w:r>
      <w:r w:rsidR="00880758" w:rsidRPr="0011458C">
        <w:rPr>
          <w:rFonts w:ascii="Arial" w:eastAsia="Times New Roman" w:hAnsi="Arial" w:cs="Arial"/>
          <w:bCs/>
          <w:kern w:val="0"/>
          <w:sz w:val="24"/>
          <w:szCs w:val="24"/>
          <w:lang w:val="lt-LT"/>
          <w14:ligatures w14:val="none"/>
        </w:rPr>
        <w:t>s</w:t>
      </w:r>
      <w:r w:rsidR="00CE7849" w:rsidRPr="0011458C">
        <w:rPr>
          <w:rFonts w:ascii="Arial" w:hAnsi="Arial" w:cs="Arial"/>
          <w:bCs/>
          <w:sz w:val="24"/>
          <w:szCs w:val="24"/>
          <w:lang w:val="lt-LT"/>
        </w:rPr>
        <w:t xml:space="preserve">traipsnių pakeitimo ir </w:t>
      </w:r>
      <w:r w:rsidR="00880758" w:rsidRPr="0011458C">
        <w:rPr>
          <w:rFonts w:ascii="Arial" w:hAnsi="Arial" w:cs="Arial"/>
          <w:bCs/>
          <w:sz w:val="24"/>
          <w:szCs w:val="24"/>
          <w:lang w:val="lt-LT"/>
        </w:rPr>
        <w:t>k</w:t>
      </w:r>
      <w:r w:rsidR="00CE7849" w:rsidRPr="0011458C">
        <w:rPr>
          <w:rFonts w:ascii="Arial" w:hAnsi="Arial" w:cs="Arial"/>
          <w:bCs/>
          <w:sz w:val="24"/>
          <w:szCs w:val="24"/>
          <w:lang w:val="lt-LT"/>
        </w:rPr>
        <w:t xml:space="preserve">odekso papildymo </w:t>
      </w:r>
      <w:r w:rsidR="00CE7849" w:rsidRPr="0011458C">
        <w:rPr>
          <w:rFonts w:ascii="Arial" w:eastAsia="Times New Roman" w:hAnsi="Arial" w:cs="Arial"/>
          <w:bCs/>
          <w:caps/>
          <w:kern w:val="0"/>
          <w:sz w:val="24"/>
          <w:szCs w:val="24"/>
          <w:lang w:val="lt-LT"/>
          <w14:ligatures w14:val="none"/>
        </w:rPr>
        <w:t>62</w:t>
      </w:r>
      <w:r w:rsidR="00CE7849" w:rsidRPr="0011458C">
        <w:rPr>
          <w:rFonts w:ascii="Arial" w:eastAsia="Times New Roman" w:hAnsi="Arial" w:cs="Arial"/>
          <w:bCs/>
          <w:caps/>
          <w:kern w:val="0"/>
          <w:sz w:val="24"/>
          <w:szCs w:val="24"/>
          <w:vertAlign w:val="superscript"/>
          <w:lang w:val="lt-LT"/>
          <w14:ligatures w14:val="none"/>
        </w:rPr>
        <w:t>2</w:t>
      </w:r>
      <w:r w:rsidR="00CE7849" w:rsidRPr="0011458C">
        <w:rPr>
          <w:rFonts w:ascii="Arial" w:eastAsia="Times New Roman" w:hAnsi="Arial" w:cs="Arial"/>
          <w:bCs/>
          <w:caps/>
          <w:kern w:val="0"/>
          <w:sz w:val="24"/>
          <w:szCs w:val="24"/>
          <w:lang w:val="lt-LT"/>
          <w14:ligatures w14:val="none"/>
        </w:rPr>
        <w:t>, 62</w:t>
      </w:r>
      <w:r w:rsidR="00CE7849" w:rsidRPr="0011458C">
        <w:rPr>
          <w:rFonts w:ascii="Arial" w:eastAsia="Times New Roman" w:hAnsi="Arial" w:cs="Arial"/>
          <w:bCs/>
          <w:caps/>
          <w:kern w:val="0"/>
          <w:sz w:val="24"/>
          <w:szCs w:val="24"/>
          <w:vertAlign w:val="superscript"/>
          <w:lang w:val="lt-LT"/>
          <w14:ligatures w14:val="none"/>
        </w:rPr>
        <w:t>3</w:t>
      </w:r>
      <w:r w:rsidR="00CE7849" w:rsidRPr="0011458C">
        <w:rPr>
          <w:rFonts w:ascii="Arial" w:eastAsia="Times New Roman" w:hAnsi="Arial" w:cs="Arial"/>
          <w:b/>
          <w:caps/>
          <w:kern w:val="0"/>
          <w:sz w:val="24"/>
          <w:szCs w:val="24"/>
          <w:lang w:val="lt-LT"/>
          <w14:ligatures w14:val="none"/>
        </w:rPr>
        <w:t xml:space="preserve"> </w:t>
      </w:r>
      <w:r w:rsidR="00CE7849" w:rsidRPr="0011458C">
        <w:rPr>
          <w:rFonts w:ascii="Arial" w:hAnsi="Arial" w:cs="Arial"/>
          <w:sz w:val="24"/>
          <w:szCs w:val="24"/>
          <w:lang w:val="lt-LT"/>
        </w:rPr>
        <w:t>straipsniais įstatymo 6 straipsnio 3 dalimi,</w:t>
      </w:r>
      <w:r w:rsidRPr="0011458C">
        <w:rPr>
          <w:rFonts w:ascii="Arial" w:hAnsi="Arial" w:cs="Arial"/>
          <w:color w:val="FF0000"/>
          <w:sz w:val="24"/>
          <w:szCs w:val="24"/>
          <w:lang w:val="lt-LT"/>
        </w:rPr>
        <w:t xml:space="preserve"> </w:t>
      </w:r>
      <w:r w:rsidRPr="0011458C">
        <w:rPr>
          <w:rFonts w:ascii="Arial" w:hAnsi="Arial" w:cs="Arial"/>
          <w:sz w:val="24"/>
          <w:szCs w:val="24"/>
          <w:lang w:val="lt-LT"/>
        </w:rPr>
        <w:t>Teisėjų taryba nutaria:</w:t>
      </w:r>
    </w:p>
    <w:p w14:paraId="460FE3B3" w14:textId="666AE3EA" w:rsidR="00864FEB" w:rsidRPr="004F4795" w:rsidRDefault="0024651B" w:rsidP="0061114C">
      <w:pPr>
        <w:pStyle w:val="ListParagraph"/>
        <w:numPr>
          <w:ilvl w:val="0"/>
          <w:numId w:val="4"/>
        </w:numPr>
        <w:tabs>
          <w:tab w:val="left" w:pos="1134"/>
        </w:tabs>
        <w:ind w:left="0" w:firstLine="709"/>
        <w:jc w:val="both"/>
        <w:rPr>
          <w:rFonts w:ascii="Arial" w:hAnsi="Arial" w:cs="Arial"/>
          <w:caps/>
          <w:lang w:val="lt-LT"/>
        </w:rPr>
      </w:pPr>
      <w:r w:rsidRPr="0011458C">
        <w:rPr>
          <w:rFonts w:ascii="Arial" w:hAnsi="Arial" w:cs="Arial"/>
          <w:lang w:val="lt-LT"/>
        </w:rPr>
        <w:t>Pakeisti Bylų paskirstymo teisėjams ir teisėjų kolegijų sudarymo taisyklių apraš</w:t>
      </w:r>
      <w:r w:rsidR="00597C8B" w:rsidRPr="0011458C">
        <w:rPr>
          <w:rFonts w:ascii="Arial" w:hAnsi="Arial" w:cs="Arial"/>
          <w:lang w:val="lt-LT"/>
        </w:rPr>
        <w:t>ą</w:t>
      </w:r>
      <w:r w:rsidRPr="0011458C">
        <w:rPr>
          <w:rFonts w:ascii="Arial" w:hAnsi="Arial" w:cs="Arial"/>
          <w:lang w:val="lt-LT"/>
        </w:rPr>
        <w:t>, patvirtint</w:t>
      </w:r>
      <w:r w:rsidR="00597C8B" w:rsidRPr="0011458C">
        <w:rPr>
          <w:rFonts w:ascii="Arial" w:hAnsi="Arial" w:cs="Arial"/>
          <w:lang w:val="lt-LT"/>
        </w:rPr>
        <w:t>ą</w:t>
      </w:r>
      <w:r w:rsidRPr="0011458C">
        <w:rPr>
          <w:rFonts w:ascii="Arial" w:hAnsi="Arial" w:cs="Arial"/>
          <w:lang w:val="lt-LT"/>
        </w:rPr>
        <w:t xml:space="preserve"> </w:t>
      </w:r>
      <w:r w:rsidRPr="004F4795">
        <w:rPr>
          <w:rFonts w:ascii="Arial" w:hAnsi="Arial" w:cs="Arial"/>
          <w:lang w:val="lt-LT"/>
        </w:rPr>
        <w:t xml:space="preserve">Teisėjų tarybos 2015 m. rugsėjo 25 d. nutarimu Nr. 13P-123-(7.1.2) „Dėl </w:t>
      </w:r>
      <w:r w:rsidR="00BB730D">
        <w:rPr>
          <w:rFonts w:ascii="Arial" w:hAnsi="Arial" w:cs="Arial"/>
          <w:lang w:val="lt-LT"/>
        </w:rPr>
        <w:t>B</w:t>
      </w:r>
      <w:r w:rsidRPr="004F4795">
        <w:rPr>
          <w:rFonts w:ascii="Arial" w:hAnsi="Arial" w:cs="Arial"/>
          <w:lang w:val="lt-LT"/>
        </w:rPr>
        <w:t>ylų paskirstymo teisėjams ir teisėjų kolegijų sudarymo taisyklių aprašo patvirtinimo“ (toliau – Aprašas) su visais pakeitimais ir papildymais</w:t>
      </w:r>
      <w:r w:rsidR="00864FEB" w:rsidRPr="004F4795">
        <w:rPr>
          <w:rFonts w:ascii="Arial" w:hAnsi="Arial" w:cs="Arial"/>
          <w:lang w:val="lt-LT"/>
        </w:rPr>
        <w:t>:</w:t>
      </w:r>
    </w:p>
    <w:p w14:paraId="406C2F76" w14:textId="2E945998" w:rsidR="0020066E" w:rsidRPr="004F4795" w:rsidRDefault="00B97350" w:rsidP="0061114C">
      <w:pPr>
        <w:pStyle w:val="ListParagraph"/>
        <w:numPr>
          <w:ilvl w:val="1"/>
          <w:numId w:val="11"/>
        </w:numPr>
        <w:tabs>
          <w:tab w:val="left" w:pos="1134"/>
        </w:tabs>
        <w:ind w:left="0" w:firstLine="709"/>
        <w:jc w:val="both"/>
        <w:rPr>
          <w:rFonts w:ascii="Arial" w:hAnsi="Arial" w:cs="Arial"/>
          <w:caps/>
          <w:lang w:val="lt-LT"/>
        </w:rPr>
      </w:pPr>
      <w:r w:rsidRPr="004F4795">
        <w:rPr>
          <w:rFonts w:ascii="Arial" w:hAnsi="Arial" w:cs="Arial"/>
          <w:caps/>
          <w:lang w:val="lt-LT"/>
        </w:rPr>
        <w:t xml:space="preserve"> </w:t>
      </w:r>
      <w:bookmarkStart w:id="3" w:name="_Hlk167205521"/>
      <w:bookmarkStart w:id="4" w:name="_Hlk161146587"/>
      <w:r w:rsidR="0020066E" w:rsidRPr="004F4795">
        <w:rPr>
          <w:rFonts w:ascii="Arial" w:hAnsi="Arial" w:cs="Arial"/>
          <w:lang w:val="lt-LT"/>
        </w:rPr>
        <w:t>p</w:t>
      </w:r>
      <w:r w:rsidR="0020066E" w:rsidRPr="004F4795">
        <w:rPr>
          <w:rFonts w:ascii="Arial" w:hAnsi="Arial" w:cs="Arial"/>
          <w:lang w:val="lt-LT" w:eastAsia="lt-LT"/>
        </w:rPr>
        <w:t xml:space="preserve">akeisti 2.5 papunktį ir jį išdėstyti taip: </w:t>
      </w:r>
    </w:p>
    <w:p w14:paraId="3D015F48" w14:textId="39B427FB" w:rsidR="0011458C" w:rsidRPr="004F4795" w:rsidRDefault="0020066E" w:rsidP="0011458C">
      <w:pPr>
        <w:pStyle w:val="ListParagraph"/>
        <w:tabs>
          <w:tab w:val="left" w:pos="1134"/>
          <w:tab w:val="left" w:pos="1276"/>
        </w:tabs>
        <w:ind w:left="0" w:firstLine="709"/>
        <w:jc w:val="both"/>
        <w:rPr>
          <w:rFonts w:ascii="Arial" w:eastAsia="Calibri" w:hAnsi="Arial" w:cs="Arial"/>
          <w:lang w:val="lt-LT"/>
        </w:rPr>
      </w:pPr>
      <w:r w:rsidRPr="004F4795">
        <w:rPr>
          <w:rFonts w:ascii="Arial" w:hAnsi="Arial" w:cs="Arial"/>
          <w:caps/>
          <w:lang w:val="lt-LT"/>
        </w:rPr>
        <w:t>„</w:t>
      </w:r>
      <w:r w:rsidRPr="004F4795">
        <w:rPr>
          <w:rFonts w:ascii="Arial" w:hAnsi="Arial" w:cs="Arial"/>
          <w:caps/>
        </w:rPr>
        <w:t xml:space="preserve">2.5. </w:t>
      </w:r>
      <w:r w:rsidRPr="00F835A9">
        <w:rPr>
          <w:rFonts w:ascii="Arial" w:hAnsi="Arial" w:cs="Arial"/>
          <w:lang w:val="lt-LT" w:eastAsia="lt-LT"/>
        </w:rPr>
        <w:t xml:space="preserve">greičiau nagrinėtina byla </w:t>
      </w:r>
      <w:bookmarkEnd w:id="3"/>
      <w:r w:rsidRPr="00F835A9">
        <w:rPr>
          <w:rFonts w:ascii="Arial" w:hAnsi="Arial" w:cs="Arial"/>
          <w:lang w:val="lt-LT"/>
        </w:rPr>
        <w:t xml:space="preserve">– </w:t>
      </w:r>
      <w:r w:rsidR="0011458C" w:rsidRPr="00F835A9">
        <w:rPr>
          <w:rFonts w:ascii="Arial" w:hAnsi="Arial" w:cs="Arial"/>
          <w:color w:val="000000"/>
          <w:lang w:val="lt-LT" w:eastAsia="lt-LT"/>
        </w:rPr>
        <w:t xml:space="preserve">byla, kuri pripažinta greičiau nagrinėtina vadovaujantis </w:t>
      </w:r>
      <w:r w:rsidR="0011458C" w:rsidRPr="00F835A9">
        <w:rPr>
          <w:rFonts w:ascii="Arial" w:eastAsiaTheme="minorHAnsi" w:hAnsi="Arial" w:cs="Arial"/>
          <w:lang w:val="lt-LT"/>
        </w:rPr>
        <w:t xml:space="preserve">Teisėjų tarybos 2023 m. rugsėjo </w:t>
      </w:r>
      <w:r w:rsidR="0011458C" w:rsidRPr="00F835A9">
        <w:rPr>
          <w:rFonts w:ascii="Arial" w:eastAsiaTheme="minorHAnsi" w:hAnsi="Arial" w:cs="Arial"/>
        </w:rPr>
        <w:t>29</w:t>
      </w:r>
      <w:r w:rsidR="0011458C" w:rsidRPr="00F835A9">
        <w:rPr>
          <w:rFonts w:ascii="Arial" w:eastAsiaTheme="minorHAnsi" w:hAnsi="Arial" w:cs="Arial"/>
          <w:lang w:val="lt-LT"/>
        </w:rPr>
        <w:t xml:space="preserve"> d. nutarimu Nr. 13P-131-(7.1.2) „</w:t>
      </w:r>
      <w:r w:rsidR="0011458C" w:rsidRPr="00F835A9">
        <w:rPr>
          <w:rFonts w:ascii="Arial" w:eastAsia="Calibri" w:hAnsi="Arial" w:cs="Arial"/>
          <w:lang w:val="lt-LT"/>
        </w:rPr>
        <w:t xml:space="preserve">Dėl </w:t>
      </w:r>
      <w:r w:rsidR="00E866B8">
        <w:rPr>
          <w:rFonts w:ascii="Arial" w:eastAsia="Calibri" w:hAnsi="Arial" w:cs="Arial"/>
          <w:lang w:val="lt-LT"/>
        </w:rPr>
        <w:t>B</w:t>
      </w:r>
      <w:r w:rsidR="0011458C" w:rsidRPr="00F835A9">
        <w:rPr>
          <w:rFonts w:ascii="Arial" w:eastAsia="Calibri" w:hAnsi="Arial" w:cs="Arial"/>
          <w:lang w:val="lt-LT"/>
        </w:rPr>
        <w:t>ylų pripažinimo greičiau nagrinėtinomis ir teismo posėdžių koordinavimo jose tvarkos aprašo patvirtinimo“</w:t>
      </w:r>
      <w:r w:rsidR="0011458C" w:rsidRPr="00F835A9">
        <w:rPr>
          <w:rFonts w:ascii="Arial" w:eastAsiaTheme="minorHAnsi" w:hAnsi="Arial" w:cs="Arial"/>
          <w:lang w:val="lt-LT"/>
        </w:rPr>
        <w:t xml:space="preserve"> patvirtin</w:t>
      </w:r>
      <w:r w:rsidR="006A159A">
        <w:rPr>
          <w:rFonts w:ascii="Arial" w:eastAsiaTheme="minorHAnsi" w:hAnsi="Arial" w:cs="Arial"/>
          <w:lang w:val="lt-LT"/>
        </w:rPr>
        <w:t>t</w:t>
      </w:r>
      <w:r w:rsidR="0011458C" w:rsidRPr="00F835A9">
        <w:rPr>
          <w:rFonts w:ascii="Arial" w:eastAsiaTheme="minorHAnsi" w:hAnsi="Arial" w:cs="Arial"/>
          <w:lang w:val="lt-LT"/>
        </w:rPr>
        <w:t xml:space="preserve">o </w:t>
      </w:r>
      <w:r w:rsidR="0011458C" w:rsidRPr="00F835A9">
        <w:rPr>
          <w:rFonts w:ascii="Arial" w:eastAsia="Calibri" w:hAnsi="Arial" w:cs="Arial"/>
          <w:lang w:val="lt-LT"/>
        </w:rPr>
        <w:t>Bylų pripažinimo greičiau nagrinėtinomis ir teismo posėdžių koordinavimo jose tvarkos aprašo nustatyta tvarka</w:t>
      </w:r>
      <w:r w:rsidR="00F87DAA">
        <w:rPr>
          <w:rFonts w:ascii="Arial" w:eastAsia="Calibri" w:hAnsi="Arial" w:cs="Arial"/>
          <w:lang w:val="lt-LT"/>
        </w:rPr>
        <w:t>;</w:t>
      </w:r>
      <w:r w:rsidR="0011458C" w:rsidRPr="00F835A9">
        <w:rPr>
          <w:rFonts w:ascii="Arial" w:eastAsia="Calibri" w:hAnsi="Arial" w:cs="Arial"/>
          <w:lang w:val="lt-LT"/>
        </w:rPr>
        <w:t>“.</w:t>
      </w:r>
      <w:r w:rsidR="0011458C" w:rsidRPr="004F4795">
        <w:rPr>
          <w:rFonts w:ascii="Arial" w:eastAsia="Calibri" w:hAnsi="Arial" w:cs="Arial"/>
          <w:lang w:val="lt-LT"/>
        </w:rPr>
        <w:t xml:space="preserve"> </w:t>
      </w:r>
    </w:p>
    <w:p w14:paraId="4EB0E820" w14:textId="57348E66" w:rsidR="0011458C" w:rsidRPr="004F4795" w:rsidRDefault="0011458C" w:rsidP="0061114C">
      <w:pPr>
        <w:pStyle w:val="ListParagraph"/>
        <w:numPr>
          <w:ilvl w:val="1"/>
          <w:numId w:val="11"/>
        </w:numPr>
        <w:tabs>
          <w:tab w:val="left" w:pos="851"/>
          <w:tab w:val="left" w:pos="1134"/>
        </w:tabs>
        <w:ind w:left="0" w:firstLine="709"/>
        <w:jc w:val="both"/>
        <w:rPr>
          <w:rFonts w:ascii="Arial" w:eastAsia="Calibri" w:hAnsi="Arial" w:cs="Arial"/>
        </w:rPr>
      </w:pPr>
      <w:r w:rsidRPr="004F4795">
        <w:rPr>
          <w:rFonts w:ascii="Arial" w:hAnsi="Arial" w:cs="Arial"/>
          <w:lang w:val="lt-LT"/>
        </w:rPr>
        <w:t xml:space="preserve"> p</w:t>
      </w:r>
      <w:r w:rsidRPr="004F4795">
        <w:rPr>
          <w:rFonts w:ascii="Arial" w:hAnsi="Arial" w:cs="Arial"/>
          <w:lang w:val="lt-LT" w:eastAsia="lt-LT"/>
        </w:rPr>
        <w:t>akeisti 2.6 papunktį ir jį išdėstyti taip:</w:t>
      </w:r>
    </w:p>
    <w:p w14:paraId="4D9FA1AE" w14:textId="4F6EA851" w:rsidR="0011458C" w:rsidRPr="00F835A9" w:rsidRDefault="0018304B" w:rsidP="0018304B">
      <w:pPr>
        <w:pStyle w:val="ListParagraph"/>
        <w:tabs>
          <w:tab w:val="left" w:pos="1134"/>
          <w:tab w:val="left" w:pos="1276"/>
        </w:tabs>
        <w:ind w:left="0" w:firstLine="709"/>
        <w:jc w:val="both"/>
        <w:rPr>
          <w:rFonts w:ascii="Arial" w:hAnsi="Arial" w:cs="Arial"/>
          <w:lang w:val="lt-LT"/>
        </w:rPr>
      </w:pPr>
      <w:r w:rsidRPr="004F4795">
        <w:rPr>
          <w:rFonts w:ascii="Arial" w:hAnsi="Arial" w:cs="Arial"/>
          <w:caps/>
          <w:lang w:val="lt-LT"/>
        </w:rPr>
        <w:t>„2.6.</w:t>
      </w:r>
      <w:r w:rsidRPr="004F4795">
        <w:rPr>
          <w:lang w:val="lt-LT"/>
        </w:rPr>
        <w:t xml:space="preserve"> </w:t>
      </w:r>
      <w:r w:rsidRPr="004F4795">
        <w:rPr>
          <w:rFonts w:ascii="Arial" w:hAnsi="Arial" w:cs="Arial"/>
          <w:lang w:val="lt-LT"/>
        </w:rPr>
        <w:t xml:space="preserve">prioritetine tvarka skirstoma byla – tai byla, atitinkanti konkretaus teismo bylų skirstymo taisyklėse nustatytus kriterijus, dėl kurių skirstomų bylų eilėje šios bylos paskyrimui suteikiamas pirmumas kitų bylų atžvilgiu, išskyrus teisme seniausiai gautą nepaskirstytą bylą. </w:t>
      </w:r>
      <w:r w:rsidR="00150DAB" w:rsidRPr="00F835A9">
        <w:rPr>
          <w:rFonts w:ascii="Arial" w:hAnsi="Arial" w:cs="Arial"/>
          <w:lang w:val="lt-LT"/>
        </w:rPr>
        <w:t>P</w:t>
      </w:r>
      <w:r w:rsidRPr="00F835A9">
        <w:rPr>
          <w:rFonts w:ascii="Arial" w:hAnsi="Arial" w:cs="Arial"/>
          <w:lang w:val="lt-LT"/>
        </w:rPr>
        <w:t xml:space="preserve">rioritetine tvarka </w:t>
      </w:r>
      <w:r w:rsidR="00150DAB" w:rsidRPr="00F835A9">
        <w:rPr>
          <w:rFonts w:ascii="Arial" w:hAnsi="Arial" w:cs="Arial"/>
          <w:lang w:val="lt-LT"/>
        </w:rPr>
        <w:t>ne</w:t>
      </w:r>
      <w:r w:rsidRPr="00F835A9">
        <w:rPr>
          <w:rFonts w:ascii="Arial" w:hAnsi="Arial" w:cs="Arial"/>
          <w:lang w:val="lt-LT"/>
        </w:rPr>
        <w:t>skirst</w:t>
      </w:r>
      <w:r w:rsidR="00150DAB" w:rsidRPr="00F835A9">
        <w:rPr>
          <w:rFonts w:ascii="Arial" w:hAnsi="Arial" w:cs="Arial"/>
          <w:lang w:val="lt-LT"/>
        </w:rPr>
        <w:t xml:space="preserve">ytinos </w:t>
      </w:r>
      <w:r w:rsidRPr="00F835A9">
        <w:rPr>
          <w:rFonts w:ascii="Arial" w:hAnsi="Arial" w:cs="Arial"/>
          <w:lang w:val="lt-LT"/>
        </w:rPr>
        <w:t>bendrai skirstomos bylos</w:t>
      </w:r>
      <w:r w:rsidR="00F87DAA">
        <w:rPr>
          <w:rFonts w:ascii="Arial" w:hAnsi="Arial" w:cs="Arial"/>
          <w:lang w:val="lt-LT"/>
        </w:rPr>
        <w:t>;</w:t>
      </w:r>
      <w:r w:rsidRPr="00F835A9">
        <w:rPr>
          <w:rFonts w:ascii="Arial" w:hAnsi="Arial" w:cs="Arial"/>
          <w:lang w:val="lt-LT"/>
        </w:rPr>
        <w:t>“.</w:t>
      </w:r>
    </w:p>
    <w:p w14:paraId="676A3BD4" w14:textId="6E4A8782" w:rsidR="0018304B" w:rsidRPr="00F835A9" w:rsidRDefault="0018304B" w:rsidP="0061114C">
      <w:pPr>
        <w:pStyle w:val="ListParagraph"/>
        <w:numPr>
          <w:ilvl w:val="1"/>
          <w:numId w:val="11"/>
        </w:numPr>
        <w:tabs>
          <w:tab w:val="left" w:pos="851"/>
          <w:tab w:val="left" w:pos="1134"/>
        </w:tabs>
        <w:ind w:left="0" w:firstLine="709"/>
        <w:jc w:val="both"/>
        <w:rPr>
          <w:rFonts w:ascii="Arial" w:hAnsi="Arial" w:cs="Arial"/>
          <w:caps/>
        </w:rPr>
      </w:pPr>
      <w:r w:rsidRPr="00F835A9">
        <w:rPr>
          <w:rFonts w:ascii="Arial" w:hAnsi="Arial" w:cs="Arial"/>
          <w:caps/>
        </w:rPr>
        <w:t xml:space="preserve"> </w:t>
      </w:r>
      <w:r w:rsidRPr="00F835A9">
        <w:rPr>
          <w:rFonts w:ascii="Arial" w:hAnsi="Arial" w:cs="Arial"/>
          <w:lang w:val="lt-LT"/>
        </w:rPr>
        <w:t>p</w:t>
      </w:r>
      <w:r w:rsidRPr="00F835A9">
        <w:rPr>
          <w:rFonts w:ascii="Arial" w:hAnsi="Arial" w:cs="Arial"/>
          <w:lang w:val="lt-LT" w:eastAsia="lt-LT"/>
        </w:rPr>
        <w:t>akeisti 2.7 papunktį ir jį išdėstyti taip:</w:t>
      </w:r>
    </w:p>
    <w:p w14:paraId="75E532A1" w14:textId="31881382" w:rsidR="00683318" w:rsidRPr="00F835A9" w:rsidRDefault="00683318" w:rsidP="00683318">
      <w:pPr>
        <w:pStyle w:val="ListParagraph"/>
        <w:tabs>
          <w:tab w:val="left" w:pos="1134"/>
          <w:tab w:val="left" w:pos="1276"/>
        </w:tabs>
        <w:ind w:left="0" w:firstLine="709"/>
        <w:jc w:val="both"/>
        <w:rPr>
          <w:rFonts w:ascii="Arial" w:hAnsi="Arial" w:cs="Arial"/>
          <w:caps/>
          <w:lang w:val="lt-LT"/>
        </w:rPr>
      </w:pPr>
      <w:r w:rsidRPr="00F835A9">
        <w:rPr>
          <w:rFonts w:ascii="Arial" w:hAnsi="Arial" w:cs="Arial"/>
          <w:caps/>
          <w:lang w:val="lt-LT"/>
        </w:rPr>
        <w:t xml:space="preserve">„2.7. </w:t>
      </w:r>
      <w:bookmarkStart w:id="5" w:name="_Hlk165893336"/>
      <w:r w:rsidRPr="00F835A9">
        <w:rPr>
          <w:rFonts w:ascii="Arial" w:hAnsi="Arial" w:cs="Arial"/>
          <w:lang w:val="lt-LT"/>
        </w:rPr>
        <w:t>skubos tvarka skirstoma byla</w:t>
      </w:r>
      <w:bookmarkEnd w:id="5"/>
      <w:r w:rsidRPr="00F835A9">
        <w:rPr>
          <w:rFonts w:ascii="Arial" w:hAnsi="Arial" w:cs="Arial"/>
          <w:lang w:val="lt-LT"/>
        </w:rPr>
        <w:t xml:space="preserve"> – tai byla, kurios skirstymas dėl ypatingų, Aprašo 11 punkte ar konkretaus teismo bylų skirstymo taisyklėse nustatytų aplinkybių, atliekamas neatsižvelgiant į Modulio sudarytą skirstomų bylų eiliškumą. </w:t>
      </w:r>
      <w:r w:rsidR="00150DAB" w:rsidRPr="00F835A9">
        <w:rPr>
          <w:rFonts w:ascii="Arial" w:hAnsi="Arial" w:cs="Arial"/>
          <w:lang w:val="lt-LT"/>
        </w:rPr>
        <w:t>S</w:t>
      </w:r>
      <w:r w:rsidRPr="00F835A9">
        <w:rPr>
          <w:rFonts w:ascii="Arial" w:hAnsi="Arial" w:cs="Arial"/>
          <w:lang w:val="lt-LT"/>
        </w:rPr>
        <w:t xml:space="preserve">kubos tvarka </w:t>
      </w:r>
      <w:r w:rsidR="00150DAB" w:rsidRPr="00F835A9">
        <w:rPr>
          <w:rFonts w:ascii="Arial" w:hAnsi="Arial" w:cs="Arial"/>
          <w:lang w:val="lt-LT"/>
        </w:rPr>
        <w:t>ne</w:t>
      </w:r>
      <w:r w:rsidRPr="00F835A9">
        <w:rPr>
          <w:rFonts w:ascii="Arial" w:hAnsi="Arial" w:cs="Arial"/>
          <w:lang w:val="lt-LT"/>
        </w:rPr>
        <w:t>skirst</w:t>
      </w:r>
      <w:r w:rsidR="00150DAB" w:rsidRPr="00F835A9">
        <w:rPr>
          <w:rFonts w:ascii="Arial" w:hAnsi="Arial" w:cs="Arial"/>
          <w:lang w:val="lt-LT"/>
        </w:rPr>
        <w:t xml:space="preserve">ytinos </w:t>
      </w:r>
      <w:r w:rsidRPr="00F835A9">
        <w:rPr>
          <w:rFonts w:ascii="Arial" w:hAnsi="Arial" w:cs="Arial"/>
          <w:lang w:val="lt-LT"/>
        </w:rPr>
        <w:t>bendrai skirstomos bylos</w:t>
      </w:r>
      <w:r w:rsidR="00DE07E6">
        <w:rPr>
          <w:rFonts w:ascii="Arial" w:hAnsi="Arial" w:cs="Arial"/>
          <w:lang w:val="lt-LT"/>
        </w:rPr>
        <w:t>;</w:t>
      </w:r>
      <w:r w:rsidRPr="00F835A9">
        <w:rPr>
          <w:rFonts w:ascii="Arial" w:hAnsi="Arial" w:cs="Arial"/>
          <w:lang w:val="lt-LT"/>
        </w:rPr>
        <w:t>“.</w:t>
      </w:r>
    </w:p>
    <w:p w14:paraId="5EE38D28" w14:textId="4C612DE7" w:rsidR="00F24BD8" w:rsidRPr="00F835A9" w:rsidRDefault="00B97350" w:rsidP="0020066E">
      <w:pPr>
        <w:pStyle w:val="ListParagraph"/>
        <w:numPr>
          <w:ilvl w:val="1"/>
          <w:numId w:val="11"/>
        </w:numPr>
        <w:tabs>
          <w:tab w:val="left" w:pos="1134"/>
          <w:tab w:val="left" w:pos="1276"/>
        </w:tabs>
        <w:ind w:left="0" w:firstLine="709"/>
        <w:jc w:val="both"/>
        <w:rPr>
          <w:rFonts w:ascii="Arial" w:hAnsi="Arial" w:cs="Arial"/>
          <w:caps/>
          <w:lang w:val="lt-LT"/>
        </w:rPr>
      </w:pPr>
      <w:r w:rsidRPr="00F835A9">
        <w:rPr>
          <w:rFonts w:ascii="Arial" w:hAnsi="Arial" w:cs="Arial"/>
          <w:lang w:val="lt-LT"/>
        </w:rPr>
        <w:t>p</w:t>
      </w:r>
      <w:r w:rsidRPr="00F835A9">
        <w:rPr>
          <w:rFonts w:ascii="Arial" w:hAnsi="Arial" w:cs="Arial"/>
          <w:lang w:val="lt-LT" w:eastAsia="lt-LT"/>
        </w:rPr>
        <w:t xml:space="preserve">apildyti 2 punktą </w:t>
      </w:r>
      <w:r w:rsidRPr="00F835A9">
        <w:rPr>
          <w:rFonts w:ascii="Arial" w:hAnsi="Arial" w:cs="Arial"/>
          <w:lang w:eastAsia="lt-LT"/>
        </w:rPr>
        <w:t>2.9 papunk</w:t>
      </w:r>
      <w:r w:rsidRPr="00F835A9">
        <w:rPr>
          <w:rFonts w:ascii="Arial" w:hAnsi="Arial" w:cs="Arial"/>
          <w:lang w:val="lt-LT" w:eastAsia="lt-LT"/>
        </w:rPr>
        <w:t>či</w:t>
      </w:r>
      <w:r w:rsidR="00651AE8" w:rsidRPr="00F835A9">
        <w:rPr>
          <w:rFonts w:ascii="Arial" w:hAnsi="Arial" w:cs="Arial"/>
          <w:lang w:val="lt-LT" w:eastAsia="lt-LT"/>
        </w:rPr>
        <w:t>u</w:t>
      </w:r>
      <w:r w:rsidR="00F24BD8" w:rsidRPr="00F835A9">
        <w:rPr>
          <w:rFonts w:ascii="Arial" w:hAnsi="Arial" w:cs="Arial"/>
          <w:lang w:val="lt-LT" w:eastAsia="lt-LT"/>
        </w:rPr>
        <w:t>:</w:t>
      </w:r>
      <w:bookmarkEnd w:id="4"/>
    </w:p>
    <w:p w14:paraId="53DDB56E" w14:textId="609EC33A" w:rsidR="00C667DA" w:rsidRPr="0011458C" w:rsidRDefault="00E07E6E" w:rsidP="0061114C">
      <w:pPr>
        <w:pStyle w:val="ListParagraph"/>
        <w:ind w:left="0" w:firstLine="709"/>
        <w:jc w:val="both"/>
        <w:rPr>
          <w:rFonts w:ascii="Arial" w:hAnsi="Arial" w:cs="Arial"/>
          <w:lang w:val="lt-LT"/>
        </w:rPr>
      </w:pPr>
      <w:r w:rsidRPr="00F835A9">
        <w:rPr>
          <w:rFonts w:ascii="Arial" w:hAnsi="Arial" w:cs="Arial"/>
          <w:caps/>
          <w:lang w:val="lt-LT"/>
        </w:rPr>
        <w:tab/>
      </w:r>
      <w:r w:rsidR="00F24BD8" w:rsidRPr="00F835A9">
        <w:rPr>
          <w:rFonts w:ascii="Arial" w:hAnsi="Arial" w:cs="Arial"/>
          <w:caps/>
          <w:lang w:val="lt-LT"/>
        </w:rPr>
        <w:t>„</w:t>
      </w:r>
      <w:r w:rsidR="00F24BD8" w:rsidRPr="00F835A9">
        <w:rPr>
          <w:rFonts w:ascii="Arial" w:hAnsi="Arial" w:cs="Arial"/>
          <w:lang w:val="lt-LT" w:eastAsia="lt-LT"/>
        </w:rPr>
        <w:t xml:space="preserve">2.9. </w:t>
      </w:r>
      <w:r w:rsidR="00B97350" w:rsidRPr="00F835A9">
        <w:rPr>
          <w:rFonts w:ascii="Arial" w:hAnsi="Arial" w:cs="Arial"/>
          <w:lang w:val="lt-LT" w:eastAsia="lt-LT"/>
        </w:rPr>
        <w:t>„bendrai skirstom</w:t>
      </w:r>
      <w:r w:rsidR="00814D3F" w:rsidRPr="00F835A9">
        <w:rPr>
          <w:rFonts w:ascii="Arial" w:hAnsi="Arial" w:cs="Arial"/>
          <w:lang w:val="lt-LT" w:eastAsia="lt-LT"/>
        </w:rPr>
        <w:t>os</w:t>
      </w:r>
      <w:r w:rsidR="00B97350" w:rsidRPr="0011458C">
        <w:rPr>
          <w:rFonts w:ascii="Arial" w:hAnsi="Arial" w:cs="Arial"/>
          <w:lang w:val="lt-LT" w:eastAsia="lt-LT"/>
        </w:rPr>
        <w:t xml:space="preserve"> byl</w:t>
      </w:r>
      <w:r w:rsidR="00814D3F" w:rsidRPr="0011458C">
        <w:rPr>
          <w:rFonts w:ascii="Arial" w:hAnsi="Arial" w:cs="Arial"/>
          <w:lang w:val="lt-LT" w:eastAsia="lt-LT"/>
        </w:rPr>
        <w:t>os</w:t>
      </w:r>
      <w:r w:rsidR="00B97350" w:rsidRPr="0011458C">
        <w:rPr>
          <w:rFonts w:ascii="Arial" w:hAnsi="Arial" w:cs="Arial"/>
          <w:lang w:val="lt-LT" w:eastAsia="lt-LT"/>
        </w:rPr>
        <w:t xml:space="preserve">“ </w:t>
      </w:r>
      <w:r w:rsidR="00F24BD8" w:rsidRPr="0011458C">
        <w:rPr>
          <w:rFonts w:ascii="Arial" w:hAnsi="Arial" w:cs="Arial"/>
          <w:lang w:val="lt-LT"/>
        </w:rPr>
        <w:t>–</w:t>
      </w:r>
      <w:r w:rsidRPr="0011458C">
        <w:rPr>
          <w:rFonts w:ascii="Arial" w:hAnsi="Arial" w:cs="Arial"/>
          <w:lang w:val="lt-LT"/>
        </w:rPr>
        <w:t xml:space="preserve"> civilin</w:t>
      </w:r>
      <w:r w:rsidR="00853E67" w:rsidRPr="0011458C">
        <w:rPr>
          <w:rFonts w:ascii="Arial" w:hAnsi="Arial" w:cs="Arial"/>
          <w:lang w:val="lt-LT"/>
        </w:rPr>
        <w:t>ių</w:t>
      </w:r>
      <w:r w:rsidRPr="0011458C">
        <w:rPr>
          <w:rFonts w:ascii="Arial" w:hAnsi="Arial" w:cs="Arial"/>
          <w:lang w:val="lt-LT"/>
        </w:rPr>
        <w:t xml:space="preserve"> </w:t>
      </w:r>
      <w:r w:rsidR="004E2FC0" w:rsidRPr="0011458C">
        <w:rPr>
          <w:rFonts w:ascii="Arial" w:hAnsi="Arial" w:cs="Arial"/>
          <w:lang w:val="lt-LT"/>
        </w:rPr>
        <w:t>byl</w:t>
      </w:r>
      <w:r w:rsidR="00853E67" w:rsidRPr="0011458C">
        <w:rPr>
          <w:rFonts w:ascii="Arial" w:hAnsi="Arial" w:cs="Arial"/>
          <w:lang w:val="lt-LT"/>
        </w:rPr>
        <w:t>ų</w:t>
      </w:r>
      <w:r w:rsidR="004E2FC0" w:rsidRPr="0011458C">
        <w:rPr>
          <w:rFonts w:ascii="Arial" w:hAnsi="Arial" w:cs="Arial"/>
          <w:lang w:val="lt-LT"/>
        </w:rPr>
        <w:t xml:space="preserve">, kurios </w:t>
      </w:r>
      <w:r w:rsidR="00DE07E6">
        <w:rPr>
          <w:rFonts w:ascii="Arial" w:hAnsi="Arial" w:cs="Arial"/>
          <w:lang w:val="lt-LT"/>
        </w:rPr>
        <w:t xml:space="preserve">Lietuvos Respublikos civilinio proceso kodekso (toliau </w:t>
      </w:r>
      <w:r w:rsidR="00DE07E6" w:rsidRPr="00F835A9">
        <w:rPr>
          <w:rFonts w:ascii="Arial" w:hAnsi="Arial" w:cs="Arial"/>
          <w:lang w:val="lt-LT"/>
        </w:rPr>
        <w:t>–</w:t>
      </w:r>
      <w:r w:rsidR="00DE07E6">
        <w:rPr>
          <w:rFonts w:ascii="Arial" w:hAnsi="Arial" w:cs="Arial"/>
          <w:lang w:val="lt-LT"/>
        </w:rPr>
        <w:t xml:space="preserve"> </w:t>
      </w:r>
      <w:r w:rsidR="004E2FC0" w:rsidRPr="0011458C">
        <w:rPr>
          <w:rFonts w:ascii="Arial" w:hAnsi="Arial" w:cs="Arial"/>
          <w:lang w:val="lt-LT"/>
        </w:rPr>
        <w:t>CPK</w:t>
      </w:r>
      <w:r w:rsidR="00DE07E6">
        <w:rPr>
          <w:rFonts w:ascii="Arial" w:hAnsi="Arial" w:cs="Arial"/>
          <w:lang w:val="lt-LT"/>
        </w:rPr>
        <w:t>)</w:t>
      </w:r>
      <w:r w:rsidR="004E2FC0" w:rsidRPr="0011458C">
        <w:rPr>
          <w:rFonts w:ascii="Arial" w:hAnsi="Arial" w:cs="Arial"/>
          <w:lang w:val="lt-LT"/>
        </w:rPr>
        <w:t xml:space="preserve"> nustatytais atvejais apylinkės teismuose gali būti nagrinėjamos rašytinio proceso tvarka </w:t>
      </w:r>
      <w:r w:rsidR="004E2FC0" w:rsidRPr="0011458C">
        <w:rPr>
          <w:rFonts w:ascii="Arial" w:hAnsi="Arial" w:cs="Arial"/>
          <w:kern w:val="24"/>
          <w:lang w:val="lt-LT"/>
        </w:rPr>
        <w:t xml:space="preserve">ir kurios paskirstomos naudojantis kompiuterine programa apylinkių </w:t>
      </w:r>
      <w:r w:rsidR="00CE043D" w:rsidRPr="0011458C">
        <w:rPr>
          <w:rFonts w:ascii="Arial" w:hAnsi="Arial" w:cs="Arial"/>
          <w:kern w:val="24"/>
          <w:lang w:val="lt-LT"/>
        </w:rPr>
        <w:t>teismų (</w:t>
      </w:r>
      <w:r w:rsidR="005E3CF8">
        <w:rPr>
          <w:rFonts w:ascii="Arial" w:hAnsi="Arial" w:cs="Arial"/>
          <w:kern w:val="24"/>
          <w:lang w:val="lt-LT"/>
        </w:rPr>
        <w:t xml:space="preserve">jų </w:t>
      </w:r>
      <w:r w:rsidR="00CE043D" w:rsidRPr="0011458C">
        <w:rPr>
          <w:rFonts w:ascii="Arial" w:hAnsi="Arial" w:cs="Arial"/>
          <w:kern w:val="24"/>
          <w:lang w:val="lt-LT"/>
        </w:rPr>
        <w:t>rūmų) teisėjams</w:t>
      </w:r>
      <w:r w:rsidR="00977F58" w:rsidRPr="0011458C">
        <w:rPr>
          <w:rFonts w:ascii="Arial" w:hAnsi="Arial" w:cs="Arial"/>
          <w:kern w:val="24"/>
          <w:lang w:val="lt-LT"/>
        </w:rPr>
        <w:t xml:space="preserve">, </w:t>
      </w:r>
      <w:r w:rsidR="00853E67" w:rsidRPr="0011458C">
        <w:rPr>
          <w:rFonts w:ascii="Arial" w:hAnsi="Arial" w:cs="Arial"/>
          <w:kern w:val="24"/>
          <w:lang w:val="lt-LT"/>
        </w:rPr>
        <w:t>visuma</w:t>
      </w:r>
      <w:r w:rsidRPr="0011458C">
        <w:rPr>
          <w:rFonts w:ascii="Arial" w:hAnsi="Arial" w:cs="Arial"/>
          <w:kern w:val="24"/>
          <w:lang w:val="lt-LT"/>
        </w:rPr>
        <w:t>; taip pat c</w:t>
      </w:r>
      <w:r w:rsidR="004E2FC0" w:rsidRPr="0011458C">
        <w:rPr>
          <w:rFonts w:ascii="Arial" w:hAnsi="Arial" w:cs="Arial"/>
          <w:kern w:val="24"/>
          <w:lang w:val="lt-LT"/>
        </w:rPr>
        <w:t>ivilin</w:t>
      </w:r>
      <w:r w:rsidR="00853E67" w:rsidRPr="0011458C">
        <w:rPr>
          <w:rFonts w:ascii="Arial" w:hAnsi="Arial" w:cs="Arial"/>
          <w:kern w:val="24"/>
          <w:lang w:val="lt-LT"/>
        </w:rPr>
        <w:t>ių</w:t>
      </w:r>
      <w:r w:rsidR="004E2FC0" w:rsidRPr="0011458C">
        <w:rPr>
          <w:rFonts w:ascii="Arial" w:hAnsi="Arial" w:cs="Arial"/>
          <w:kern w:val="24"/>
          <w:lang w:val="lt-LT"/>
        </w:rPr>
        <w:t xml:space="preserve"> </w:t>
      </w:r>
      <w:r w:rsidR="004E2FC0" w:rsidRPr="0011458C">
        <w:rPr>
          <w:rFonts w:ascii="Arial" w:hAnsi="Arial" w:cs="Arial"/>
          <w:lang w:val="lt-LT"/>
        </w:rPr>
        <w:t>byl</w:t>
      </w:r>
      <w:r w:rsidR="00853E67" w:rsidRPr="0011458C">
        <w:rPr>
          <w:rFonts w:ascii="Arial" w:hAnsi="Arial" w:cs="Arial"/>
          <w:lang w:val="lt-LT"/>
        </w:rPr>
        <w:t>ų</w:t>
      </w:r>
      <w:r w:rsidR="004E2FC0" w:rsidRPr="0011458C">
        <w:rPr>
          <w:rFonts w:ascii="Arial" w:hAnsi="Arial" w:cs="Arial"/>
          <w:lang w:val="lt-LT"/>
        </w:rPr>
        <w:t xml:space="preserve"> pagal apeliacinius skundus (atskiruosius skundus) dėl neįsiteisėjusio apylinkės teismo sprendimo, nutarties </w:t>
      </w:r>
      <w:r w:rsidR="004E2FC0" w:rsidRPr="0011458C">
        <w:rPr>
          <w:rFonts w:ascii="Arial" w:hAnsi="Arial" w:cs="Arial"/>
          <w:kern w:val="24"/>
          <w:lang w:val="lt-LT"/>
        </w:rPr>
        <w:t xml:space="preserve">ir </w:t>
      </w:r>
      <w:r w:rsidRPr="0011458C">
        <w:rPr>
          <w:rFonts w:ascii="Arial" w:hAnsi="Arial" w:cs="Arial"/>
          <w:kern w:val="24"/>
          <w:lang w:val="lt-LT"/>
        </w:rPr>
        <w:t xml:space="preserve">kurios </w:t>
      </w:r>
      <w:r w:rsidR="004E2FC0" w:rsidRPr="0011458C">
        <w:rPr>
          <w:rFonts w:ascii="Arial" w:hAnsi="Arial" w:cs="Arial"/>
          <w:lang w:val="lt-LT"/>
        </w:rPr>
        <w:t>kompiuterine programa paskirstomos apygardų teis</w:t>
      </w:r>
      <w:r w:rsidR="00CE043D" w:rsidRPr="0011458C">
        <w:rPr>
          <w:rFonts w:ascii="Arial" w:hAnsi="Arial" w:cs="Arial"/>
          <w:lang w:val="lt-LT"/>
        </w:rPr>
        <w:t>mų teisėjams</w:t>
      </w:r>
      <w:r w:rsidR="00853E67" w:rsidRPr="0011458C">
        <w:rPr>
          <w:rFonts w:ascii="Arial" w:hAnsi="Arial" w:cs="Arial"/>
          <w:kern w:val="24"/>
          <w:lang w:val="lt-LT"/>
        </w:rPr>
        <w:t>, visuma</w:t>
      </w:r>
      <w:r w:rsidR="00977F58" w:rsidRPr="0011458C">
        <w:rPr>
          <w:rFonts w:ascii="Arial" w:hAnsi="Arial" w:cs="Arial"/>
          <w:kern w:val="24"/>
          <w:lang w:val="lt-LT"/>
        </w:rPr>
        <w:t>.</w:t>
      </w:r>
      <w:r w:rsidR="005E3CF8">
        <w:rPr>
          <w:rFonts w:ascii="Arial" w:hAnsi="Arial" w:cs="Arial"/>
          <w:kern w:val="24"/>
          <w:lang w:val="lt-LT"/>
        </w:rPr>
        <w:t>“</w:t>
      </w:r>
    </w:p>
    <w:p w14:paraId="7B515EFE" w14:textId="56CD7BB2" w:rsidR="00C2660E" w:rsidRPr="0011458C" w:rsidRDefault="0061114C" w:rsidP="0061114C">
      <w:pPr>
        <w:pStyle w:val="ListParagraph"/>
        <w:numPr>
          <w:ilvl w:val="1"/>
          <w:numId w:val="11"/>
        </w:numPr>
        <w:tabs>
          <w:tab w:val="left" w:pos="1134"/>
        </w:tabs>
        <w:ind w:left="0" w:firstLine="709"/>
        <w:jc w:val="both"/>
        <w:rPr>
          <w:rFonts w:ascii="Arial" w:hAnsi="Arial" w:cs="Arial"/>
          <w:caps/>
          <w:lang w:val="lt-LT"/>
        </w:rPr>
      </w:pPr>
      <w:bookmarkStart w:id="6" w:name="_Hlk159575066"/>
      <w:bookmarkStart w:id="7" w:name="_Hlk165892340"/>
      <w:r>
        <w:rPr>
          <w:rFonts w:ascii="Arial" w:hAnsi="Arial" w:cs="Arial"/>
          <w:lang w:val="lt-LT"/>
        </w:rPr>
        <w:t xml:space="preserve"> </w:t>
      </w:r>
      <w:r w:rsidR="00C2660E" w:rsidRPr="0011458C">
        <w:rPr>
          <w:rFonts w:ascii="Arial" w:hAnsi="Arial" w:cs="Arial"/>
          <w:lang w:val="lt-LT"/>
        </w:rPr>
        <w:t>p</w:t>
      </w:r>
      <w:r w:rsidR="00C2660E" w:rsidRPr="0011458C">
        <w:rPr>
          <w:rFonts w:ascii="Arial" w:hAnsi="Arial" w:cs="Arial"/>
          <w:lang w:val="lt-LT" w:eastAsia="lt-LT"/>
        </w:rPr>
        <w:t>a</w:t>
      </w:r>
      <w:bookmarkEnd w:id="6"/>
      <w:r w:rsidR="00C2660E" w:rsidRPr="0011458C">
        <w:rPr>
          <w:rFonts w:ascii="Arial" w:hAnsi="Arial" w:cs="Arial"/>
          <w:lang w:val="lt-LT" w:eastAsia="lt-LT"/>
        </w:rPr>
        <w:t>keisti 4 punkt</w:t>
      </w:r>
      <w:r w:rsidR="00025AAD" w:rsidRPr="0011458C">
        <w:rPr>
          <w:rFonts w:ascii="Arial" w:hAnsi="Arial" w:cs="Arial"/>
          <w:lang w:val="lt-LT" w:eastAsia="lt-LT"/>
        </w:rPr>
        <w:t>ą</w:t>
      </w:r>
      <w:r w:rsidR="00C2660E" w:rsidRPr="0011458C">
        <w:rPr>
          <w:rFonts w:ascii="Arial" w:hAnsi="Arial" w:cs="Arial"/>
          <w:lang w:val="lt-LT" w:eastAsia="lt-LT"/>
        </w:rPr>
        <w:t xml:space="preserve"> ir jį išdėstyti taip:</w:t>
      </w:r>
    </w:p>
    <w:bookmarkEnd w:id="7"/>
    <w:p w14:paraId="24F2C141" w14:textId="6B40B459" w:rsidR="00C2660E" w:rsidRPr="00F835A9" w:rsidRDefault="00F24D57" w:rsidP="00683318">
      <w:pPr>
        <w:pStyle w:val="ListParagraph"/>
        <w:tabs>
          <w:tab w:val="left" w:pos="1134"/>
        </w:tabs>
        <w:ind w:left="0" w:firstLine="709"/>
        <w:jc w:val="both"/>
        <w:rPr>
          <w:rFonts w:ascii="Arial" w:hAnsi="Arial" w:cs="Arial"/>
          <w:lang w:val="lt-LT"/>
        </w:rPr>
      </w:pPr>
      <w:r w:rsidRPr="0011458C">
        <w:rPr>
          <w:rFonts w:ascii="Arial" w:hAnsi="Arial" w:cs="Arial"/>
          <w:lang w:val="lt-LT" w:eastAsia="lt-LT"/>
        </w:rPr>
        <w:lastRenderedPageBreak/>
        <w:t>„</w:t>
      </w:r>
      <w:r w:rsidR="005E2D80" w:rsidRPr="0011458C">
        <w:rPr>
          <w:rFonts w:ascii="Arial" w:hAnsi="Arial" w:cs="Arial"/>
          <w:lang w:val="lt-LT" w:eastAsia="lt-LT"/>
        </w:rPr>
        <w:t>4.</w:t>
      </w:r>
      <w:r w:rsidR="005E2D80" w:rsidRPr="0011458C">
        <w:rPr>
          <w:rFonts w:ascii="Arial" w:hAnsi="Arial" w:cs="Arial"/>
          <w:b/>
          <w:bCs/>
          <w:lang w:val="lt-LT" w:eastAsia="lt-LT"/>
        </w:rPr>
        <w:t xml:space="preserve"> </w:t>
      </w:r>
      <w:r w:rsidRPr="0011458C">
        <w:rPr>
          <w:rFonts w:ascii="Arial" w:hAnsi="Arial" w:cs="Arial"/>
          <w:lang w:val="lt-LT"/>
        </w:rPr>
        <w:t xml:space="preserve">Bylas naudojantis </w:t>
      </w:r>
      <w:r w:rsidRPr="00F835A9">
        <w:rPr>
          <w:rFonts w:ascii="Arial" w:hAnsi="Arial" w:cs="Arial"/>
          <w:lang w:val="lt-LT"/>
        </w:rPr>
        <w:t xml:space="preserve">Moduliu skirsto teismų ar teismų skyrių pirmininkai, ar jų įgalioti asmenys (toliau – bylas skirstantis asmuo), išskyrus atvejus, kai byla budinčiam teisėjui </w:t>
      </w:r>
      <w:r w:rsidR="001041DE" w:rsidRPr="00F835A9">
        <w:rPr>
          <w:rFonts w:ascii="Arial" w:hAnsi="Arial" w:cs="Arial"/>
          <w:lang w:val="lt-LT"/>
        </w:rPr>
        <w:t>ar</w:t>
      </w:r>
      <w:r w:rsidR="00CD3E85" w:rsidRPr="00F835A9">
        <w:rPr>
          <w:rFonts w:ascii="Arial" w:hAnsi="Arial" w:cs="Arial"/>
          <w:kern w:val="24"/>
          <w:lang w:val="lt-LT"/>
        </w:rPr>
        <w:t xml:space="preserve"> </w:t>
      </w:r>
      <w:r w:rsidR="0047271E" w:rsidRPr="00F835A9">
        <w:rPr>
          <w:rFonts w:ascii="Arial" w:hAnsi="Arial" w:cs="Arial"/>
          <w:lang w:val="lt-LT"/>
        </w:rPr>
        <w:t>bendrai skirstom</w:t>
      </w:r>
      <w:r w:rsidR="00814D3F" w:rsidRPr="00F835A9">
        <w:rPr>
          <w:rFonts w:ascii="Arial" w:hAnsi="Arial" w:cs="Arial"/>
          <w:lang w:val="lt-LT"/>
        </w:rPr>
        <w:t>a</w:t>
      </w:r>
      <w:r w:rsidR="0047271E" w:rsidRPr="00F835A9">
        <w:rPr>
          <w:rFonts w:ascii="Arial" w:hAnsi="Arial" w:cs="Arial"/>
          <w:lang w:val="lt-LT"/>
        </w:rPr>
        <w:t xml:space="preserve"> byl</w:t>
      </w:r>
      <w:r w:rsidR="00814D3F" w:rsidRPr="00F835A9">
        <w:rPr>
          <w:rFonts w:ascii="Arial" w:hAnsi="Arial" w:cs="Arial"/>
          <w:lang w:val="lt-LT"/>
        </w:rPr>
        <w:t>a</w:t>
      </w:r>
      <w:r w:rsidR="0047271E" w:rsidRPr="00F835A9">
        <w:rPr>
          <w:rFonts w:ascii="Arial" w:hAnsi="Arial" w:cs="Arial"/>
          <w:lang w:val="lt-LT"/>
        </w:rPr>
        <w:t xml:space="preserve"> </w:t>
      </w:r>
      <w:r w:rsidR="00DD6F5D" w:rsidRPr="00F835A9">
        <w:rPr>
          <w:rFonts w:ascii="Arial" w:hAnsi="Arial" w:cs="Arial"/>
          <w:lang w:val="lt-LT"/>
        </w:rPr>
        <w:t>teisėjui (teisėjui pranešėjui)</w:t>
      </w:r>
      <w:r w:rsidR="00DD6F5D" w:rsidRPr="00F835A9">
        <w:rPr>
          <w:rFonts w:ascii="Arial" w:hAnsi="Arial" w:cs="Arial"/>
          <w:i/>
          <w:iCs/>
          <w:color w:val="FF0000"/>
          <w:lang w:val="lt-LT"/>
        </w:rPr>
        <w:t xml:space="preserve"> </w:t>
      </w:r>
      <w:r w:rsidRPr="00F835A9">
        <w:rPr>
          <w:rFonts w:ascii="Arial" w:hAnsi="Arial" w:cs="Arial"/>
          <w:lang w:val="lt-LT"/>
        </w:rPr>
        <w:t>paskiriama automatiniu būdu. Visus su bylų, kurių medžiaga ar jos dalis yra nevieša, skirstymu susijusius veiksmus atlieka teismų ar teismų skyrių pirmininkai, arba teismų darbuotojai, teismų pirmininkų įgalioti skirstyti bylas, kuriose yra neviešų duomenų</w:t>
      </w:r>
      <w:r w:rsidR="00683318" w:rsidRPr="00F835A9">
        <w:rPr>
          <w:rFonts w:ascii="Arial" w:hAnsi="Arial" w:cs="Arial"/>
          <w:lang w:val="lt-LT"/>
        </w:rPr>
        <w:t>, išskyrus, kai bendrai skirstoma byla teisėjui (teisėjui pranešėjui)</w:t>
      </w:r>
      <w:r w:rsidR="00683318" w:rsidRPr="00F835A9">
        <w:rPr>
          <w:rFonts w:ascii="Arial" w:hAnsi="Arial" w:cs="Arial"/>
          <w:i/>
          <w:iCs/>
          <w:color w:val="FF0000"/>
          <w:lang w:val="lt-LT"/>
        </w:rPr>
        <w:t xml:space="preserve"> </w:t>
      </w:r>
      <w:r w:rsidR="00683318" w:rsidRPr="00F835A9">
        <w:rPr>
          <w:rFonts w:ascii="Arial" w:hAnsi="Arial" w:cs="Arial"/>
          <w:lang w:val="lt-LT"/>
        </w:rPr>
        <w:t>paskiriama automatiniu būdu</w:t>
      </w:r>
      <w:r w:rsidRPr="00F835A9">
        <w:rPr>
          <w:rFonts w:ascii="Arial" w:hAnsi="Arial" w:cs="Arial"/>
          <w:lang w:val="lt-LT"/>
        </w:rPr>
        <w:t>.</w:t>
      </w:r>
      <w:r w:rsidR="00732215" w:rsidRPr="00F835A9">
        <w:rPr>
          <w:rFonts w:ascii="Arial" w:hAnsi="Arial" w:cs="Arial"/>
          <w:lang w:val="lt-LT"/>
        </w:rPr>
        <w:t>“</w:t>
      </w:r>
    </w:p>
    <w:p w14:paraId="5B40EDD6" w14:textId="45B4704C" w:rsidR="0074244E" w:rsidRPr="004F4795" w:rsidRDefault="00CB0FAE" w:rsidP="0051649B">
      <w:pPr>
        <w:pStyle w:val="ListParagraph"/>
        <w:numPr>
          <w:ilvl w:val="1"/>
          <w:numId w:val="11"/>
        </w:numPr>
        <w:tabs>
          <w:tab w:val="left" w:pos="1134"/>
        </w:tabs>
        <w:ind w:left="0" w:firstLine="709"/>
        <w:jc w:val="both"/>
        <w:rPr>
          <w:rFonts w:ascii="Arial" w:hAnsi="Arial" w:cs="Arial"/>
          <w:caps/>
          <w:lang w:val="lt-LT"/>
        </w:rPr>
      </w:pPr>
      <w:r w:rsidRPr="00F835A9">
        <w:rPr>
          <w:rFonts w:ascii="Arial" w:hAnsi="Arial" w:cs="Arial"/>
          <w:lang w:val="lt-LT"/>
        </w:rPr>
        <w:t xml:space="preserve"> </w:t>
      </w:r>
      <w:r w:rsidR="0074244E" w:rsidRPr="00F835A9">
        <w:rPr>
          <w:rFonts w:ascii="Arial" w:hAnsi="Arial" w:cs="Arial"/>
          <w:lang w:val="lt-LT"/>
        </w:rPr>
        <w:t>p</w:t>
      </w:r>
      <w:r w:rsidR="0074244E" w:rsidRPr="00F835A9">
        <w:rPr>
          <w:rFonts w:ascii="Arial" w:hAnsi="Arial" w:cs="Arial"/>
          <w:lang w:val="lt-LT" w:eastAsia="lt-LT"/>
        </w:rPr>
        <w:t xml:space="preserve">apildyti 8 punktą </w:t>
      </w:r>
      <w:r w:rsidR="0074244E" w:rsidRPr="00F835A9">
        <w:rPr>
          <w:rFonts w:ascii="Arial" w:hAnsi="Arial" w:cs="Arial"/>
          <w:lang w:eastAsia="lt-LT"/>
        </w:rPr>
        <w:t>8.9 papunk</w:t>
      </w:r>
      <w:r w:rsidR="0074244E" w:rsidRPr="00F835A9">
        <w:rPr>
          <w:rFonts w:ascii="Arial" w:hAnsi="Arial" w:cs="Arial"/>
          <w:lang w:val="lt-LT" w:eastAsia="lt-LT"/>
        </w:rPr>
        <w:t>čiu</w:t>
      </w:r>
      <w:r w:rsidR="0074244E" w:rsidRPr="004F4795">
        <w:rPr>
          <w:rFonts w:ascii="Arial" w:hAnsi="Arial" w:cs="Arial"/>
          <w:lang w:val="lt-LT" w:eastAsia="lt-LT"/>
        </w:rPr>
        <w:t>:</w:t>
      </w:r>
    </w:p>
    <w:p w14:paraId="0D6A1C81" w14:textId="6ACD20BC" w:rsidR="0074244E" w:rsidRPr="0011458C" w:rsidRDefault="0074244E" w:rsidP="0051649B">
      <w:pPr>
        <w:pStyle w:val="ListParagraph"/>
        <w:ind w:left="0" w:firstLine="709"/>
        <w:jc w:val="both"/>
        <w:rPr>
          <w:rFonts w:ascii="Arial" w:hAnsi="Arial" w:cs="Arial"/>
          <w:kern w:val="24"/>
          <w:lang w:val="lt-LT"/>
        </w:rPr>
      </w:pPr>
      <w:r w:rsidRPr="004F4795">
        <w:rPr>
          <w:rFonts w:ascii="Arial" w:hAnsi="Arial" w:cs="Arial"/>
          <w:lang w:val="lt-LT"/>
        </w:rPr>
        <w:t xml:space="preserve">„8.9. </w:t>
      </w:r>
      <w:r w:rsidR="00164DDF" w:rsidRPr="004F4795">
        <w:rPr>
          <w:rFonts w:ascii="Arial" w:hAnsi="Arial" w:cs="Arial"/>
          <w:lang w:val="lt-LT"/>
        </w:rPr>
        <w:t xml:space="preserve">bylų skirstymą </w:t>
      </w:r>
      <w:r w:rsidRPr="004F4795">
        <w:rPr>
          <w:rFonts w:ascii="Arial" w:hAnsi="Arial" w:cs="Arial"/>
          <w:kern w:val="24"/>
          <w:lang w:val="lt-LT"/>
        </w:rPr>
        <w:t xml:space="preserve">CPK </w:t>
      </w:r>
      <w:r w:rsidR="00D12BE2" w:rsidRPr="004F4795">
        <w:rPr>
          <w:rFonts w:ascii="Arial" w:hAnsi="Arial" w:cs="Arial"/>
          <w:kern w:val="24"/>
          <w:lang w:val="lt-LT"/>
        </w:rPr>
        <w:t>62</w:t>
      </w:r>
      <w:r w:rsidR="00D12BE2" w:rsidRPr="004F4795">
        <w:rPr>
          <w:rFonts w:ascii="Arial" w:hAnsi="Arial" w:cs="Arial"/>
          <w:kern w:val="24"/>
          <w:vertAlign w:val="superscript"/>
          <w:lang w:val="lt-LT"/>
        </w:rPr>
        <w:t>2</w:t>
      </w:r>
      <w:r w:rsidR="00164DDF" w:rsidRPr="004F4795">
        <w:rPr>
          <w:rFonts w:ascii="Arial" w:hAnsi="Arial" w:cs="Arial"/>
          <w:kern w:val="24"/>
          <w:lang w:val="lt-LT"/>
        </w:rPr>
        <w:t>,</w:t>
      </w:r>
      <w:r w:rsidRPr="004F4795">
        <w:rPr>
          <w:rFonts w:ascii="Arial" w:hAnsi="Arial" w:cs="Arial"/>
          <w:kern w:val="24"/>
          <w:lang w:val="lt-LT"/>
        </w:rPr>
        <w:t xml:space="preserve"> </w:t>
      </w:r>
      <w:r w:rsidR="00D12BE2" w:rsidRPr="004F4795">
        <w:rPr>
          <w:rFonts w:ascii="Arial" w:hAnsi="Arial" w:cs="Arial"/>
          <w:kern w:val="24"/>
          <w:lang w:val="lt-LT"/>
        </w:rPr>
        <w:t>62</w:t>
      </w:r>
      <w:r w:rsidR="00D12BE2" w:rsidRPr="004F4795">
        <w:rPr>
          <w:rFonts w:ascii="Arial" w:hAnsi="Arial" w:cs="Arial"/>
          <w:kern w:val="24"/>
          <w:vertAlign w:val="superscript"/>
          <w:lang w:val="lt-LT"/>
        </w:rPr>
        <w:t>3</w:t>
      </w:r>
      <w:r w:rsidR="00D12BE2" w:rsidRPr="0011458C">
        <w:rPr>
          <w:rFonts w:ascii="Arial" w:hAnsi="Arial" w:cs="Arial"/>
          <w:kern w:val="24"/>
          <w:vertAlign w:val="superscript"/>
          <w:lang w:val="lt-LT"/>
        </w:rPr>
        <w:t xml:space="preserve"> </w:t>
      </w:r>
      <w:r w:rsidRPr="0011458C">
        <w:rPr>
          <w:rFonts w:ascii="Arial" w:hAnsi="Arial" w:cs="Arial"/>
          <w:kern w:val="24"/>
          <w:lang w:val="lt-LT"/>
        </w:rPr>
        <w:t>straipsnių nustatyta tvarka.</w:t>
      </w:r>
      <w:r w:rsidR="00B904A9" w:rsidRPr="0011458C">
        <w:rPr>
          <w:rFonts w:ascii="Arial" w:hAnsi="Arial" w:cs="Arial"/>
          <w:kern w:val="24"/>
          <w:lang w:val="lt-LT"/>
        </w:rPr>
        <w:t>“</w:t>
      </w:r>
    </w:p>
    <w:p w14:paraId="58B10CE3" w14:textId="77777777" w:rsidR="003B6B97" w:rsidRPr="0011458C" w:rsidRDefault="003B6B97" w:rsidP="0074244E">
      <w:pPr>
        <w:pStyle w:val="ListParagraph"/>
        <w:ind w:left="0" w:firstLine="851"/>
        <w:jc w:val="both"/>
        <w:rPr>
          <w:rFonts w:ascii="Arial" w:hAnsi="Arial" w:cs="Arial"/>
          <w:kern w:val="24"/>
          <w:lang w:val="lt-LT"/>
        </w:rPr>
      </w:pPr>
    </w:p>
    <w:p w14:paraId="3159918B" w14:textId="6D43AABC" w:rsidR="00CB0FAE" w:rsidRPr="009B15F1" w:rsidRDefault="00B31082" w:rsidP="0051649B">
      <w:pPr>
        <w:pStyle w:val="ListParagraph"/>
        <w:numPr>
          <w:ilvl w:val="1"/>
          <w:numId w:val="11"/>
        </w:numPr>
        <w:tabs>
          <w:tab w:val="left" w:pos="1134"/>
        </w:tabs>
        <w:ind w:left="0" w:firstLine="709"/>
        <w:jc w:val="both"/>
        <w:rPr>
          <w:rFonts w:ascii="Arial" w:hAnsi="Arial" w:cs="Arial"/>
          <w:caps/>
          <w:lang w:val="lt-LT"/>
        </w:rPr>
      </w:pPr>
      <w:r w:rsidRPr="0011458C">
        <w:rPr>
          <w:rFonts w:ascii="Arial" w:hAnsi="Arial" w:cs="Arial"/>
          <w:b/>
          <w:bCs/>
          <w:lang w:val="lt-LT"/>
        </w:rPr>
        <w:t xml:space="preserve"> </w:t>
      </w:r>
      <w:bookmarkStart w:id="8" w:name="_Hlk167203532"/>
      <w:r w:rsidR="00CB0FAE" w:rsidRPr="009B15F1">
        <w:rPr>
          <w:rFonts w:ascii="Arial" w:hAnsi="Arial" w:cs="Arial"/>
          <w:lang w:val="lt-LT"/>
        </w:rPr>
        <w:t>p</w:t>
      </w:r>
      <w:r w:rsidR="00864FEB" w:rsidRPr="009B15F1">
        <w:rPr>
          <w:rFonts w:ascii="Arial" w:hAnsi="Arial" w:cs="Arial"/>
          <w:lang w:val="lt-LT"/>
        </w:rPr>
        <w:t>apildyti</w:t>
      </w:r>
      <w:r w:rsidR="00C71CA6" w:rsidRPr="009B15F1">
        <w:rPr>
          <w:rFonts w:ascii="Arial" w:hAnsi="Arial" w:cs="Arial"/>
          <w:lang w:val="lt-LT"/>
        </w:rPr>
        <w:t xml:space="preserve"> </w:t>
      </w:r>
      <w:r w:rsidR="00864FEB" w:rsidRPr="009B15F1">
        <w:rPr>
          <w:rFonts w:ascii="Arial" w:hAnsi="Arial" w:cs="Arial"/>
          <w:lang w:val="lt-LT" w:eastAsia="lt-LT"/>
        </w:rPr>
        <w:t>V</w:t>
      </w:r>
      <w:r w:rsidR="00864FEB" w:rsidRPr="009B15F1">
        <w:rPr>
          <w:rFonts w:ascii="Arial" w:hAnsi="Arial" w:cs="Arial"/>
          <w:vertAlign w:val="superscript"/>
          <w:lang w:val="lt-LT" w:eastAsia="lt-LT"/>
        </w:rPr>
        <w:t>1</w:t>
      </w:r>
      <w:r w:rsidR="00864FEB" w:rsidRPr="009B15F1">
        <w:rPr>
          <w:rFonts w:ascii="Arial" w:hAnsi="Arial" w:cs="Arial"/>
          <w:lang w:val="lt-LT" w:eastAsia="lt-LT"/>
        </w:rPr>
        <w:t xml:space="preserve"> skyriumi ir jį išdėstyti taip:</w:t>
      </w:r>
      <w:bookmarkEnd w:id="8"/>
    </w:p>
    <w:p w14:paraId="099FA7D3" w14:textId="77777777" w:rsidR="006D4583" w:rsidRPr="009B15F1" w:rsidRDefault="006D4583" w:rsidP="00CB0FAE">
      <w:pPr>
        <w:tabs>
          <w:tab w:val="left" w:pos="1134"/>
        </w:tabs>
        <w:jc w:val="both"/>
        <w:rPr>
          <w:rFonts w:ascii="Arial" w:hAnsi="Arial" w:cs="Arial"/>
          <w:b/>
          <w:bCs/>
          <w:caps/>
          <w:sz w:val="24"/>
          <w:szCs w:val="24"/>
          <w:lang w:val="lt-LT"/>
        </w:rPr>
      </w:pPr>
    </w:p>
    <w:p w14:paraId="3D6AF026" w14:textId="57F9D459" w:rsidR="006D4583" w:rsidRPr="009B15F1" w:rsidRDefault="00CB0FAE" w:rsidP="006D4583">
      <w:pPr>
        <w:tabs>
          <w:tab w:val="left" w:pos="1134"/>
        </w:tabs>
        <w:spacing w:after="0" w:line="240" w:lineRule="auto"/>
        <w:jc w:val="center"/>
        <w:rPr>
          <w:rFonts w:ascii="Arial" w:hAnsi="Arial" w:cs="Arial"/>
          <w:b/>
          <w:bCs/>
          <w:caps/>
          <w:sz w:val="24"/>
          <w:szCs w:val="24"/>
          <w:lang w:val="lt-LT"/>
        </w:rPr>
      </w:pPr>
      <w:r w:rsidRPr="009B15F1">
        <w:rPr>
          <w:rFonts w:ascii="Arial" w:hAnsi="Arial" w:cs="Arial"/>
          <w:b/>
          <w:bCs/>
          <w:caps/>
          <w:sz w:val="24"/>
          <w:szCs w:val="24"/>
          <w:lang w:val="lt-LT"/>
        </w:rPr>
        <w:t>„</w:t>
      </w:r>
      <w:r w:rsidR="006D4583" w:rsidRPr="009B15F1">
        <w:rPr>
          <w:rFonts w:ascii="Arial" w:eastAsia="Times New Roman" w:hAnsi="Arial" w:cs="Arial"/>
          <w:b/>
          <w:iCs/>
          <w:kern w:val="0"/>
          <w:sz w:val="24"/>
          <w:szCs w:val="24"/>
          <w:lang w:val="lt-LT"/>
          <w14:ligatures w14:val="none"/>
        </w:rPr>
        <w:t>V</w:t>
      </w:r>
      <w:r w:rsidR="006D4583" w:rsidRPr="009B15F1">
        <w:rPr>
          <w:rFonts w:ascii="Arial" w:eastAsia="Times New Roman" w:hAnsi="Arial" w:cs="Arial"/>
          <w:b/>
          <w:iCs/>
          <w:kern w:val="0"/>
          <w:sz w:val="24"/>
          <w:szCs w:val="24"/>
          <w:vertAlign w:val="superscript"/>
          <w:lang w:val="lt-LT"/>
          <w14:ligatures w14:val="none"/>
        </w:rPr>
        <w:t>1</w:t>
      </w:r>
      <w:r w:rsidR="006D4583" w:rsidRPr="009B15F1">
        <w:rPr>
          <w:rFonts w:ascii="Arial" w:eastAsia="Times New Roman" w:hAnsi="Arial" w:cs="Arial"/>
          <w:b/>
          <w:iCs/>
          <w:kern w:val="0"/>
          <w:sz w:val="24"/>
          <w:szCs w:val="24"/>
          <w:lang w:val="lt-LT"/>
          <w14:ligatures w14:val="none"/>
        </w:rPr>
        <w:t xml:space="preserve"> SKYRIUS</w:t>
      </w:r>
    </w:p>
    <w:p w14:paraId="0CAFE58E" w14:textId="572EE744" w:rsidR="00CB0FAE" w:rsidRPr="009B15F1" w:rsidRDefault="00DD0E16" w:rsidP="006D4583">
      <w:pPr>
        <w:tabs>
          <w:tab w:val="left" w:pos="1134"/>
        </w:tabs>
        <w:spacing w:after="0" w:line="240" w:lineRule="auto"/>
        <w:jc w:val="center"/>
        <w:rPr>
          <w:rFonts w:ascii="Arial" w:hAnsi="Arial" w:cs="Arial"/>
          <w:b/>
          <w:bCs/>
          <w:caps/>
          <w:sz w:val="24"/>
          <w:szCs w:val="24"/>
          <w:lang w:val="lt-LT"/>
        </w:rPr>
      </w:pPr>
      <w:bookmarkStart w:id="9" w:name="_Hlk167204230"/>
      <w:r w:rsidRPr="009B15F1">
        <w:rPr>
          <w:rFonts w:ascii="Arial" w:hAnsi="Arial" w:cs="Arial"/>
          <w:b/>
          <w:bCs/>
          <w:caps/>
          <w:sz w:val="24"/>
          <w:szCs w:val="24"/>
          <w:lang w:val="lt-LT"/>
        </w:rPr>
        <w:t>DĖL RAŠYTINIO PROCESO TVARKA NAGRINĖTINŲ BYLŲ APYLINKIŲ TEISMUOSE IR BYLŲ PAGAL APELIACINIUS (ATSKIRUOSIUS) SKUNDUS APYGARDŲ TEISMUOSE SKIRSTYMO</w:t>
      </w:r>
    </w:p>
    <w:bookmarkEnd w:id="9"/>
    <w:p w14:paraId="2D8A820D" w14:textId="77777777" w:rsidR="006D4583" w:rsidRPr="009B15F1" w:rsidRDefault="006D4583" w:rsidP="006D4583">
      <w:pPr>
        <w:tabs>
          <w:tab w:val="left" w:pos="1134"/>
        </w:tabs>
        <w:spacing w:after="0" w:line="240" w:lineRule="auto"/>
        <w:jc w:val="center"/>
        <w:rPr>
          <w:rFonts w:ascii="Arial" w:hAnsi="Arial" w:cs="Arial"/>
          <w:b/>
          <w:bCs/>
          <w:caps/>
          <w:sz w:val="24"/>
          <w:szCs w:val="24"/>
          <w:lang w:val="lt-LT"/>
        </w:rPr>
      </w:pPr>
    </w:p>
    <w:p w14:paraId="1B35013F" w14:textId="6100AD29" w:rsidR="003329C5" w:rsidRPr="009B15F1" w:rsidRDefault="00DD0E16" w:rsidP="00BB7900">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caps/>
          <w:sz w:val="24"/>
          <w:szCs w:val="24"/>
          <w:lang w:val="lt-LT"/>
        </w:rPr>
        <w:t>19</w:t>
      </w:r>
      <w:r w:rsidRPr="009B15F1">
        <w:rPr>
          <w:rFonts w:ascii="Arial" w:hAnsi="Arial" w:cs="Arial"/>
          <w:caps/>
          <w:sz w:val="24"/>
          <w:szCs w:val="24"/>
          <w:vertAlign w:val="superscript"/>
          <w:lang w:val="lt-LT"/>
        </w:rPr>
        <w:t>1</w:t>
      </w:r>
      <w:r w:rsidRPr="009B15F1">
        <w:rPr>
          <w:rFonts w:ascii="Arial" w:hAnsi="Arial" w:cs="Arial"/>
          <w:caps/>
          <w:sz w:val="24"/>
          <w:szCs w:val="24"/>
          <w:lang w:val="lt-LT"/>
        </w:rPr>
        <w:t>.</w:t>
      </w:r>
      <w:r w:rsidRPr="009B15F1">
        <w:rPr>
          <w:rFonts w:ascii="Arial" w:hAnsi="Arial" w:cs="Arial"/>
          <w:b/>
          <w:bCs/>
          <w:caps/>
          <w:sz w:val="24"/>
          <w:szCs w:val="24"/>
          <w:lang w:val="lt-LT"/>
        </w:rPr>
        <w:t xml:space="preserve"> </w:t>
      </w:r>
      <w:bookmarkStart w:id="10" w:name="_Hlk159587913"/>
      <w:bookmarkStart w:id="11" w:name="_Hlk161388608"/>
      <w:r w:rsidR="001418BF">
        <w:rPr>
          <w:rFonts w:ascii="Arial" w:hAnsi="Arial" w:cs="Arial"/>
          <w:sz w:val="24"/>
          <w:szCs w:val="24"/>
          <w:lang w:val="lt-LT"/>
        </w:rPr>
        <w:t>B</w:t>
      </w:r>
      <w:r w:rsidR="003329C5" w:rsidRPr="009B15F1">
        <w:rPr>
          <w:rFonts w:ascii="Arial" w:hAnsi="Arial" w:cs="Arial"/>
          <w:sz w:val="24"/>
          <w:szCs w:val="24"/>
          <w:lang w:val="lt-LT"/>
        </w:rPr>
        <w:t>ylos, kurios CPK nustatytais atvejais</w:t>
      </w:r>
      <w:r w:rsidR="003329C5" w:rsidRPr="009B15F1">
        <w:rPr>
          <w:rFonts w:ascii="Arial" w:hAnsi="Arial" w:cs="Arial"/>
          <w:b/>
          <w:bCs/>
          <w:sz w:val="24"/>
          <w:szCs w:val="24"/>
          <w:lang w:val="lt-LT"/>
        </w:rPr>
        <w:t xml:space="preserve"> </w:t>
      </w:r>
      <w:r w:rsidR="003329C5" w:rsidRPr="009B15F1">
        <w:rPr>
          <w:rFonts w:ascii="Arial" w:hAnsi="Arial" w:cs="Arial"/>
          <w:sz w:val="24"/>
          <w:szCs w:val="24"/>
          <w:lang w:val="lt-LT"/>
        </w:rPr>
        <w:t>apylinkės teismuose</w:t>
      </w:r>
      <w:r w:rsidR="003329C5" w:rsidRPr="009B15F1">
        <w:rPr>
          <w:rFonts w:ascii="Arial" w:hAnsi="Arial" w:cs="Arial"/>
          <w:b/>
          <w:bCs/>
          <w:sz w:val="24"/>
          <w:szCs w:val="24"/>
          <w:lang w:val="lt-LT"/>
        </w:rPr>
        <w:t xml:space="preserve"> </w:t>
      </w:r>
      <w:r w:rsidR="003329C5" w:rsidRPr="009B15F1">
        <w:rPr>
          <w:rFonts w:ascii="Arial" w:hAnsi="Arial" w:cs="Arial"/>
          <w:sz w:val="24"/>
          <w:szCs w:val="24"/>
          <w:lang w:val="lt-LT"/>
        </w:rPr>
        <w:t xml:space="preserve">gali būti nagrinėjamos rašytinio proceso tvarka </w:t>
      </w:r>
      <w:r w:rsidR="003329C5" w:rsidRPr="009B15F1">
        <w:rPr>
          <w:rFonts w:ascii="Arial" w:hAnsi="Arial" w:cs="Arial"/>
          <w:kern w:val="24"/>
          <w:sz w:val="24"/>
          <w:szCs w:val="24"/>
          <w:lang w:val="lt-LT"/>
        </w:rPr>
        <w:t xml:space="preserve">ir kurioms netaikomos išimtinio teismingumo taisyklės (toliau </w:t>
      </w:r>
      <w:r w:rsidR="003329C5" w:rsidRPr="009B15F1">
        <w:rPr>
          <w:rFonts w:ascii="Arial" w:hAnsi="Arial" w:cs="Arial"/>
          <w:sz w:val="24"/>
          <w:szCs w:val="24"/>
          <w:lang w:val="lt-LT"/>
        </w:rPr>
        <w:t xml:space="preserve">– </w:t>
      </w:r>
      <w:bookmarkStart w:id="12" w:name="_Hlk159580806"/>
      <w:r w:rsidR="00BF4C3E" w:rsidRPr="009B15F1">
        <w:rPr>
          <w:rFonts w:ascii="Arial" w:hAnsi="Arial" w:cs="Arial"/>
          <w:kern w:val="24"/>
          <w:sz w:val="24"/>
          <w:szCs w:val="24"/>
          <w:lang w:val="lt-LT"/>
        </w:rPr>
        <w:t xml:space="preserve">CPK </w:t>
      </w:r>
      <w:bookmarkStart w:id="13" w:name="_Hlk161391270"/>
      <w:r w:rsidR="00BF4C3E" w:rsidRPr="009B15F1">
        <w:rPr>
          <w:rFonts w:ascii="Arial" w:hAnsi="Arial" w:cs="Arial"/>
          <w:kern w:val="24"/>
          <w:sz w:val="24"/>
          <w:szCs w:val="24"/>
          <w:lang w:val="lt-LT"/>
        </w:rPr>
        <w:t>62</w:t>
      </w:r>
      <w:r w:rsidR="00F92B32" w:rsidRPr="009B15F1">
        <w:rPr>
          <w:rFonts w:ascii="Arial" w:hAnsi="Arial" w:cs="Arial"/>
          <w:kern w:val="24"/>
          <w:sz w:val="24"/>
          <w:szCs w:val="24"/>
          <w:vertAlign w:val="superscript"/>
          <w:lang w:val="lt-LT"/>
        </w:rPr>
        <w:t>2</w:t>
      </w:r>
      <w:bookmarkEnd w:id="13"/>
      <w:r w:rsidR="00F92B32" w:rsidRPr="009B15F1">
        <w:rPr>
          <w:rFonts w:ascii="Arial" w:hAnsi="Arial" w:cs="Arial"/>
          <w:kern w:val="24"/>
          <w:sz w:val="24"/>
          <w:szCs w:val="24"/>
          <w:lang w:val="lt-LT"/>
        </w:rPr>
        <w:t xml:space="preserve"> </w:t>
      </w:r>
      <w:r w:rsidR="00BF4C3E" w:rsidRPr="009B15F1">
        <w:rPr>
          <w:rFonts w:ascii="Arial" w:hAnsi="Arial" w:cs="Arial"/>
          <w:kern w:val="24"/>
          <w:sz w:val="24"/>
          <w:szCs w:val="24"/>
          <w:lang w:val="lt-LT"/>
        </w:rPr>
        <w:t>straipsnio nustatyta tvarka skirstytinos bylos</w:t>
      </w:r>
      <w:bookmarkEnd w:id="12"/>
      <w:r w:rsidR="003329C5" w:rsidRPr="009B15F1">
        <w:rPr>
          <w:rFonts w:ascii="Arial" w:hAnsi="Arial" w:cs="Arial"/>
          <w:sz w:val="24"/>
          <w:szCs w:val="24"/>
          <w:lang w:val="lt-LT"/>
        </w:rPr>
        <w:t>)</w:t>
      </w:r>
      <w:r w:rsidR="003329C5" w:rsidRPr="009B15F1">
        <w:rPr>
          <w:rFonts w:ascii="Arial" w:hAnsi="Arial" w:cs="Arial"/>
          <w:kern w:val="24"/>
          <w:sz w:val="24"/>
          <w:szCs w:val="24"/>
          <w:lang w:val="lt-LT"/>
        </w:rPr>
        <w:t xml:space="preserve">, </w:t>
      </w:r>
      <w:r w:rsidR="00F37078" w:rsidRPr="009B15F1">
        <w:rPr>
          <w:rFonts w:ascii="Arial" w:hAnsi="Arial" w:cs="Arial"/>
          <w:kern w:val="24"/>
          <w:sz w:val="24"/>
          <w:szCs w:val="24"/>
          <w:lang w:val="lt-LT"/>
        </w:rPr>
        <w:t xml:space="preserve">registruojamos ir </w:t>
      </w:r>
      <w:r w:rsidR="003329C5" w:rsidRPr="009B15F1">
        <w:rPr>
          <w:rFonts w:ascii="Arial" w:hAnsi="Arial" w:cs="Arial"/>
          <w:kern w:val="24"/>
          <w:sz w:val="24"/>
          <w:szCs w:val="24"/>
          <w:lang w:val="lt-LT"/>
        </w:rPr>
        <w:t xml:space="preserve">naudojantis kompiuterine programa </w:t>
      </w:r>
      <w:r w:rsidR="001D3140" w:rsidRPr="009B15F1">
        <w:rPr>
          <w:rFonts w:ascii="Arial" w:hAnsi="Arial" w:cs="Arial"/>
          <w:kern w:val="24"/>
          <w:sz w:val="24"/>
          <w:szCs w:val="24"/>
          <w:lang w:val="lt-LT"/>
        </w:rPr>
        <w:t xml:space="preserve">paskirstomos </w:t>
      </w:r>
      <w:r w:rsidR="003329C5" w:rsidRPr="009B15F1">
        <w:rPr>
          <w:rFonts w:ascii="Arial" w:hAnsi="Arial" w:cs="Arial"/>
          <w:kern w:val="24"/>
          <w:sz w:val="24"/>
          <w:szCs w:val="24"/>
          <w:lang w:val="lt-LT"/>
        </w:rPr>
        <w:t>apylinkių teism</w:t>
      </w:r>
      <w:r w:rsidR="00247B9B" w:rsidRPr="009B15F1">
        <w:rPr>
          <w:rFonts w:ascii="Arial" w:hAnsi="Arial" w:cs="Arial"/>
          <w:kern w:val="24"/>
          <w:sz w:val="24"/>
          <w:szCs w:val="24"/>
          <w:lang w:val="lt-LT"/>
        </w:rPr>
        <w:t>ų (</w:t>
      </w:r>
      <w:r w:rsidR="003329C5" w:rsidRPr="009B15F1">
        <w:rPr>
          <w:rFonts w:ascii="Arial" w:hAnsi="Arial" w:cs="Arial"/>
          <w:kern w:val="24"/>
          <w:sz w:val="24"/>
          <w:szCs w:val="24"/>
          <w:lang w:val="lt-LT"/>
        </w:rPr>
        <w:t>jų rūm</w:t>
      </w:r>
      <w:r w:rsidR="00247B9B" w:rsidRPr="009B15F1">
        <w:rPr>
          <w:rFonts w:ascii="Arial" w:hAnsi="Arial" w:cs="Arial"/>
          <w:kern w:val="24"/>
          <w:sz w:val="24"/>
          <w:szCs w:val="24"/>
          <w:lang w:val="lt-LT"/>
        </w:rPr>
        <w:t>ų) teisėjams</w:t>
      </w:r>
      <w:bookmarkEnd w:id="10"/>
      <w:r w:rsidR="003329C5" w:rsidRPr="009B15F1">
        <w:rPr>
          <w:rFonts w:ascii="Arial" w:hAnsi="Arial" w:cs="Arial"/>
          <w:kern w:val="24"/>
          <w:sz w:val="24"/>
          <w:szCs w:val="24"/>
          <w:lang w:val="lt-LT"/>
        </w:rPr>
        <w:t xml:space="preserve"> šia tvarka:</w:t>
      </w:r>
      <w:bookmarkEnd w:id="11"/>
    </w:p>
    <w:p w14:paraId="30516941" w14:textId="5DF948DA" w:rsidR="00BF4C3E" w:rsidRPr="009B15F1" w:rsidRDefault="003329C5" w:rsidP="00BB7900">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 xml:space="preserve">.1. </w:t>
      </w:r>
      <w:r w:rsidR="00195BD0" w:rsidRPr="009B15F1">
        <w:rPr>
          <w:rFonts w:ascii="Arial" w:hAnsi="Arial" w:cs="Arial"/>
          <w:kern w:val="24"/>
          <w:sz w:val="24"/>
          <w:szCs w:val="24"/>
          <w:lang w:val="lt-LT"/>
        </w:rPr>
        <w:t>bylas inicijuojantys dokumentai pateik</w:t>
      </w:r>
      <w:r w:rsidR="00A5677D" w:rsidRPr="009B15F1">
        <w:rPr>
          <w:rFonts w:ascii="Arial" w:hAnsi="Arial" w:cs="Arial"/>
          <w:kern w:val="24"/>
          <w:sz w:val="24"/>
          <w:szCs w:val="24"/>
          <w:lang w:val="lt-LT"/>
        </w:rPr>
        <w:t>ti</w:t>
      </w:r>
      <w:r w:rsidR="00195BD0" w:rsidRPr="009B15F1">
        <w:rPr>
          <w:rFonts w:ascii="Arial" w:hAnsi="Arial" w:cs="Arial"/>
          <w:kern w:val="24"/>
          <w:sz w:val="24"/>
          <w:szCs w:val="24"/>
          <w:lang w:val="lt-LT"/>
        </w:rPr>
        <w:t xml:space="preserve"> apylinkės teisme (jo rūmuose)  užregistruojami ir LITEKO </w:t>
      </w:r>
      <w:r w:rsidR="00BF4C3E" w:rsidRPr="009B15F1">
        <w:rPr>
          <w:rFonts w:ascii="Arial" w:hAnsi="Arial" w:cs="Arial"/>
          <w:kern w:val="24"/>
          <w:sz w:val="24"/>
          <w:szCs w:val="24"/>
          <w:lang w:val="lt-LT"/>
        </w:rPr>
        <w:t>suformuojama elektroninė</w:t>
      </w:r>
      <w:r w:rsidR="00195BD0" w:rsidRPr="009B15F1">
        <w:rPr>
          <w:rFonts w:ascii="Arial" w:hAnsi="Arial" w:cs="Arial"/>
          <w:kern w:val="24"/>
          <w:sz w:val="24"/>
          <w:szCs w:val="24"/>
          <w:lang w:val="lt-LT"/>
        </w:rPr>
        <w:t xml:space="preserve"> bylos kortelė</w:t>
      </w:r>
      <w:r w:rsidR="008E0B06" w:rsidRPr="009B15F1">
        <w:rPr>
          <w:rFonts w:ascii="Arial" w:hAnsi="Arial" w:cs="Arial"/>
          <w:kern w:val="24"/>
          <w:sz w:val="24"/>
          <w:szCs w:val="24"/>
          <w:lang w:val="lt-LT"/>
        </w:rPr>
        <w:t xml:space="preserve"> bei</w:t>
      </w:r>
      <w:r w:rsidR="007F6F58" w:rsidRPr="009B15F1">
        <w:rPr>
          <w:rFonts w:ascii="Arial" w:hAnsi="Arial" w:cs="Arial"/>
          <w:kern w:val="24"/>
          <w:sz w:val="24"/>
          <w:szCs w:val="24"/>
          <w:lang w:val="lt-LT"/>
        </w:rPr>
        <w:t xml:space="preserve"> teismo darbuotojo</w:t>
      </w:r>
      <w:r w:rsidR="008E0B06" w:rsidRPr="009B15F1">
        <w:rPr>
          <w:rFonts w:ascii="Arial" w:hAnsi="Arial" w:cs="Arial"/>
          <w:kern w:val="24"/>
          <w:sz w:val="24"/>
          <w:szCs w:val="24"/>
          <w:lang w:val="lt-LT"/>
        </w:rPr>
        <w:t xml:space="preserve"> priskiriamas požymis, identifikuojantis bylos skirstymą CPK </w:t>
      </w:r>
      <w:r w:rsidR="006D4583" w:rsidRPr="009B15F1">
        <w:rPr>
          <w:rFonts w:ascii="Arial" w:hAnsi="Arial" w:cs="Arial"/>
          <w:kern w:val="24"/>
          <w:sz w:val="24"/>
          <w:szCs w:val="24"/>
          <w:lang w:val="lt-LT"/>
        </w:rPr>
        <w:t>62</w:t>
      </w:r>
      <w:r w:rsidR="006D4583" w:rsidRPr="009B15F1">
        <w:rPr>
          <w:rFonts w:ascii="Arial" w:hAnsi="Arial" w:cs="Arial"/>
          <w:kern w:val="24"/>
          <w:sz w:val="24"/>
          <w:szCs w:val="24"/>
          <w:vertAlign w:val="superscript"/>
          <w:lang w:val="lt-LT"/>
        </w:rPr>
        <w:t>2</w:t>
      </w:r>
      <w:r w:rsidR="006D4583" w:rsidRPr="009B15F1">
        <w:rPr>
          <w:rFonts w:ascii="Arial" w:hAnsi="Arial" w:cs="Arial"/>
          <w:kern w:val="24"/>
          <w:sz w:val="24"/>
          <w:szCs w:val="24"/>
          <w:lang w:val="lt-LT"/>
        </w:rPr>
        <w:t xml:space="preserve"> </w:t>
      </w:r>
      <w:r w:rsidR="008E0B06" w:rsidRPr="009B15F1">
        <w:rPr>
          <w:rFonts w:ascii="Arial" w:hAnsi="Arial" w:cs="Arial"/>
          <w:kern w:val="24"/>
          <w:sz w:val="24"/>
          <w:szCs w:val="24"/>
          <w:lang w:val="lt-LT"/>
        </w:rPr>
        <w:t>straipsnio</w:t>
      </w:r>
      <w:r w:rsidR="00B97350" w:rsidRPr="009B15F1">
        <w:rPr>
          <w:rFonts w:ascii="Arial" w:hAnsi="Arial" w:cs="Arial"/>
          <w:kern w:val="24"/>
          <w:sz w:val="24"/>
          <w:szCs w:val="24"/>
          <w:lang w:val="lt-LT"/>
        </w:rPr>
        <w:t xml:space="preserve"> nustatyta</w:t>
      </w:r>
      <w:r w:rsidR="008E0B06" w:rsidRPr="009B15F1">
        <w:rPr>
          <w:rFonts w:ascii="Arial" w:hAnsi="Arial" w:cs="Arial"/>
          <w:kern w:val="24"/>
          <w:sz w:val="24"/>
          <w:szCs w:val="24"/>
          <w:lang w:val="lt-LT"/>
        </w:rPr>
        <w:t xml:space="preserve"> tvarka;</w:t>
      </w:r>
    </w:p>
    <w:p w14:paraId="639A2BBB" w14:textId="38B8F663" w:rsidR="00195BD0" w:rsidRPr="009B15F1" w:rsidRDefault="00195BD0" w:rsidP="00BB7900">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.2</w:t>
      </w:r>
      <w:r w:rsidR="008D13BF" w:rsidRPr="009B15F1">
        <w:rPr>
          <w:rFonts w:ascii="Arial" w:hAnsi="Arial" w:cs="Arial"/>
          <w:kern w:val="24"/>
          <w:sz w:val="24"/>
          <w:szCs w:val="24"/>
          <w:lang w:val="lt-LT"/>
        </w:rPr>
        <w:t xml:space="preserve">. </w:t>
      </w:r>
      <w:bookmarkStart w:id="14" w:name="_Hlk161387427"/>
      <w:r w:rsidR="00CE043D" w:rsidRPr="009B15F1">
        <w:rPr>
          <w:rFonts w:ascii="Arial" w:hAnsi="Arial" w:cs="Arial"/>
          <w:kern w:val="24"/>
          <w:sz w:val="24"/>
          <w:szCs w:val="24"/>
          <w:lang w:val="lt-LT"/>
        </w:rPr>
        <w:t>bylos</w:t>
      </w:r>
      <w:r w:rsidR="00305C75" w:rsidRPr="009B15F1">
        <w:rPr>
          <w:rFonts w:ascii="Arial" w:hAnsi="Arial" w:cs="Arial"/>
          <w:kern w:val="24"/>
          <w:sz w:val="24"/>
          <w:szCs w:val="24"/>
          <w:lang w:val="lt-LT"/>
        </w:rPr>
        <w:t>,</w:t>
      </w:r>
      <w:r w:rsidR="00CE043D" w:rsidRPr="009B15F1">
        <w:rPr>
          <w:rFonts w:ascii="Arial" w:hAnsi="Arial" w:cs="Arial"/>
          <w:kern w:val="24"/>
          <w:sz w:val="24"/>
          <w:szCs w:val="24"/>
          <w:lang w:val="lt-LT"/>
        </w:rPr>
        <w:t xml:space="preserve"> </w:t>
      </w:r>
      <w:r w:rsidR="008D13BF" w:rsidRPr="009B15F1">
        <w:rPr>
          <w:rFonts w:ascii="Arial" w:hAnsi="Arial" w:cs="Arial"/>
          <w:kern w:val="24"/>
          <w:sz w:val="24"/>
          <w:szCs w:val="24"/>
          <w:lang w:val="lt-LT"/>
        </w:rPr>
        <w:t>LITEKO elektroninės byl</w:t>
      </w:r>
      <w:r w:rsidR="00CE043D" w:rsidRPr="009B15F1">
        <w:rPr>
          <w:rFonts w:ascii="Arial" w:hAnsi="Arial" w:cs="Arial"/>
          <w:kern w:val="24"/>
          <w:sz w:val="24"/>
          <w:szCs w:val="24"/>
          <w:lang w:val="lt-LT"/>
        </w:rPr>
        <w:t>os</w:t>
      </w:r>
      <w:r w:rsidR="008D13BF" w:rsidRPr="009B15F1">
        <w:rPr>
          <w:rFonts w:ascii="Arial" w:hAnsi="Arial" w:cs="Arial"/>
          <w:kern w:val="24"/>
          <w:sz w:val="24"/>
          <w:szCs w:val="24"/>
          <w:lang w:val="lt-LT"/>
        </w:rPr>
        <w:t xml:space="preserve"> kortelė</w:t>
      </w:r>
      <w:r w:rsidR="00637922" w:rsidRPr="009B15F1">
        <w:rPr>
          <w:rFonts w:ascii="Arial" w:hAnsi="Arial" w:cs="Arial"/>
          <w:kern w:val="24"/>
          <w:sz w:val="24"/>
          <w:szCs w:val="24"/>
          <w:lang w:val="lt-LT"/>
        </w:rPr>
        <w:t>s</w:t>
      </w:r>
      <w:r w:rsidR="00CE043D" w:rsidRPr="009B15F1">
        <w:rPr>
          <w:rFonts w:ascii="Arial" w:hAnsi="Arial" w:cs="Arial"/>
          <w:kern w:val="24"/>
          <w:sz w:val="24"/>
          <w:szCs w:val="24"/>
          <w:lang w:val="lt-LT"/>
        </w:rPr>
        <w:t>e</w:t>
      </w:r>
      <w:r w:rsidR="008D13BF" w:rsidRPr="009B15F1">
        <w:rPr>
          <w:rFonts w:ascii="Arial" w:hAnsi="Arial" w:cs="Arial"/>
          <w:kern w:val="24"/>
          <w:sz w:val="24"/>
          <w:szCs w:val="24"/>
          <w:lang w:val="lt-LT"/>
        </w:rPr>
        <w:t xml:space="preserve"> turinčios priskirtą požymį dėl jų skirstymo CPK</w:t>
      </w:r>
      <w:r w:rsidR="007F6F58" w:rsidRPr="009B15F1">
        <w:rPr>
          <w:rFonts w:ascii="Arial" w:hAnsi="Arial" w:cs="Arial"/>
          <w:kern w:val="24"/>
          <w:sz w:val="24"/>
          <w:szCs w:val="24"/>
          <w:lang w:val="lt-LT"/>
        </w:rPr>
        <w:t xml:space="preserve"> </w:t>
      </w:r>
      <w:r w:rsidR="006D4583" w:rsidRPr="009B15F1">
        <w:rPr>
          <w:rFonts w:ascii="Arial" w:hAnsi="Arial" w:cs="Arial"/>
          <w:kern w:val="24"/>
          <w:sz w:val="24"/>
          <w:szCs w:val="24"/>
          <w:lang w:val="lt-LT"/>
        </w:rPr>
        <w:t>62</w:t>
      </w:r>
      <w:r w:rsidR="006D4583" w:rsidRPr="009B15F1">
        <w:rPr>
          <w:rFonts w:ascii="Arial" w:hAnsi="Arial" w:cs="Arial"/>
          <w:kern w:val="24"/>
          <w:sz w:val="24"/>
          <w:szCs w:val="24"/>
          <w:vertAlign w:val="superscript"/>
          <w:lang w:val="lt-LT"/>
        </w:rPr>
        <w:t>2</w:t>
      </w:r>
      <w:r w:rsidR="008D13BF" w:rsidRPr="009B15F1">
        <w:rPr>
          <w:rFonts w:ascii="Arial" w:hAnsi="Arial" w:cs="Arial"/>
          <w:kern w:val="24"/>
          <w:sz w:val="24"/>
          <w:szCs w:val="24"/>
          <w:lang w:val="lt-LT"/>
        </w:rPr>
        <w:t xml:space="preserve"> straipsnio nustatyta tvarka, </w:t>
      </w:r>
      <w:r w:rsidR="00A84E30" w:rsidRPr="009B15F1">
        <w:rPr>
          <w:rFonts w:ascii="Arial" w:hAnsi="Arial" w:cs="Arial"/>
          <w:kern w:val="24"/>
          <w:sz w:val="24"/>
          <w:szCs w:val="24"/>
          <w:lang w:val="lt-LT"/>
        </w:rPr>
        <w:t>priskiriamos</w:t>
      </w:r>
      <w:r w:rsidR="00C60E36" w:rsidRPr="009B15F1">
        <w:rPr>
          <w:rFonts w:ascii="Arial" w:hAnsi="Arial" w:cs="Arial"/>
          <w:kern w:val="24"/>
          <w:sz w:val="24"/>
          <w:szCs w:val="24"/>
          <w:lang w:val="lt-LT"/>
        </w:rPr>
        <w:t xml:space="preserve"> bendrai skirsto</w:t>
      </w:r>
      <w:r w:rsidR="00814D3F" w:rsidRPr="009B15F1">
        <w:rPr>
          <w:rFonts w:ascii="Arial" w:hAnsi="Arial" w:cs="Arial"/>
          <w:kern w:val="24"/>
          <w:sz w:val="24"/>
          <w:szCs w:val="24"/>
          <w:lang w:val="lt-LT"/>
        </w:rPr>
        <w:t>moms byloms</w:t>
      </w:r>
      <w:r w:rsidR="00C60E36" w:rsidRPr="009B15F1">
        <w:rPr>
          <w:rFonts w:ascii="Arial" w:hAnsi="Arial" w:cs="Arial"/>
          <w:kern w:val="24"/>
          <w:sz w:val="24"/>
          <w:szCs w:val="24"/>
          <w:lang w:val="lt-LT"/>
        </w:rPr>
        <w:t xml:space="preserve"> </w:t>
      </w:r>
      <w:r w:rsidR="00261180" w:rsidRPr="009B15F1">
        <w:rPr>
          <w:rFonts w:ascii="Arial" w:hAnsi="Arial" w:cs="Arial"/>
          <w:kern w:val="24"/>
          <w:sz w:val="24"/>
          <w:szCs w:val="24"/>
          <w:lang w:val="lt-LT"/>
        </w:rPr>
        <w:t>ir jų skirstymas</w:t>
      </w:r>
      <w:r w:rsidR="00A84E30" w:rsidRPr="009B15F1">
        <w:rPr>
          <w:rFonts w:ascii="Arial" w:hAnsi="Arial" w:cs="Arial"/>
          <w:kern w:val="24"/>
          <w:sz w:val="24"/>
          <w:szCs w:val="24"/>
          <w:lang w:val="lt-LT"/>
        </w:rPr>
        <w:t xml:space="preserve"> LITEKO</w:t>
      </w:r>
      <w:r w:rsidR="00261180" w:rsidRPr="009B15F1">
        <w:rPr>
          <w:rFonts w:ascii="Arial" w:hAnsi="Arial" w:cs="Arial"/>
          <w:kern w:val="24"/>
          <w:sz w:val="24"/>
          <w:szCs w:val="24"/>
          <w:lang w:val="lt-LT"/>
        </w:rPr>
        <w:t xml:space="preserve"> vyksta automatiniu būdu</w:t>
      </w:r>
      <w:r w:rsidR="001C3029" w:rsidRPr="009B15F1">
        <w:rPr>
          <w:rFonts w:ascii="Arial" w:hAnsi="Arial" w:cs="Arial"/>
          <w:kern w:val="24"/>
          <w:sz w:val="24"/>
          <w:szCs w:val="24"/>
          <w:lang w:val="lt-LT"/>
        </w:rPr>
        <w:t>;</w:t>
      </w:r>
      <w:r w:rsidR="00261180" w:rsidRPr="009B15F1">
        <w:rPr>
          <w:rFonts w:ascii="Arial" w:hAnsi="Arial" w:cs="Arial"/>
          <w:kern w:val="24"/>
          <w:sz w:val="24"/>
          <w:szCs w:val="24"/>
          <w:lang w:val="lt-LT"/>
        </w:rPr>
        <w:t xml:space="preserve"> </w:t>
      </w:r>
    </w:p>
    <w:bookmarkEnd w:id="14"/>
    <w:p w14:paraId="5D84F24F" w14:textId="3F6CC84F" w:rsidR="00ED6040" w:rsidRPr="009B15F1" w:rsidRDefault="00195BD0" w:rsidP="00ED6040">
      <w:pPr>
        <w:widowControl w:val="0"/>
        <w:tabs>
          <w:tab w:val="left" w:pos="567"/>
          <w:tab w:val="left" w:pos="1134"/>
        </w:tabs>
        <w:spacing w:after="0" w:line="240" w:lineRule="auto"/>
        <w:ind w:firstLine="720"/>
        <w:contextualSpacing/>
        <w:jc w:val="both"/>
        <w:rPr>
          <w:rFonts w:ascii="Arial" w:eastAsia="Times New Roman" w:hAnsi="Arial" w:cs="Arial"/>
          <w:kern w:val="0"/>
          <w:sz w:val="24"/>
          <w:szCs w:val="24"/>
          <w:lang w:val="lt-LT" w:eastAsia="lt-LT"/>
          <w14:ligatures w14:val="none"/>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 xml:space="preserve">.3. </w:t>
      </w:r>
      <w:r w:rsidR="00A80164" w:rsidRPr="009B15F1">
        <w:rPr>
          <w:rFonts w:ascii="Arial" w:hAnsi="Arial" w:cs="Arial"/>
          <w:kern w:val="24"/>
          <w:sz w:val="24"/>
          <w:szCs w:val="24"/>
          <w:lang w:val="lt-LT"/>
        </w:rPr>
        <w:t xml:space="preserve">Modulis, </w:t>
      </w:r>
      <w:r w:rsidR="00ED6040" w:rsidRPr="009B15F1">
        <w:rPr>
          <w:rFonts w:ascii="Arial" w:eastAsia="Times New Roman" w:hAnsi="Arial" w:cs="Arial"/>
          <w:kern w:val="0"/>
          <w:sz w:val="24"/>
          <w:szCs w:val="24"/>
          <w:lang w:val="lt-LT" w:eastAsia="lt-LT"/>
          <w14:ligatures w14:val="none"/>
        </w:rPr>
        <w:t xml:space="preserve">nustatydamas </w:t>
      </w:r>
      <w:r w:rsidR="00ED6040" w:rsidRPr="009B15F1">
        <w:rPr>
          <w:rFonts w:ascii="Arial" w:hAnsi="Arial" w:cs="Arial"/>
          <w:kern w:val="24"/>
          <w:sz w:val="24"/>
          <w:szCs w:val="24"/>
          <w:lang w:val="lt-LT"/>
        </w:rPr>
        <w:t xml:space="preserve">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2</w:t>
      </w:r>
      <w:r w:rsidR="00020044" w:rsidRPr="009B15F1">
        <w:rPr>
          <w:rFonts w:ascii="Arial" w:hAnsi="Arial" w:cs="Arial"/>
          <w:kern w:val="24"/>
          <w:sz w:val="24"/>
          <w:szCs w:val="24"/>
          <w:lang w:val="lt-LT"/>
        </w:rPr>
        <w:t xml:space="preserve"> </w:t>
      </w:r>
      <w:r w:rsidR="00ED6040" w:rsidRPr="009B15F1">
        <w:rPr>
          <w:rFonts w:ascii="Arial" w:hAnsi="Arial" w:cs="Arial"/>
          <w:kern w:val="24"/>
          <w:sz w:val="24"/>
          <w:szCs w:val="24"/>
          <w:lang w:val="lt-LT"/>
        </w:rPr>
        <w:t xml:space="preserve">straipsnio nustatyta tvarka skirstytinos </w:t>
      </w:r>
      <w:r w:rsidR="00ED6040" w:rsidRPr="009B15F1">
        <w:rPr>
          <w:rFonts w:ascii="Arial" w:eastAsia="Times New Roman" w:hAnsi="Arial" w:cs="Arial"/>
          <w:kern w:val="0"/>
          <w:sz w:val="24"/>
          <w:szCs w:val="24"/>
          <w:lang w:val="lt-LT" w:eastAsia="lt-LT"/>
          <w14:ligatures w14:val="none"/>
        </w:rPr>
        <w:t>bylos paskyrimą teisėjui</w:t>
      </w:r>
      <w:r w:rsidR="00ED6040" w:rsidRPr="009B15F1">
        <w:rPr>
          <w:rFonts w:ascii="Arial" w:hAnsi="Arial" w:cs="Arial"/>
          <w:sz w:val="24"/>
          <w:szCs w:val="24"/>
          <w:lang w:val="lt-LT" w:eastAsia="lt-LT"/>
        </w:rPr>
        <w:t xml:space="preserve">, </w:t>
      </w:r>
      <w:r w:rsidR="00E5747F" w:rsidRPr="009B15F1">
        <w:rPr>
          <w:rFonts w:ascii="Arial" w:hAnsi="Arial" w:cs="Arial"/>
          <w:sz w:val="24"/>
          <w:szCs w:val="24"/>
          <w:lang w:val="lt-LT" w:eastAsia="lt-LT"/>
        </w:rPr>
        <w:t xml:space="preserve">pagal Apraše nustatytus kriterijus </w:t>
      </w:r>
      <w:r w:rsidR="00ED6040" w:rsidRPr="009B15F1">
        <w:rPr>
          <w:rFonts w:ascii="Arial" w:hAnsi="Arial" w:cs="Arial"/>
          <w:sz w:val="24"/>
          <w:szCs w:val="24"/>
          <w:lang w:val="lt-LT" w:eastAsia="lt-LT"/>
        </w:rPr>
        <w:t xml:space="preserve">sudaro </w:t>
      </w:r>
      <w:r w:rsidR="00ED6040" w:rsidRPr="009B15F1">
        <w:rPr>
          <w:rFonts w:ascii="Arial" w:eastAsia="Times New Roman" w:hAnsi="Arial" w:cs="Arial"/>
          <w:kern w:val="0"/>
          <w:sz w:val="24"/>
          <w:szCs w:val="24"/>
          <w:lang w:val="lt-LT" w:eastAsia="lt-LT"/>
          <w14:ligatures w14:val="none"/>
        </w:rPr>
        <w:t xml:space="preserve">šią bylą galinčių nagrinėti </w:t>
      </w:r>
      <w:r w:rsidR="00ED6040" w:rsidRPr="009B15F1">
        <w:rPr>
          <w:rFonts w:ascii="Arial" w:hAnsi="Arial" w:cs="Arial"/>
          <w:sz w:val="24"/>
          <w:szCs w:val="24"/>
          <w:lang w:val="lt-LT"/>
        </w:rPr>
        <w:t>vis</w:t>
      </w:r>
      <w:r w:rsidR="00A84E30" w:rsidRPr="009B15F1">
        <w:rPr>
          <w:rFonts w:ascii="Arial" w:hAnsi="Arial" w:cs="Arial"/>
          <w:sz w:val="24"/>
          <w:szCs w:val="24"/>
          <w:lang w:val="lt-LT"/>
        </w:rPr>
        <w:t>uose</w:t>
      </w:r>
      <w:r w:rsidR="00ED6040" w:rsidRPr="009B15F1">
        <w:rPr>
          <w:rFonts w:ascii="Arial" w:hAnsi="Arial" w:cs="Arial"/>
          <w:sz w:val="24"/>
          <w:szCs w:val="24"/>
          <w:lang w:val="lt-LT"/>
        </w:rPr>
        <w:t xml:space="preserve"> apylinkių teismuose (jų rūmuose) dirbančių teisėjų eilę</w:t>
      </w:r>
      <w:r w:rsidR="009C347A" w:rsidRPr="009B15F1">
        <w:rPr>
          <w:rFonts w:ascii="Arial" w:hAnsi="Arial" w:cs="Arial"/>
          <w:sz w:val="24"/>
          <w:szCs w:val="24"/>
          <w:lang w:val="lt-LT"/>
        </w:rPr>
        <w:t>;</w:t>
      </w:r>
    </w:p>
    <w:p w14:paraId="38A37BCA" w14:textId="43E2E533" w:rsidR="007373AC" w:rsidRPr="009B15F1" w:rsidRDefault="00195BD0" w:rsidP="0029588C">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.4.</w:t>
      </w:r>
      <w:r w:rsidR="00261180" w:rsidRPr="009B15F1">
        <w:rPr>
          <w:rFonts w:ascii="Arial" w:hAnsi="Arial" w:cs="Arial"/>
          <w:kern w:val="24"/>
          <w:sz w:val="24"/>
          <w:szCs w:val="24"/>
          <w:lang w:val="lt-LT"/>
        </w:rPr>
        <w:t xml:space="preserve"> </w:t>
      </w:r>
      <w:r w:rsidR="00A80164" w:rsidRPr="009B15F1">
        <w:rPr>
          <w:rFonts w:ascii="Arial" w:hAnsi="Arial" w:cs="Arial"/>
          <w:sz w:val="24"/>
          <w:szCs w:val="24"/>
          <w:lang w:val="lt-LT"/>
        </w:rPr>
        <w:t xml:space="preserve">kai </w:t>
      </w:r>
      <w:r w:rsidR="00A80164" w:rsidRPr="009B15F1">
        <w:rPr>
          <w:rFonts w:ascii="Arial" w:hAnsi="Arial" w:cs="Arial"/>
          <w:kern w:val="24"/>
          <w:sz w:val="24"/>
          <w:szCs w:val="24"/>
          <w:lang w:val="lt-LT"/>
        </w:rPr>
        <w:t xml:space="preserve">automatiniu būdu 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2</w:t>
      </w:r>
      <w:r w:rsidR="00A80164" w:rsidRPr="009B15F1">
        <w:rPr>
          <w:rFonts w:ascii="Arial" w:hAnsi="Arial" w:cs="Arial"/>
          <w:kern w:val="24"/>
          <w:sz w:val="24"/>
          <w:szCs w:val="24"/>
          <w:lang w:val="lt-LT"/>
        </w:rPr>
        <w:t xml:space="preserve"> straipsnio nustatyta tvarka skirstytinai bylai </w:t>
      </w:r>
      <w:r w:rsidR="00A80164" w:rsidRPr="009B15F1">
        <w:rPr>
          <w:rFonts w:ascii="Arial" w:hAnsi="Arial" w:cs="Arial"/>
          <w:sz w:val="24"/>
          <w:szCs w:val="24"/>
          <w:lang w:val="lt-LT"/>
        </w:rPr>
        <w:t>Modulio parinkt</w:t>
      </w:r>
      <w:r w:rsidR="0029588C" w:rsidRPr="009B15F1">
        <w:rPr>
          <w:rFonts w:ascii="Arial" w:hAnsi="Arial" w:cs="Arial"/>
          <w:sz w:val="24"/>
          <w:szCs w:val="24"/>
          <w:lang w:val="lt-LT"/>
        </w:rPr>
        <w:t>o</w:t>
      </w:r>
      <w:r w:rsidR="00A80164" w:rsidRPr="009B15F1">
        <w:rPr>
          <w:rFonts w:ascii="Arial" w:hAnsi="Arial" w:cs="Arial"/>
          <w:sz w:val="24"/>
          <w:szCs w:val="24"/>
          <w:lang w:val="lt-LT"/>
        </w:rPr>
        <w:t xml:space="preserve"> ir p</w:t>
      </w:r>
      <w:r w:rsidR="00C73CF0" w:rsidRPr="009B15F1">
        <w:rPr>
          <w:rFonts w:ascii="Arial" w:hAnsi="Arial" w:cs="Arial"/>
          <w:sz w:val="24"/>
          <w:szCs w:val="24"/>
          <w:lang w:val="lt-LT"/>
        </w:rPr>
        <w:t>riskirto</w:t>
      </w:r>
      <w:r w:rsidR="00A80164" w:rsidRPr="009B15F1">
        <w:rPr>
          <w:rFonts w:ascii="Arial" w:hAnsi="Arial" w:cs="Arial"/>
          <w:sz w:val="24"/>
          <w:szCs w:val="24"/>
          <w:lang w:val="lt-LT"/>
        </w:rPr>
        <w:t xml:space="preserve"> teisėj</w:t>
      </w:r>
      <w:r w:rsidR="0029588C" w:rsidRPr="009B15F1">
        <w:rPr>
          <w:rFonts w:ascii="Arial" w:hAnsi="Arial" w:cs="Arial"/>
          <w:sz w:val="24"/>
          <w:szCs w:val="24"/>
          <w:lang w:val="lt-LT"/>
        </w:rPr>
        <w:t>o</w:t>
      </w:r>
      <w:r w:rsidR="00A80164" w:rsidRPr="009B15F1">
        <w:rPr>
          <w:rFonts w:ascii="Arial" w:hAnsi="Arial" w:cs="Arial"/>
          <w:sz w:val="24"/>
          <w:szCs w:val="24"/>
          <w:lang w:val="lt-LT"/>
        </w:rPr>
        <w:t xml:space="preserve"> (teisėj</w:t>
      </w:r>
      <w:r w:rsidR="0029588C" w:rsidRPr="009B15F1">
        <w:rPr>
          <w:rFonts w:ascii="Arial" w:hAnsi="Arial" w:cs="Arial"/>
          <w:sz w:val="24"/>
          <w:szCs w:val="24"/>
          <w:lang w:val="lt-LT"/>
        </w:rPr>
        <w:t>o</w:t>
      </w:r>
      <w:r w:rsidR="00A80164" w:rsidRPr="009B15F1">
        <w:rPr>
          <w:rFonts w:ascii="Arial" w:hAnsi="Arial" w:cs="Arial"/>
          <w:sz w:val="24"/>
          <w:szCs w:val="24"/>
          <w:lang w:val="lt-LT"/>
        </w:rPr>
        <w:t xml:space="preserve"> pranešėj</w:t>
      </w:r>
      <w:r w:rsidR="0029588C" w:rsidRPr="009B15F1">
        <w:rPr>
          <w:rFonts w:ascii="Arial" w:hAnsi="Arial" w:cs="Arial"/>
          <w:sz w:val="24"/>
          <w:szCs w:val="24"/>
          <w:lang w:val="lt-LT"/>
        </w:rPr>
        <w:t>o</w:t>
      </w:r>
      <w:r w:rsidR="00A80164" w:rsidRPr="009B15F1">
        <w:rPr>
          <w:rFonts w:ascii="Arial" w:hAnsi="Arial" w:cs="Arial"/>
          <w:sz w:val="24"/>
          <w:szCs w:val="24"/>
          <w:lang w:val="lt-LT"/>
        </w:rPr>
        <w:t xml:space="preserve">) paskyrimas </w:t>
      </w:r>
      <w:r w:rsidR="00B005BC" w:rsidRPr="009B15F1">
        <w:rPr>
          <w:rFonts w:ascii="Arial" w:hAnsi="Arial" w:cs="Arial"/>
          <w:sz w:val="24"/>
          <w:szCs w:val="24"/>
          <w:lang w:val="lt-LT"/>
        </w:rPr>
        <w:t xml:space="preserve">teisės aktų nustatyta tvarka </w:t>
      </w:r>
      <w:r w:rsidR="00A80164" w:rsidRPr="009B15F1">
        <w:rPr>
          <w:rFonts w:ascii="Arial" w:hAnsi="Arial" w:cs="Arial"/>
          <w:sz w:val="24"/>
          <w:szCs w:val="24"/>
          <w:lang w:val="lt-LT"/>
        </w:rPr>
        <w:t xml:space="preserve">yra panaikinamas, </w:t>
      </w:r>
      <w:r w:rsidR="0029588C" w:rsidRPr="009B15F1">
        <w:rPr>
          <w:rFonts w:ascii="Arial" w:hAnsi="Arial" w:cs="Arial"/>
          <w:kern w:val="24"/>
          <w:sz w:val="24"/>
          <w:szCs w:val="24"/>
          <w:lang w:val="lt-LT"/>
        </w:rPr>
        <w:t xml:space="preserve">bylos paskyrimo naujam teisėjui procedūra </w:t>
      </w:r>
      <w:r w:rsidR="00A6397A" w:rsidRPr="009B15F1">
        <w:rPr>
          <w:rFonts w:ascii="Arial" w:hAnsi="Arial" w:cs="Arial"/>
          <w:kern w:val="24"/>
          <w:sz w:val="24"/>
          <w:szCs w:val="24"/>
          <w:lang w:val="lt-LT"/>
        </w:rPr>
        <w:t xml:space="preserve">vykdoma tame pačiame </w:t>
      </w:r>
      <w:r w:rsidR="00C73CF0" w:rsidRPr="009B15F1">
        <w:rPr>
          <w:rFonts w:ascii="Arial" w:hAnsi="Arial" w:cs="Arial"/>
          <w:kern w:val="24"/>
          <w:sz w:val="24"/>
          <w:szCs w:val="24"/>
          <w:lang w:val="lt-LT"/>
        </w:rPr>
        <w:t xml:space="preserve">apylinkės </w:t>
      </w:r>
      <w:r w:rsidR="00A6397A" w:rsidRPr="009B15F1">
        <w:rPr>
          <w:rFonts w:ascii="Arial" w:hAnsi="Arial" w:cs="Arial"/>
          <w:kern w:val="24"/>
          <w:sz w:val="24"/>
          <w:szCs w:val="24"/>
          <w:lang w:val="lt-LT"/>
        </w:rPr>
        <w:t>teisme</w:t>
      </w:r>
      <w:r w:rsidR="00B31AA3" w:rsidRPr="009B15F1">
        <w:rPr>
          <w:rFonts w:ascii="Arial" w:hAnsi="Arial" w:cs="Arial"/>
          <w:kern w:val="24"/>
          <w:sz w:val="24"/>
          <w:szCs w:val="24"/>
          <w:lang w:val="lt-LT"/>
        </w:rPr>
        <w:t>,</w:t>
      </w:r>
      <w:r w:rsidR="00B31AA3" w:rsidRPr="009B15F1">
        <w:rPr>
          <w:rFonts w:ascii="Arial" w:hAnsi="Arial" w:cs="Arial"/>
          <w:b/>
          <w:bCs/>
          <w:kern w:val="24"/>
          <w:sz w:val="24"/>
          <w:szCs w:val="24"/>
          <w:lang w:val="lt-LT"/>
        </w:rPr>
        <w:t xml:space="preserve"> </w:t>
      </w:r>
      <w:r w:rsidR="00B31AA3" w:rsidRPr="009B15F1">
        <w:rPr>
          <w:rFonts w:ascii="Arial" w:hAnsi="Arial" w:cs="Arial"/>
          <w:kern w:val="24"/>
          <w:sz w:val="24"/>
          <w:szCs w:val="24"/>
          <w:lang w:val="lt-LT"/>
        </w:rPr>
        <w:t>kurio teisėjui Modulis bylą paskyrė automatiniu būdu,</w:t>
      </w:r>
      <w:r w:rsidR="00C73CF0" w:rsidRPr="009B15F1">
        <w:rPr>
          <w:rFonts w:ascii="Arial" w:hAnsi="Arial" w:cs="Arial"/>
          <w:kern w:val="24"/>
          <w:sz w:val="24"/>
          <w:szCs w:val="24"/>
          <w:lang w:val="lt-LT"/>
        </w:rPr>
        <w:t xml:space="preserve"> šio Aprašo </w:t>
      </w:r>
      <w:r w:rsidR="00A57528" w:rsidRPr="009B15F1">
        <w:rPr>
          <w:rFonts w:ascii="Arial" w:hAnsi="Arial" w:cs="Arial"/>
          <w:kern w:val="24"/>
          <w:sz w:val="24"/>
          <w:szCs w:val="24"/>
          <w:lang w:val="lt-LT"/>
        </w:rPr>
        <w:t>III-V skyriuose</w:t>
      </w:r>
      <w:r w:rsidR="00A57528" w:rsidRPr="009B15F1">
        <w:rPr>
          <w:rFonts w:ascii="Arial" w:hAnsi="Arial" w:cs="Arial"/>
          <w:b/>
          <w:bCs/>
          <w:kern w:val="24"/>
          <w:sz w:val="24"/>
          <w:szCs w:val="24"/>
          <w:lang w:val="lt-LT"/>
        </w:rPr>
        <w:t xml:space="preserve"> </w:t>
      </w:r>
      <w:r w:rsidR="00C73CF0" w:rsidRPr="009B15F1">
        <w:rPr>
          <w:rFonts w:ascii="Arial" w:hAnsi="Arial" w:cs="Arial"/>
          <w:kern w:val="24"/>
          <w:sz w:val="24"/>
          <w:szCs w:val="24"/>
          <w:lang w:val="lt-LT"/>
        </w:rPr>
        <w:t>nustatyta tvarka</w:t>
      </w:r>
      <w:r w:rsidR="001C3029" w:rsidRPr="009B15F1">
        <w:rPr>
          <w:rFonts w:ascii="Arial" w:hAnsi="Arial" w:cs="Arial"/>
          <w:kern w:val="24"/>
          <w:sz w:val="24"/>
          <w:szCs w:val="24"/>
          <w:lang w:val="lt-LT"/>
        </w:rPr>
        <w:t>;</w:t>
      </w:r>
    </w:p>
    <w:p w14:paraId="5673FB7D" w14:textId="649F59EC" w:rsidR="0037084C" w:rsidRPr="009B15F1" w:rsidRDefault="00195BD0" w:rsidP="007373AC">
      <w:pPr>
        <w:tabs>
          <w:tab w:val="left" w:pos="1134"/>
        </w:tabs>
        <w:spacing w:after="0" w:line="240" w:lineRule="auto"/>
        <w:ind w:firstLine="709"/>
        <w:jc w:val="both"/>
        <w:rPr>
          <w:rFonts w:ascii="Arial" w:eastAsia="Times New Roman" w:hAnsi="Arial" w:cs="Arial"/>
          <w:bCs/>
          <w:kern w:val="0"/>
          <w:sz w:val="24"/>
          <w:szCs w:val="24"/>
          <w:lang w:val="lt-LT" w:eastAsia="lt-LT"/>
          <w14:ligatures w14:val="none"/>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.5.</w:t>
      </w:r>
      <w:r w:rsidR="00B45152" w:rsidRPr="009B15F1">
        <w:rPr>
          <w:rFonts w:ascii="Arial" w:hAnsi="Arial" w:cs="Arial"/>
          <w:kern w:val="24"/>
          <w:sz w:val="24"/>
          <w:szCs w:val="24"/>
          <w:lang w:val="lt-LT"/>
        </w:rPr>
        <w:t xml:space="preserve"> </w:t>
      </w:r>
      <w:r w:rsidR="00AE204C" w:rsidRPr="009B15F1">
        <w:rPr>
          <w:rFonts w:ascii="Arial" w:hAnsi="Arial" w:cs="Arial"/>
          <w:kern w:val="24"/>
          <w:sz w:val="24"/>
          <w:szCs w:val="24"/>
          <w:lang w:val="lt-LT"/>
        </w:rPr>
        <w:t xml:space="preserve">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2</w:t>
      </w:r>
      <w:r w:rsidR="00AE204C" w:rsidRPr="009B15F1">
        <w:rPr>
          <w:rFonts w:ascii="Arial" w:hAnsi="Arial" w:cs="Arial"/>
          <w:kern w:val="24"/>
          <w:sz w:val="24"/>
          <w:szCs w:val="24"/>
          <w:lang w:val="lt-LT"/>
        </w:rPr>
        <w:t xml:space="preserve"> straipsnio nustatyta tvarka skirstytinos šios </w:t>
      </w:r>
      <w:r w:rsidR="00AE204C" w:rsidRPr="009B15F1">
        <w:rPr>
          <w:rFonts w:ascii="Arial" w:eastAsia="Times New Roman" w:hAnsi="Arial" w:cs="Arial"/>
          <w:kern w:val="0"/>
          <w:sz w:val="24"/>
          <w:szCs w:val="24"/>
          <w:lang w:val="lt-LT" w:eastAsia="lt-LT"/>
          <w14:ligatures w14:val="none"/>
        </w:rPr>
        <w:t>bylų, kurios gali būti nagrinėjamos rašytinio proceso tvarka</w:t>
      </w:r>
      <w:r w:rsidR="00874126" w:rsidRPr="009B15F1">
        <w:rPr>
          <w:rFonts w:ascii="Arial" w:eastAsia="Times New Roman" w:hAnsi="Arial" w:cs="Arial"/>
          <w:kern w:val="0"/>
          <w:sz w:val="24"/>
          <w:szCs w:val="24"/>
          <w:lang w:val="lt-LT" w:eastAsia="lt-LT"/>
          <w14:ligatures w14:val="none"/>
        </w:rPr>
        <w:t>, kategorijos</w:t>
      </w:r>
      <w:r w:rsidR="00AE204C" w:rsidRPr="009B15F1">
        <w:rPr>
          <w:rFonts w:ascii="Arial" w:eastAsia="Times New Roman" w:hAnsi="Arial" w:cs="Arial"/>
          <w:kern w:val="0"/>
          <w:sz w:val="24"/>
          <w:szCs w:val="24"/>
          <w:lang w:val="lt-LT" w:eastAsia="lt-LT"/>
          <w14:ligatures w14:val="none"/>
        </w:rPr>
        <w:t xml:space="preserve">: </w:t>
      </w:r>
      <w:r w:rsidR="00726DAD" w:rsidRPr="009B15F1">
        <w:rPr>
          <w:rFonts w:ascii="Arial" w:eastAsia="Times New Roman" w:hAnsi="Arial" w:cs="Arial"/>
          <w:kern w:val="0"/>
          <w:sz w:val="24"/>
          <w:szCs w:val="24"/>
          <w:lang w:val="lt-LT" w:eastAsia="lt-LT"/>
          <w14:ligatures w14:val="none"/>
        </w:rPr>
        <w:t>d</w:t>
      </w:r>
      <w:r w:rsidR="00726DAD" w:rsidRPr="009B15F1">
        <w:rPr>
          <w:rFonts w:ascii="Arial" w:eastAsia="Times New Roman" w:hAnsi="Arial" w:cs="Arial"/>
          <w:bCs/>
          <w:kern w:val="0"/>
          <w:sz w:val="24"/>
          <w:szCs w:val="24"/>
          <w:lang w:val="lt-LT" w:eastAsia="lt-LT"/>
          <w14:ligatures w14:val="none"/>
        </w:rPr>
        <w:t xml:space="preserve">okumentinis procesas (CPK 427 straipsnio 2 dalis); </w:t>
      </w:r>
      <w:r w:rsidR="001973AC" w:rsidRPr="009B15F1">
        <w:rPr>
          <w:rFonts w:ascii="Arial" w:eastAsia="Times New Roman" w:hAnsi="Arial" w:cs="Arial"/>
          <w:bCs/>
          <w:kern w:val="0"/>
          <w:sz w:val="24"/>
          <w:szCs w:val="24"/>
          <w:lang w:val="lt-LT" w:eastAsia="lt-LT"/>
          <w14:ligatures w14:val="none"/>
        </w:rPr>
        <w:t>d</w:t>
      </w:r>
      <w:r w:rsidR="00F06CFF" w:rsidRPr="009B15F1">
        <w:rPr>
          <w:rFonts w:ascii="Arial" w:eastAsia="Times New Roman" w:hAnsi="Arial" w:cs="Arial"/>
          <w:bCs/>
          <w:kern w:val="0"/>
          <w:sz w:val="24"/>
          <w:szCs w:val="24"/>
          <w:lang w:val="lt-LT" w:eastAsia="lt-LT"/>
          <w14:ligatures w14:val="none"/>
        </w:rPr>
        <w:t>ė</w:t>
      </w:r>
      <w:r w:rsidR="001973AC" w:rsidRPr="009B15F1">
        <w:rPr>
          <w:rFonts w:ascii="Arial" w:eastAsia="Times New Roman" w:hAnsi="Arial" w:cs="Arial"/>
          <w:bCs/>
          <w:kern w:val="0"/>
          <w:sz w:val="24"/>
          <w:szCs w:val="24"/>
          <w:lang w:val="lt-LT" w:eastAsia="lt-LT"/>
          <w14:ligatures w14:val="none"/>
        </w:rPr>
        <w:t xml:space="preserve">l </w:t>
      </w:r>
      <w:r w:rsidR="00726DAD" w:rsidRPr="009B15F1">
        <w:rPr>
          <w:rFonts w:ascii="Arial" w:eastAsia="Times New Roman" w:hAnsi="Arial" w:cs="Arial"/>
          <w:bCs/>
          <w:kern w:val="0"/>
          <w:sz w:val="24"/>
          <w:szCs w:val="24"/>
          <w:lang w:val="lt-LT" w:eastAsia="lt-LT"/>
          <w14:ligatures w14:val="none"/>
        </w:rPr>
        <w:t>teismo įsakym</w:t>
      </w:r>
      <w:r w:rsidR="001973AC" w:rsidRPr="009B15F1">
        <w:rPr>
          <w:rFonts w:ascii="Arial" w:eastAsia="Times New Roman" w:hAnsi="Arial" w:cs="Arial"/>
          <w:bCs/>
          <w:kern w:val="0"/>
          <w:sz w:val="24"/>
          <w:szCs w:val="24"/>
          <w:lang w:val="lt-LT" w:eastAsia="lt-LT"/>
          <w14:ligatures w14:val="none"/>
        </w:rPr>
        <w:t>o išdavimo</w:t>
      </w:r>
      <w:r w:rsidR="00726DAD" w:rsidRPr="009B15F1">
        <w:rPr>
          <w:rFonts w:ascii="Arial" w:eastAsia="Times New Roman" w:hAnsi="Arial" w:cs="Arial"/>
          <w:bCs/>
          <w:kern w:val="0"/>
          <w:sz w:val="24"/>
          <w:szCs w:val="24"/>
          <w:lang w:val="lt-LT" w:eastAsia="lt-LT"/>
          <w14:ligatures w14:val="none"/>
        </w:rPr>
        <w:t xml:space="preserve"> (CPK 431 straipsnis); ginčai dėl nedidelių sumų priteisimo (CPK 441 straipsnio 2 dalis)</w:t>
      </w:r>
      <w:r w:rsidR="006C2859" w:rsidRPr="009B15F1">
        <w:rPr>
          <w:rFonts w:ascii="Arial" w:eastAsia="Times New Roman" w:hAnsi="Arial" w:cs="Arial"/>
          <w:bCs/>
          <w:kern w:val="0"/>
          <w:sz w:val="24"/>
          <w:szCs w:val="24"/>
          <w:lang w:val="lt-LT" w:eastAsia="lt-LT"/>
          <w14:ligatures w14:val="none"/>
        </w:rPr>
        <w:t>;</w:t>
      </w:r>
    </w:p>
    <w:p w14:paraId="439D43EB" w14:textId="161892A7" w:rsidR="0086474F" w:rsidRPr="009B15F1" w:rsidRDefault="0086474F" w:rsidP="003D04B0">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w:t>
      </w:r>
      <w:r w:rsidRPr="009B15F1">
        <w:rPr>
          <w:rFonts w:ascii="Arial" w:hAnsi="Arial" w:cs="Arial"/>
          <w:kern w:val="24"/>
          <w:sz w:val="24"/>
          <w:szCs w:val="24"/>
        </w:rPr>
        <w:t>6</w:t>
      </w:r>
      <w:r w:rsidRPr="009B15F1">
        <w:rPr>
          <w:rFonts w:ascii="Arial" w:hAnsi="Arial" w:cs="Arial"/>
          <w:kern w:val="24"/>
          <w:sz w:val="24"/>
          <w:szCs w:val="24"/>
          <w:lang w:val="lt-LT"/>
        </w:rPr>
        <w:t>. Aprašo 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w:t>
      </w:r>
      <w:r w:rsidRPr="009B15F1">
        <w:rPr>
          <w:rFonts w:ascii="Arial" w:hAnsi="Arial" w:cs="Arial"/>
          <w:kern w:val="24"/>
          <w:sz w:val="24"/>
          <w:szCs w:val="24"/>
        </w:rPr>
        <w:t>1</w:t>
      </w:r>
      <w:r w:rsidRPr="009B15F1">
        <w:rPr>
          <w:rFonts w:ascii="Arial" w:hAnsi="Arial" w:cs="Arial"/>
          <w:kern w:val="24"/>
          <w:sz w:val="24"/>
          <w:szCs w:val="24"/>
          <w:lang w:val="lt-LT"/>
        </w:rPr>
        <w:t xml:space="preserve">. </w:t>
      </w:r>
      <w:r w:rsidR="0079666B" w:rsidRPr="009B15F1">
        <w:rPr>
          <w:rFonts w:ascii="Arial" w:hAnsi="Arial" w:cs="Arial"/>
          <w:sz w:val="24"/>
          <w:szCs w:val="24"/>
          <w:lang w:val="lt-LT"/>
        </w:rPr>
        <w:t>–</w:t>
      </w:r>
      <w:r w:rsidRPr="009B15F1">
        <w:rPr>
          <w:rFonts w:ascii="Arial" w:hAnsi="Arial" w:cs="Arial"/>
          <w:kern w:val="24"/>
          <w:sz w:val="24"/>
          <w:szCs w:val="24"/>
          <w:lang w:val="lt-LT"/>
        </w:rPr>
        <w:t xml:space="preserve"> 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w:t>
      </w:r>
      <w:r w:rsidRPr="009B15F1">
        <w:rPr>
          <w:rFonts w:ascii="Arial" w:hAnsi="Arial" w:cs="Arial"/>
          <w:kern w:val="24"/>
          <w:sz w:val="24"/>
          <w:szCs w:val="24"/>
        </w:rPr>
        <w:t>4</w:t>
      </w:r>
      <w:r w:rsidRPr="009B15F1">
        <w:rPr>
          <w:rFonts w:ascii="Arial" w:hAnsi="Arial" w:cs="Arial"/>
          <w:kern w:val="24"/>
          <w:sz w:val="24"/>
          <w:szCs w:val="24"/>
          <w:lang w:val="lt-LT"/>
        </w:rPr>
        <w:t>.  punktuose  nustatyta bylų paskirstymo teisėjams tvarka taikoma ir tais atvejais, kai Aprašo 19</w:t>
      </w:r>
      <w:r w:rsidRPr="009B15F1">
        <w:rPr>
          <w:rFonts w:ascii="Arial" w:hAnsi="Arial" w:cs="Arial"/>
          <w:kern w:val="24"/>
          <w:sz w:val="24"/>
          <w:szCs w:val="24"/>
          <w:vertAlign w:val="superscript"/>
          <w:lang w:val="lt-LT"/>
        </w:rPr>
        <w:t>1</w:t>
      </w:r>
      <w:r w:rsidRPr="009B15F1">
        <w:rPr>
          <w:rFonts w:ascii="Arial" w:hAnsi="Arial" w:cs="Arial"/>
          <w:kern w:val="24"/>
          <w:sz w:val="24"/>
          <w:szCs w:val="24"/>
          <w:lang w:val="lt-LT"/>
        </w:rPr>
        <w:t>.</w:t>
      </w:r>
      <w:r w:rsidRPr="009B15F1">
        <w:rPr>
          <w:rFonts w:ascii="Arial" w:hAnsi="Arial" w:cs="Arial"/>
          <w:kern w:val="24"/>
          <w:sz w:val="24"/>
          <w:szCs w:val="24"/>
        </w:rPr>
        <w:t>5</w:t>
      </w:r>
      <w:r w:rsidRPr="009B15F1">
        <w:rPr>
          <w:rFonts w:ascii="Arial" w:hAnsi="Arial" w:cs="Arial"/>
          <w:kern w:val="24"/>
          <w:sz w:val="24"/>
          <w:szCs w:val="24"/>
          <w:lang w:val="lt-LT"/>
        </w:rPr>
        <w:t xml:space="preserve">. </w:t>
      </w:r>
      <w:r w:rsidR="0079666B">
        <w:rPr>
          <w:rFonts w:ascii="Arial" w:hAnsi="Arial" w:cs="Arial"/>
          <w:kern w:val="24"/>
          <w:sz w:val="24"/>
          <w:szCs w:val="24"/>
          <w:lang w:val="lt-LT"/>
        </w:rPr>
        <w:t>pa</w:t>
      </w:r>
      <w:r w:rsidRPr="009B15F1">
        <w:rPr>
          <w:rFonts w:ascii="Arial" w:hAnsi="Arial" w:cs="Arial"/>
          <w:kern w:val="24"/>
          <w:sz w:val="24"/>
          <w:szCs w:val="24"/>
          <w:lang w:val="lt-LT"/>
        </w:rPr>
        <w:t>punkt</w:t>
      </w:r>
      <w:r w:rsidR="0079666B">
        <w:rPr>
          <w:rFonts w:ascii="Arial" w:hAnsi="Arial" w:cs="Arial"/>
          <w:kern w:val="24"/>
          <w:sz w:val="24"/>
          <w:szCs w:val="24"/>
          <w:lang w:val="lt-LT"/>
        </w:rPr>
        <w:t>yj</w:t>
      </w:r>
      <w:r w:rsidRPr="009B15F1">
        <w:rPr>
          <w:rFonts w:ascii="Arial" w:hAnsi="Arial" w:cs="Arial"/>
          <w:kern w:val="24"/>
          <w:sz w:val="24"/>
          <w:szCs w:val="24"/>
          <w:lang w:val="lt-LT"/>
        </w:rPr>
        <w:t>e nurodyt</w:t>
      </w:r>
      <w:r w:rsidR="003D04B0" w:rsidRPr="009B15F1">
        <w:rPr>
          <w:rFonts w:ascii="Arial" w:hAnsi="Arial" w:cs="Arial"/>
          <w:kern w:val="24"/>
          <w:sz w:val="24"/>
          <w:szCs w:val="24"/>
          <w:lang w:val="lt-LT"/>
        </w:rPr>
        <w:t>os</w:t>
      </w:r>
      <w:r w:rsidRPr="009B15F1">
        <w:rPr>
          <w:rFonts w:ascii="Arial" w:hAnsi="Arial" w:cs="Arial"/>
          <w:kern w:val="24"/>
          <w:sz w:val="24"/>
          <w:szCs w:val="24"/>
          <w:lang w:val="lt-LT"/>
        </w:rPr>
        <w:t xml:space="preserve"> kategorij</w:t>
      </w:r>
      <w:r w:rsidR="003D04B0" w:rsidRPr="009B15F1">
        <w:rPr>
          <w:rFonts w:ascii="Arial" w:hAnsi="Arial" w:cs="Arial"/>
          <w:kern w:val="24"/>
          <w:sz w:val="24"/>
          <w:szCs w:val="24"/>
          <w:lang w:val="lt-LT"/>
        </w:rPr>
        <w:t>os</w:t>
      </w:r>
      <w:r w:rsidRPr="009B15F1">
        <w:rPr>
          <w:rFonts w:ascii="Arial" w:hAnsi="Arial" w:cs="Arial"/>
          <w:kern w:val="24"/>
          <w:sz w:val="24"/>
          <w:szCs w:val="24"/>
          <w:lang w:val="lt-LT"/>
        </w:rPr>
        <w:t xml:space="preserve"> </w:t>
      </w:r>
      <w:r w:rsidR="003D04B0" w:rsidRPr="009B15F1">
        <w:rPr>
          <w:rFonts w:ascii="Arial" w:hAnsi="Arial" w:cs="Arial"/>
          <w:sz w:val="24"/>
          <w:szCs w:val="24"/>
          <w:lang w:val="lt-LT"/>
        </w:rPr>
        <w:t>byla</w:t>
      </w:r>
      <w:r w:rsidR="003D04B0" w:rsidRPr="009B15F1">
        <w:rPr>
          <w:rFonts w:ascii="Arial" w:hAnsi="Arial" w:cs="Arial"/>
          <w:kern w:val="24"/>
          <w:sz w:val="24"/>
          <w:szCs w:val="24"/>
          <w:lang w:val="lt-LT"/>
        </w:rPr>
        <w:t xml:space="preserve"> </w:t>
      </w:r>
      <w:r w:rsidRPr="009B15F1">
        <w:rPr>
          <w:rFonts w:ascii="Arial" w:hAnsi="Arial" w:cs="Arial"/>
          <w:sz w:val="24"/>
          <w:szCs w:val="24"/>
          <w:lang w:val="lt-LT"/>
        </w:rPr>
        <w:t>perduot</w:t>
      </w:r>
      <w:r w:rsidR="003D04B0" w:rsidRPr="009B15F1">
        <w:rPr>
          <w:rFonts w:ascii="Arial" w:hAnsi="Arial" w:cs="Arial"/>
          <w:sz w:val="24"/>
          <w:szCs w:val="24"/>
          <w:lang w:val="lt-LT"/>
        </w:rPr>
        <w:t>a</w:t>
      </w:r>
      <w:r w:rsidRPr="009B15F1">
        <w:rPr>
          <w:rFonts w:ascii="Arial" w:hAnsi="Arial" w:cs="Arial"/>
          <w:sz w:val="24"/>
          <w:szCs w:val="24"/>
          <w:lang w:val="lt-LT"/>
        </w:rPr>
        <w:t xml:space="preserve"> pirmosios instancijos teismui nagrinėti iš naujo</w:t>
      </w:r>
      <w:r w:rsidRPr="009B15F1">
        <w:rPr>
          <w:rFonts w:ascii="Arial" w:eastAsia="Times New Roman" w:hAnsi="Arial" w:cs="Arial"/>
          <w:bCs/>
          <w:kern w:val="0"/>
          <w:sz w:val="24"/>
          <w:szCs w:val="24"/>
          <w:lang w:val="lt-LT" w:eastAsia="lt-LT"/>
          <w14:ligatures w14:val="none"/>
        </w:rPr>
        <w:t>.</w:t>
      </w:r>
    </w:p>
    <w:p w14:paraId="5F25BC32" w14:textId="76582E26" w:rsidR="001E77C5" w:rsidRPr="009B15F1" w:rsidRDefault="00542A0D" w:rsidP="00020044">
      <w:pPr>
        <w:widowControl w:val="0"/>
        <w:tabs>
          <w:tab w:val="left" w:pos="1134"/>
        </w:tabs>
        <w:spacing w:after="0" w:line="240" w:lineRule="auto"/>
        <w:ind w:firstLine="709"/>
        <w:jc w:val="both"/>
        <w:rPr>
          <w:rFonts w:ascii="Arial" w:hAnsi="Arial" w:cs="Arial"/>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w:t>
      </w:r>
      <w:r w:rsidR="00813E51" w:rsidRPr="009B15F1">
        <w:rPr>
          <w:rFonts w:ascii="Arial" w:hAnsi="Arial" w:cs="Arial"/>
          <w:kern w:val="24"/>
          <w:sz w:val="24"/>
          <w:szCs w:val="24"/>
          <w:lang w:val="lt-LT"/>
        </w:rPr>
        <w:t xml:space="preserve"> </w:t>
      </w:r>
      <w:bookmarkStart w:id="15" w:name="_Hlk167203436"/>
      <w:r w:rsidR="00686D1E" w:rsidRPr="009B15F1">
        <w:rPr>
          <w:rFonts w:ascii="Arial" w:hAnsi="Arial" w:cs="Arial"/>
          <w:kern w:val="24"/>
          <w:sz w:val="24"/>
          <w:szCs w:val="24"/>
          <w:lang w:val="lt-LT"/>
        </w:rPr>
        <w:t xml:space="preserve">Civilinės </w:t>
      </w:r>
      <w:r w:rsidR="003329C5" w:rsidRPr="009B15F1">
        <w:rPr>
          <w:rFonts w:ascii="Arial" w:hAnsi="Arial" w:cs="Arial"/>
          <w:sz w:val="24"/>
          <w:szCs w:val="24"/>
          <w:lang w:val="lt-LT"/>
        </w:rPr>
        <w:t xml:space="preserve">bylos pagal apeliacinius </w:t>
      </w:r>
      <w:r w:rsidR="009A6EA1" w:rsidRPr="009B15F1">
        <w:rPr>
          <w:rFonts w:ascii="Arial" w:hAnsi="Arial" w:cs="Arial"/>
          <w:sz w:val="24"/>
          <w:szCs w:val="24"/>
          <w:lang w:val="lt-LT"/>
        </w:rPr>
        <w:t xml:space="preserve">ar atskiruosius </w:t>
      </w:r>
      <w:r w:rsidR="003329C5" w:rsidRPr="009B15F1">
        <w:rPr>
          <w:rFonts w:ascii="Arial" w:hAnsi="Arial" w:cs="Arial"/>
          <w:sz w:val="24"/>
          <w:szCs w:val="24"/>
          <w:lang w:val="lt-LT"/>
        </w:rPr>
        <w:t>skundus dėl neįsiteisėjusio apylinkės teismo sprendimo, nutarties</w:t>
      </w:r>
      <w:r w:rsidR="003329C5" w:rsidRPr="009B15F1">
        <w:rPr>
          <w:rFonts w:ascii="Arial" w:hAnsi="Arial" w:cs="Arial"/>
          <w:b/>
          <w:bCs/>
          <w:sz w:val="24"/>
          <w:szCs w:val="24"/>
          <w:lang w:val="lt-LT"/>
        </w:rPr>
        <w:t xml:space="preserve"> </w:t>
      </w:r>
      <w:r w:rsidRPr="009B15F1">
        <w:rPr>
          <w:rFonts w:ascii="Arial" w:hAnsi="Arial" w:cs="Arial"/>
          <w:kern w:val="24"/>
          <w:sz w:val="24"/>
          <w:szCs w:val="24"/>
          <w:lang w:val="lt-LT"/>
        </w:rPr>
        <w:t xml:space="preserve">(toliau </w:t>
      </w:r>
      <w:r w:rsidRPr="009B15F1">
        <w:rPr>
          <w:rFonts w:ascii="Arial" w:hAnsi="Arial" w:cs="Arial"/>
          <w:sz w:val="24"/>
          <w:szCs w:val="24"/>
          <w:lang w:val="lt-LT"/>
        </w:rPr>
        <w:t xml:space="preserve">– </w:t>
      </w:r>
      <w:bookmarkStart w:id="16" w:name="_Hlk161146989"/>
      <w:r w:rsidR="00BF4C3E" w:rsidRPr="009B15F1">
        <w:rPr>
          <w:rFonts w:ascii="Arial" w:hAnsi="Arial" w:cs="Arial"/>
          <w:kern w:val="24"/>
          <w:sz w:val="24"/>
          <w:szCs w:val="24"/>
          <w:lang w:val="lt-LT"/>
        </w:rPr>
        <w:t xml:space="preserve">CPK </w:t>
      </w:r>
      <w:bookmarkStart w:id="17" w:name="_Hlk161390720"/>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3</w:t>
      </w:r>
      <w:bookmarkEnd w:id="17"/>
      <w:r w:rsidR="00BF4C3E" w:rsidRPr="009B15F1">
        <w:rPr>
          <w:rFonts w:ascii="Arial" w:hAnsi="Arial" w:cs="Arial"/>
          <w:kern w:val="24"/>
          <w:sz w:val="24"/>
          <w:szCs w:val="24"/>
          <w:lang w:val="lt-LT"/>
        </w:rPr>
        <w:t xml:space="preserve"> </w:t>
      </w:r>
      <w:bookmarkEnd w:id="16"/>
      <w:r w:rsidR="00BF4C3E" w:rsidRPr="009B15F1">
        <w:rPr>
          <w:rFonts w:ascii="Arial" w:hAnsi="Arial" w:cs="Arial"/>
          <w:kern w:val="24"/>
          <w:sz w:val="24"/>
          <w:szCs w:val="24"/>
          <w:lang w:val="lt-LT"/>
        </w:rPr>
        <w:t>straipsnio nustatyta tvarka skirstytinos bylos</w:t>
      </w:r>
      <w:r w:rsidRPr="009B15F1">
        <w:rPr>
          <w:rFonts w:ascii="Arial" w:hAnsi="Arial" w:cs="Arial"/>
          <w:sz w:val="24"/>
          <w:szCs w:val="24"/>
          <w:lang w:val="lt-LT"/>
        </w:rPr>
        <w:t>)</w:t>
      </w:r>
      <w:r w:rsidRPr="009B15F1">
        <w:rPr>
          <w:rFonts w:ascii="Arial" w:hAnsi="Arial" w:cs="Arial"/>
          <w:kern w:val="24"/>
          <w:sz w:val="24"/>
          <w:szCs w:val="24"/>
          <w:lang w:val="lt-LT"/>
        </w:rPr>
        <w:t>,</w:t>
      </w:r>
      <w:r w:rsidRPr="009B15F1">
        <w:rPr>
          <w:rFonts w:ascii="Arial" w:hAnsi="Arial" w:cs="Arial"/>
          <w:b/>
          <w:bCs/>
          <w:kern w:val="24"/>
          <w:sz w:val="24"/>
          <w:szCs w:val="24"/>
          <w:lang w:val="lt-LT"/>
        </w:rPr>
        <w:t xml:space="preserve"> </w:t>
      </w:r>
      <w:r w:rsidR="00BF4C3E" w:rsidRPr="009B15F1">
        <w:rPr>
          <w:rFonts w:ascii="Arial" w:hAnsi="Arial" w:cs="Arial"/>
          <w:kern w:val="24"/>
          <w:sz w:val="24"/>
          <w:szCs w:val="24"/>
          <w:lang w:val="lt-LT"/>
        </w:rPr>
        <w:t>registruojamos</w:t>
      </w:r>
      <w:r w:rsidR="008004F8" w:rsidRPr="009B15F1">
        <w:rPr>
          <w:rFonts w:ascii="Arial" w:hAnsi="Arial" w:cs="Arial"/>
          <w:kern w:val="24"/>
          <w:sz w:val="24"/>
          <w:szCs w:val="24"/>
          <w:lang w:val="lt-LT"/>
        </w:rPr>
        <w:t xml:space="preserve"> ir</w:t>
      </w:r>
      <w:r w:rsidR="008004F8" w:rsidRPr="009B15F1">
        <w:rPr>
          <w:rFonts w:ascii="Arial" w:hAnsi="Arial" w:cs="Arial"/>
          <w:b/>
          <w:bCs/>
          <w:kern w:val="24"/>
          <w:sz w:val="24"/>
          <w:szCs w:val="24"/>
          <w:lang w:val="lt-LT"/>
        </w:rPr>
        <w:t xml:space="preserve"> </w:t>
      </w:r>
      <w:r w:rsidR="001D3140" w:rsidRPr="009B15F1">
        <w:rPr>
          <w:rFonts w:ascii="Arial" w:hAnsi="Arial" w:cs="Arial"/>
          <w:kern w:val="24"/>
          <w:sz w:val="24"/>
          <w:szCs w:val="24"/>
          <w:lang w:val="lt-LT"/>
        </w:rPr>
        <w:t xml:space="preserve">naudojantis kompiuterine programa </w:t>
      </w:r>
      <w:r w:rsidR="003329C5" w:rsidRPr="009B15F1">
        <w:rPr>
          <w:rFonts w:ascii="Arial" w:hAnsi="Arial" w:cs="Arial"/>
          <w:sz w:val="24"/>
          <w:szCs w:val="24"/>
          <w:lang w:val="lt-LT"/>
        </w:rPr>
        <w:t xml:space="preserve">paskirstomos apygardų teismų </w:t>
      </w:r>
      <w:r w:rsidR="001E77C5" w:rsidRPr="009B15F1">
        <w:rPr>
          <w:rFonts w:ascii="Arial" w:hAnsi="Arial" w:cs="Arial"/>
          <w:sz w:val="24"/>
          <w:szCs w:val="24"/>
          <w:lang w:val="lt-LT"/>
        </w:rPr>
        <w:t>teisėj</w:t>
      </w:r>
      <w:r w:rsidR="001D3140" w:rsidRPr="009B15F1">
        <w:rPr>
          <w:rFonts w:ascii="Arial" w:hAnsi="Arial" w:cs="Arial"/>
          <w:sz w:val="24"/>
          <w:szCs w:val="24"/>
          <w:lang w:val="lt-LT"/>
        </w:rPr>
        <w:t>ams</w:t>
      </w:r>
      <w:r w:rsidR="001E77C5" w:rsidRPr="009B15F1">
        <w:rPr>
          <w:rFonts w:ascii="Arial" w:hAnsi="Arial" w:cs="Arial"/>
          <w:b/>
          <w:bCs/>
          <w:sz w:val="24"/>
          <w:szCs w:val="24"/>
          <w:lang w:val="lt-LT"/>
        </w:rPr>
        <w:t xml:space="preserve"> </w:t>
      </w:r>
      <w:r w:rsidR="00813E51" w:rsidRPr="009B15F1">
        <w:rPr>
          <w:rFonts w:ascii="Arial" w:hAnsi="Arial" w:cs="Arial"/>
          <w:sz w:val="24"/>
          <w:szCs w:val="24"/>
          <w:lang w:val="lt-LT"/>
        </w:rPr>
        <w:t>šia tvarka:</w:t>
      </w:r>
    </w:p>
    <w:bookmarkEnd w:id="15"/>
    <w:p w14:paraId="1E8E66B6" w14:textId="63A6A290" w:rsidR="00D32C34" w:rsidRPr="009B15F1" w:rsidRDefault="00F00DBD" w:rsidP="00651AE8">
      <w:pPr>
        <w:widowControl w:val="0"/>
        <w:tabs>
          <w:tab w:val="left" w:pos="709"/>
        </w:tabs>
        <w:spacing w:after="0" w:line="240" w:lineRule="auto"/>
        <w:jc w:val="both"/>
        <w:rPr>
          <w:rFonts w:ascii="Arial" w:hAnsi="Arial" w:cs="Arial"/>
          <w:kern w:val="24"/>
          <w:sz w:val="24"/>
          <w:szCs w:val="24"/>
          <w:lang w:val="lt-LT"/>
        </w:rPr>
      </w:pPr>
      <w:r w:rsidRPr="009B15F1">
        <w:rPr>
          <w:rFonts w:ascii="Arial" w:hAnsi="Arial" w:cs="Arial"/>
          <w:kern w:val="24"/>
          <w:sz w:val="24"/>
          <w:szCs w:val="24"/>
          <w:lang w:val="lt-LT"/>
        </w:rPr>
        <w:tab/>
      </w:r>
      <w:r w:rsidR="00813E51" w:rsidRPr="009B15F1">
        <w:rPr>
          <w:rFonts w:ascii="Arial" w:hAnsi="Arial" w:cs="Arial"/>
          <w:kern w:val="24"/>
          <w:sz w:val="24"/>
          <w:szCs w:val="24"/>
          <w:lang w:val="lt-LT"/>
        </w:rPr>
        <w:t>19</w:t>
      </w:r>
      <w:r w:rsidR="00813E51" w:rsidRPr="009B15F1">
        <w:rPr>
          <w:rFonts w:ascii="Arial" w:hAnsi="Arial" w:cs="Arial"/>
          <w:kern w:val="24"/>
          <w:sz w:val="24"/>
          <w:szCs w:val="24"/>
          <w:vertAlign w:val="superscript"/>
          <w:lang w:val="lt-LT"/>
        </w:rPr>
        <w:t>2</w:t>
      </w:r>
      <w:r w:rsidR="00813E51" w:rsidRPr="009B15F1">
        <w:rPr>
          <w:rFonts w:ascii="Arial" w:hAnsi="Arial" w:cs="Arial"/>
          <w:kern w:val="24"/>
          <w:sz w:val="24"/>
          <w:szCs w:val="24"/>
          <w:lang w:val="lt-LT"/>
        </w:rPr>
        <w:t>.1.</w:t>
      </w:r>
      <w:r w:rsidR="00686D1E" w:rsidRPr="009B15F1">
        <w:rPr>
          <w:rFonts w:ascii="Arial" w:hAnsi="Arial" w:cs="Arial"/>
          <w:kern w:val="24"/>
          <w:sz w:val="24"/>
          <w:szCs w:val="24"/>
          <w:lang w:val="lt-LT"/>
        </w:rPr>
        <w:t xml:space="preserve"> </w:t>
      </w:r>
      <w:r w:rsidR="00501955" w:rsidRPr="009B15F1">
        <w:rPr>
          <w:rFonts w:ascii="Arial" w:hAnsi="Arial" w:cs="Arial"/>
          <w:kern w:val="24"/>
          <w:sz w:val="24"/>
          <w:szCs w:val="24"/>
          <w:lang w:val="lt-LT"/>
        </w:rPr>
        <w:t>apeliacinės instancijos teisme</w:t>
      </w:r>
      <w:r w:rsidR="003F4EF5" w:rsidRPr="009B15F1">
        <w:rPr>
          <w:rFonts w:ascii="Arial" w:hAnsi="Arial" w:cs="Arial"/>
          <w:kern w:val="24"/>
          <w:sz w:val="24"/>
          <w:szCs w:val="24"/>
          <w:lang w:val="lt-LT"/>
        </w:rPr>
        <w:t>, pagal nustatytą veiklos teritoriją</w:t>
      </w:r>
      <w:r w:rsidR="00501955" w:rsidRPr="009B15F1">
        <w:rPr>
          <w:rFonts w:ascii="Arial" w:hAnsi="Arial" w:cs="Arial"/>
          <w:kern w:val="24"/>
          <w:sz w:val="24"/>
          <w:szCs w:val="24"/>
          <w:lang w:val="lt-LT"/>
        </w:rPr>
        <w:t xml:space="preserve"> </w:t>
      </w:r>
      <w:r w:rsidR="003F4EF5" w:rsidRPr="009B15F1">
        <w:rPr>
          <w:rFonts w:ascii="Arial" w:hAnsi="Arial" w:cs="Arial"/>
          <w:kern w:val="24"/>
          <w:sz w:val="24"/>
          <w:szCs w:val="24"/>
          <w:lang w:val="lt-LT"/>
        </w:rPr>
        <w:t>CPK nustatyta tvarka ir terminais gavus bylą iš pirmosios instancijos teismo</w:t>
      </w:r>
      <w:r w:rsidR="005422E6" w:rsidRPr="009B15F1">
        <w:rPr>
          <w:rFonts w:ascii="Arial" w:hAnsi="Arial" w:cs="Arial"/>
          <w:kern w:val="24"/>
          <w:sz w:val="24"/>
          <w:szCs w:val="24"/>
          <w:lang w:val="lt-LT"/>
        </w:rPr>
        <w:t xml:space="preserve"> arba</w:t>
      </w:r>
      <w:r w:rsidR="00D32C34" w:rsidRPr="009B15F1">
        <w:rPr>
          <w:rFonts w:ascii="Arial" w:hAnsi="Arial" w:cs="Arial"/>
          <w:kern w:val="24"/>
          <w:sz w:val="24"/>
          <w:szCs w:val="24"/>
          <w:lang w:val="lt-LT"/>
        </w:rPr>
        <w:t xml:space="preserve"> kasaciniam teismui bylą </w:t>
      </w:r>
      <w:r w:rsidR="00190F99" w:rsidRPr="009B15F1">
        <w:rPr>
          <w:rFonts w:ascii="Arial" w:hAnsi="Arial" w:cs="Arial"/>
          <w:kern w:val="24"/>
          <w:sz w:val="24"/>
          <w:szCs w:val="24"/>
          <w:lang w:val="lt-LT"/>
        </w:rPr>
        <w:lastRenderedPageBreak/>
        <w:t xml:space="preserve">grąžinus </w:t>
      </w:r>
      <w:r w:rsidR="00190F99" w:rsidRPr="009B15F1">
        <w:rPr>
          <w:rFonts w:ascii="Arial" w:hAnsi="Arial" w:cs="Arial"/>
          <w:sz w:val="24"/>
          <w:szCs w:val="24"/>
          <w:lang w:val="lt-LT"/>
        </w:rPr>
        <w:t>iš naujo nagrinėti apeliacinės instancijos teismui</w:t>
      </w:r>
      <w:r w:rsidR="003F4EF5" w:rsidRPr="009B15F1">
        <w:rPr>
          <w:rFonts w:ascii="Arial" w:hAnsi="Arial" w:cs="Arial"/>
          <w:kern w:val="24"/>
          <w:sz w:val="24"/>
          <w:szCs w:val="24"/>
          <w:lang w:val="lt-LT"/>
        </w:rPr>
        <w:t>,</w:t>
      </w:r>
      <w:r w:rsidR="003F4EF5" w:rsidRPr="009B15F1">
        <w:rPr>
          <w:rFonts w:ascii="Arial" w:hAnsi="Arial" w:cs="Arial"/>
          <w:b/>
          <w:bCs/>
          <w:kern w:val="24"/>
          <w:sz w:val="24"/>
          <w:szCs w:val="24"/>
          <w:lang w:val="lt-LT"/>
        </w:rPr>
        <w:t xml:space="preserve"> </w:t>
      </w:r>
      <w:r w:rsidR="00501955" w:rsidRPr="009B15F1">
        <w:rPr>
          <w:rFonts w:ascii="Arial" w:hAnsi="Arial" w:cs="Arial"/>
          <w:kern w:val="24"/>
          <w:sz w:val="24"/>
          <w:szCs w:val="24"/>
          <w:lang w:val="lt-LT"/>
        </w:rPr>
        <w:t xml:space="preserve">LITEKO suformuojama elektroninė bylos kortelė bei </w:t>
      </w:r>
      <w:r w:rsidR="00C53C8E" w:rsidRPr="009B15F1">
        <w:rPr>
          <w:rFonts w:ascii="Arial" w:hAnsi="Arial" w:cs="Arial"/>
          <w:kern w:val="24"/>
          <w:sz w:val="24"/>
          <w:szCs w:val="24"/>
          <w:lang w:val="lt-LT"/>
        </w:rPr>
        <w:t xml:space="preserve">automatiniu būdu </w:t>
      </w:r>
      <w:r w:rsidR="00501955" w:rsidRPr="009B15F1">
        <w:rPr>
          <w:rFonts w:ascii="Arial" w:hAnsi="Arial" w:cs="Arial"/>
          <w:kern w:val="24"/>
          <w:sz w:val="24"/>
          <w:szCs w:val="24"/>
          <w:lang w:val="lt-LT"/>
        </w:rPr>
        <w:t xml:space="preserve">priskiriamas požymis, identifikuojantis bylos skirstymą 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3</w:t>
      </w:r>
      <w:r w:rsidR="00501955" w:rsidRPr="009B15F1">
        <w:rPr>
          <w:rFonts w:ascii="Arial" w:hAnsi="Arial" w:cs="Arial"/>
          <w:kern w:val="24"/>
          <w:sz w:val="24"/>
          <w:szCs w:val="24"/>
          <w:lang w:val="lt-LT"/>
        </w:rPr>
        <w:t xml:space="preserve"> straipsnio nustatyta tvarka;</w:t>
      </w:r>
    </w:p>
    <w:p w14:paraId="34DE5470" w14:textId="6EE2BD49" w:rsidR="007F399D" w:rsidRPr="009B15F1" w:rsidRDefault="00C001F1" w:rsidP="002B0B90">
      <w:pPr>
        <w:widowControl w:val="0"/>
        <w:tabs>
          <w:tab w:val="left" w:pos="709"/>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w:t>
      </w:r>
      <w:r w:rsidR="001348B0" w:rsidRPr="009B15F1">
        <w:rPr>
          <w:rFonts w:ascii="Arial" w:hAnsi="Arial" w:cs="Arial"/>
          <w:kern w:val="24"/>
          <w:sz w:val="24"/>
          <w:szCs w:val="24"/>
          <w:lang w:val="lt-LT"/>
        </w:rPr>
        <w:t>2</w:t>
      </w:r>
      <w:r w:rsidRPr="009B15F1">
        <w:rPr>
          <w:rFonts w:ascii="Arial" w:hAnsi="Arial" w:cs="Arial"/>
          <w:kern w:val="24"/>
          <w:sz w:val="24"/>
          <w:szCs w:val="24"/>
          <w:lang w:val="lt-LT"/>
        </w:rPr>
        <w:t xml:space="preserve">. </w:t>
      </w:r>
      <w:r w:rsidR="00501955" w:rsidRPr="009B15F1">
        <w:rPr>
          <w:rFonts w:ascii="Arial" w:hAnsi="Arial" w:cs="Arial"/>
          <w:kern w:val="24"/>
          <w:sz w:val="24"/>
          <w:szCs w:val="24"/>
          <w:lang w:val="lt-LT"/>
        </w:rPr>
        <w:t xml:space="preserve">LITEKO suformuotos elektroninės bylų kortelės, turinčios priskirtą požymį dėl jų skirstymo 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3</w:t>
      </w:r>
      <w:r w:rsidR="00501955" w:rsidRPr="009B15F1">
        <w:rPr>
          <w:rFonts w:ascii="Arial" w:hAnsi="Arial" w:cs="Arial"/>
          <w:kern w:val="24"/>
          <w:sz w:val="24"/>
          <w:szCs w:val="24"/>
          <w:lang w:val="lt-LT"/>
        </w:rPr>
        <w:t xml:space="preserve"> straipsnio nustatyta tvarka,</w:t>
      </w:r>
      <w:r w:rsidR="00C53C8E" w:rsidRPr="009B15F1">
        <w:rPr>
          <w:rFonts w:ascii="Arial" w:hAnsi="Arial" w:cs="Arial"/>
          <w:kern w:val="24"/>
          <w:sz w:val="24"/>
          <w:szCs w:val="24"/>
          <w:lang w:val="lt-LT"/>
        </w:rPr>
        <w:t xml:space="preserve"> priskiriamos</w:t>
      </w:r>
      <w:r w:rsidR="00501955" w:rsidRPr="009B15F1">
        <w:rPr>
          <w:rFonts w:ascii="Arial" w:hAnsi="Arial" w:cs="Arial"/>
          <w:kern w:val="24"/>
          <w:sz w:val="24"/>
          <w:szCs w:val="24"/>
          <w:lang w:val="lt-LT"/>
        </w:rPr>
        <w:t xml:space="preserve">  bendrai </w:t>
      </w:r>
      <w:r w:rsidR="00757D1E" w:rsidRPr="009B15F1">
        <w:rPr>
          <w:rFonts w:ascii="Arial" w:hAnsi="Arial" w:cs="Arial"/>
          <w:kern w:val="24"/>
          <w:sz w:val="24"/>
          <w:szCs w:val="24"/>
          <w:lang w:val="lt-LT"/>
        </w:rPr>
        <w:t>skirstomoms byloms</w:t>
      </w:r>
      <w:r w:rsidR="002E37D5" w:rsidRPr="009B15F1">
        <w:rPr>
          <w:rFonts w:ascii="Arial" w:hAnsi="Arial" w:cs="Arial"/>
          <w:kern w:val="24"/>
          <w:sz w:val="24"/>
          <w:szCs w:val="24"/>
          <w:lang w:val="lt-LT"/>
        </w:rPr>
        <w:t>;</w:t>
      </w:r>
    </w:p>
    <w:p w14:paraId="13456924" w14:textId="1F81E478" w:rsidR="000F1608" w:rsidRPr="009B15F1" w:rsidRDefault="00C001F1" w:rsidP="000F1608">
      <w:pPr>
        <w:widowControl w:val="0"/>
        <w:tabs>
          <w:tab w:val="left" w:pos="567"/>
          <w:tab w:val="left" w:pos="1134"/>
        </w:tabs>
        <w:spacing w:after="0" w:line="240" w:lineRule="auto"/>
        <w:ind w:firstLine="720"/>
        <w:contextualSpacing/>
        <w:jc w:val="both"/>
        <w:rPr>
          <w:rFonts w:ascii="Arial" w:eastAsia="Times New Roman" w:hAnsi="Arial" w:cs="Arial"/>
          <w:kern w:val="0"/>
          <w:sz w:val="24"/>
          <w:szCs w:val="24"/>
          <w:lang w:val="lt-LT" w:eastAsia="lt-LT"/>
          <w14:ligatures w14:val="none"/>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w:t>
      </w:r>
      <w:r w:rsidR="001348B0" w:rsidRPr="009B15F1">
        <w:rPr>
          <w:rFonts w:ascii="Arial" w:hAnsi="Arial" w:cs="Arial"/>
          <w:kern w:val="24"/>
          <w:sz w:val="24"/>
          <w:szCs w:val="24"/>
          <w:lang w:val="lt-LT"/>
        </w:rPr>
        <w:t>3</w:t>
      </w:r>
      <w:r w:rsidRPr="009B15F1">
        <w:rPr>
          <w:rFonts w:ascii="Arial" w:hAnsi="Arial" w:cs="Arial"/>
          <w:kern w:val="24"/>
          <w:sz w:val="24"/>
          <w:szCs w:val="24"/>
          <w:lang w:val="lt-LT"/>
        </w:rPr>
        <w:t xml:space="preserve">. </w:t>
      </w:r>
      <w:r w:rsidR="00850883" w:rsidRPr="009B15F1">
        <w:rPr>
          <w:rFonts w:ascii="Arial" w:hAnsi="Arial" w:cs="Arial"/>
          <w:kern w:val="24"/>
          <w:sz w:val="24"/>
          <w:szCs w:val="24"/>
          <w:lang w:val="lt-LT"/>
        </w:rPr>
        <w:t xml:space="preserve">Modulis, </w:t>
      </w:r>
      <w:r w:rsidR="000F1608" w:rsidRPr="009B15F1">
        <w:rPr>
          <w:rFonts w:ascii="Arial" w:hAnsi="Arial" w:cs="Arial"/>
          <w:kern w:val="24"/>
          <w:sz w:val="24"/>
          <w:szCs w:val="24"/>
          <w:lang w:val="lt-LT"/>
        </w:rPr>
        <w:t>nustatydamas</w:t>
      </w:r>
      <w:r w:rsidR="00850883" w:rsidRPr="009B15F1">
        <w:rPr>
          <w:rFonts w:ascii="Arial" w:hAnsi="Arial" w:cs="Arial"/>
          <w:iCs/>
          <w:sz w:val="24"/>
          <w:szCs w:val="24"/>
          <w:lang w:val="lt-LT" w:eastAsia="lt-LT"/>
        </w:rPr>
        <w:t xml:space="preserve"> </w:t>
      </w:r>
      <w:r w:rsidR="00850883" w:rsidRPr="009B15F1">
        <w:rPr>
          <w:rFonts w:ascii="Arial" w:hAnsi="Arial" w:cs="Arial"/>
          <w:kern w:val="24"/>
          <w:sz w:val="24"/>
          <w:szCs w:val="24"/>
          <w:lang w:val="lt-LT"/>
        </w:rPr>
        <w:t xml:space="preserve">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3</w:t>
      </w:r>
      <w:r w:rsidR="00850883" w:rsidRPr="009B15F1">
        <w:rPr>
          <w:rFonts w:ascii="Arial" w:hAnsi="Arial" w:cs="Arial"/>
          <w:kern w:val="24"/>
          <w:sz w:val="24"/>
          <w:szCs w:val="24"/>
          <w:lang w:val="lt-LT"/>
        </w:rPr>
        <w:t xml:space="preserve"> straipsnio nustatyta tvarka skirstytin</w:t>
      </w:r>
      <w:r w:rsidR="000F1608" w:rsidRPr="009B15F1">
        <w:rPr>
          <w:rFonts w:ascii="Arial" w:hAnsi="Arial" w:cs="Arial"/>
          <w:kern w:val="24"/>
          <w:sz w:val="24"/>
          <w:szCs w:val="24"/>
          <w:lang w:val="lt-LT"/>
        </w:rPr>
        <w:t>os</w:t>
      </w:r>
      <w:r w:rsidR="000F1608" w:rsidRPr="009B15F1">
        <w:rPr>
          <w:rFonts w:ascii="Arial" w:eastAsia="Times New Roman" w:hAnsi="Arial" w:cs="Arial"/>
          <w:kern w:val="0"/>
          <w:sz w:val="24"/>
          <w:szCs w:val="24"/>
          <w:lang w:val="lt-LT" w:eastAsia="lt-LT"/>
          <w14:ligatures w14:val="none"/>
        </w:rPr>
        <w:t xml:space="preserve"> bylos paskyrimą teisėjui</w:t>
      </w:r>
      <w:r w:rsidR="00892DBF" w:rsidRPr="009B15F1">
        <w:rPr>
          <w:rFonts w:ascii="Arial" w:eastAsia="Times New Roman" w:hAnsi="Arial" w:cs="Arial"/>
          <w:kern w:val="0"/>
          <w:sz w:val="24"/>
          <w:szCs w:val="24"/>
          <w:lang w:val="lt-LT" w:eastAsia="lt-LT"/>
          <w14:ligatures w14:val="none"/>
        </w:rPr>
        <w:t xml:space="preserve"> (teisėjui pranešėjui)</w:t>
      </w:r>
      <w:r w:rsidR="000F1608" w:rsidRPr="009B15F1">
        <w:rPr>
          <w:rFonts w:ascii="Arial" w:hAnsi="Arial" w:cs="Arial"/>
          <w:sz w:val="24"/>
          <w:szCs w:val="24"/>
          <w:lang w:val="lt-LT" w:eastAsia="lt-LT"/>
        </w:rPr>
        <w:t xml:space="preserve">, </w:t>
      </w:r>
      <w:r w:rsidR="00757D1E" w:rsidRPr="009B15F1">
        <w:rPr>
          <w:rFonts w:ascii="Arial" w:hAnsi="Arial" w:cs="Arial"/>
          <w:sz w:val="24"/>
          <w:szCs w:val="24"/>
          <w:lang w:val="lt-LT" w:eastAsia="lt-LT"/>
        </w:rPr>
        <w:t xml:space="preserve">pagal Apraše nustatytus kriterijus </w:t>
      </w:r>
      <w:r w:rsidR="000F1608" w:rsidRPr="009B15F1">
        <w:rPr>
          <w:rFonts w:ascii="Arial" w:hAnsi="Arial" w:cs="Arial"/>
          <w:sz w:val="24"/>
          <w:szCs w:val="24"/>
          <w:lang w:val="lt-LT" w:eastAsia="lt-LT"/>
        </w:rPr>
        <w:t xml:space="preserve">sudaro </w:t>
      </w:r>
      <w:r w:rsidR="000F1608" w:rsidRPr="009B15F1">
        <w:rPr>
          <w:rFonts w:ascii="Arial" w:eastAsia="Times New Roman" w:hAnsi="Arial" w:cs="Arial"/>
          <w:kern w:val="0"/>
          <w:sz w:val="24"/>
          <w:szCs w:val="24"/>
          <w:lang w:val="lt-LT" w:eastAsia="lt-LT"/>
          <w14:ligatures w14:val="none"/>
        </w:rPr>
        <w:t xml:space="preserve">šią bylą galinčių nagrinėti </w:t>
      </w:r>
      <w:r w:rsidR="000F1608" w:rsidRPr="009B15F1">
        <w:rPr>
          <w:rFonts w:ascii="Arial" w:hAnsi="Arial" w:cs="Arial"/>
          <w:sz w:val="24"/>
          <w:szCs w:val="24"/>
          <w:lang w:val="lt-LT"/>
        </w:rPr>
        <w:t>vis</w:t>
      </w:r>
      <w:r w:rsidR="00892DBF" w:rsidRPr="009B15F1">
        <w:rPr>
          <w:rFonts w:ascii="Arial" w:hAnsi="Arial" w:cs="Arial"/>
          <w:sz w:val="24"/>
          <w:szCs w:val="24"/>
          <w:lang w:val="lt-LT"/>
        </w:rPr>
        <w:t>uose</w:t>
      </w:r>
      <w:r w:rsidR="000F1608" w:rsidRPr="009B15F1">
        <w:rPr>
          <w:rFonts w:ascii="Arial" w:hAnsi="Arial" w:cs="Arial"/>
          <w:sz w:val="24"/>
          <w:szCs w:val="24"/>
          <w:lang w:val="lt-LT"/>
        </w:rPr>
        <w:t xml:space="preserve"> apygardų teismuose dirbančių teisėjų eilę</w:t>
      </w:r>
      <w:r w:rsidR="00757D1E" w:rsidRPr="009B15F1">
        <w:rPr>
          <w:rFonts w:ascii="Arial" w:hAnsi="Arial" w:cs="Arial"/>
          <w:sz w:val="24"/>
          <w:szCs w:val="24"/>
          <w:lang w:val="lt-LT"/>
        </w:rPr>
        <w:t>;</w:t>
      </w:r>
    </w:p>
    <w:p w14:paraId="2102370E" w14:textId="07BEC98B" w:rsidR="00BB19CD" w:rsidRPr="009B15F1" w:rsidRDefault="002E5BF0" w:rsidP="00BB7900">
      <w:pPr>
        <w:pStyle w:val="ListParagraph"/>
        <w:widowControl w:val="0"/>
        <w:ind w:left="0" w:firstLine="720"/>
        <w:jc w:val="both"/>
        <w:rPr>
          <w:rFonts w:ascii="Arial" w:hAnsi="Arial" w:cs="Arial"/>
          <w:lang w:val="lt-LT"/>
        </w:rPr>
      </w:pPr>
      <w:r w:rsidRPr="009B15F1">
        <w:rPr>
          <w:rFonts w:ascii="Arial" w:hAnsi="Arial" w:cs="Arial"/>
          <w:kern w:val="24"/>
          <w:lang w:val="lt-LT"/>
        </w:rPr>
        <w:t>19</w:t>
      </w:r>
      <w:r w:rsidRPr="009B15F1">
        <w:rPr>
          <w:rFonts w:ascii="Arial" w:hAnsi="Arial" w:cs="Arial"/>
          <w:kern w:val="24"/>
          <w:vertAlign w:val="superscript"/>
          <w:lang w:val="lt-LT"/>
        </w:rPr>
        <w:t>2</w:t>
      </w:r>
      <w:r w:rsidRPr="009B15F1">
        <w:rPr>
          <w:rFonts w:ascii="Arial" w:hAnsi="Arial" w:cs="Arial"/>
          <w:kern w:val="24"/>
          <w:lang w:val="lt-LT"/>
        </w:rPr>
        <w:t>.</w:t>
      </w:r>
      <w:r w:rsidR="00054376" w:rsidRPr="009B15F1">
        <w:rPr>
          <w:rFonts w:ascii="Arial" w:hAnsi="Arial" w:cs="Arial"/>
          <w:kern w:val="24"/>
          <w:lang w:val="lt-LT"/>
        </w:rPr>
        <w:t>4</w:t>
      </w:r>
      <w:r w:rsidRPr="009B15F1">
        <w:rPr>
          <w:rFonts w:ascii="Arial" w:hAnsi="Arial" w:cs="Arial"/>
          <w:kern w:val="24"/>
          <w:lang w:val="lt-LT"/>
        </w:rPr>
        <w:t xml:space="preserve">. </w:t>
      </w:r>
      <w:r w:rsidR="00DD3B87" w:rsidRPr="009B15F1">
        <w:rPr>
          <w:rFonts w:ascii="Arial" w:hAnsi="Arial" w:cs="Arial"/>
          <w:kern w:val="24"/>
          <w:lang w:val="lt-LT"/>
        </w:rPr>
        <w:t xml:space="preserve">Moduliui automatiniu būdu CPK </w:t>
      </w:r>
      <w:r w:rsidR="00020044" w:rsidRPr="009B15F1">
        <w:rPr>
          <w:rFonts w:ascii="Arial" w:hAnsi="Arial" w:cs="Arial"/>
          <w:kern w:val="24"/>
          <w:lang w:val="lt-LT"/>
        </w:rPr>
        <w:t>62</w:t>
      </w:r>
      <w:r w:rsidR="00020044" w:rsidRPr="009B15F1">
        <w:rPr>
          <w:rFonts w:ascii="Arial" w:hAnsi="Arial" w:cs="Arial"/>
          <w:kern w:val="24"/>
          <w:vertAlign w:val="superscript"/>
          <w:lang w:val="lt-LT"/>
        </w:rPr>
        <w:t>3</w:t>
      </w:r>
      <w:r w:rsidR="00DD3B87" w:rsidRPr="009B15F1">
        <w:rPr>
          <w:rFonts w:ascii="Arial" w:hAnsi="Arial" w:cs="Arial"/>
          <w:kern w:val="24"/>
          <w:lang w:val="lt-LT"/>
        </w:rPr>
        <w:t xml:space="preserve"> straipsnio nustatyta tvarka skirstytinai bylai parinkus teisėją (teisėją pranešėją), </w:t>
      </w:r>
      <w:r w:rsidR="00DD3B87" w:rsidRPr="009B15F1">
        <w:rPr>
          <w:rFonts w:ascii="Arial" w:hAnsi="Arial" w:cs="Arial"/>
          <w:lang w:val="lt-LT"/>
        </w:rPr>
        <w:t xml:space="preserve">teisėjų kolegija, kai bylą nagrinėja ne vienas teisėjas, sudaroma </w:t>
      </w:r>
      <w:r w:rsidR="007E77E9" w:rsidRPr="009B15F1">
        <w:rPr>
          <w:rFonts w:ascii="Arial" w:hAnsi="Arial" w:cs="Arial"/>
          <w:lang w:val="lt-LT"/>
        </w:rPr>
        <w:t xml:space="preserve">CPK, </w:t>
      </w:r>
      <w:r w:rsidR="00DD3B87" w:rsidRPr="009B15F1">
        <w:rPr>
          <w:rFonts w:ascii="Arial" w:hAnsi="Arial" w:cs="Arial"/>
          <w:lang w:val="lt-LT"/>
        </w:rPr>
        <w:t xml:space="preserve">Teismų įstatymo </w:t>
      </w:r>
      <w:r w:rsidR="007E77E9" w:rsidRPr="009B15F1">
        <w:rPr>
          <w:rFonts w:ascii="Arial" w:hAnsi="Arial" w:cs="Arial"/>
          <w:lang w:val="lt-LT"/>
        </w:rPr>
        <w:t xml:space="preserve">ir kt. teisės aktų </w:t>
      </w:r>
      <w:r w:rsidR="00DD3B87" w:rsidRPr="009B15F1">
        <w:rPr>
          <w:rFonts w:ascii="Arial" w:hAnsi="Arial" w:cs="Arial"/>
          <w:lang w:val="lt-LT"/>
        </w:rPr>
        <w:t>nustatyta tvarka iš teismo, kurio teisėjui ji priskirta, teisėjų.</w:t>
      </w:r>
      <w:r w:rsidR="00DD3B87" w:rsidRPr="009B15F1">
        <w:rPr>
          <w:rFonts w:ascii="Arial" w:hAnsi="Arial" w:cs="Arial"/>
          <w:kern w:val="24"/>
          <w:lang w:val="lt-LT"/>
        </w:rPr>
        <w:t xml:space="preserve"> </w:t>
      </w:r>
      <w:r w:rsidR="00054376" w:rsidRPr="009B15F1">
        <w:rPr>
          <w:rFonts w:ascii="Arial" w:hAnsi="Arial" w:cs="Arial"/>
          <w:lang w:val="lt-LT"/>
        </w:rPr>
        <w:t>T</w:t>
      </w:r>
      <w:r w:rsidR="00DD3B87" w:rsidRPr="009B15F1">
        <w:rPr>
          <w:rFonts w:ascii="Arial" w:hAnsi="Arial" w:cs="Arial"/>
          <w:lang w:val="lt-LT"/>
        </w:rPr>
        <w:t xml:space="preserve">eisėjų kolegiją sudaro ir jos pirmininką bei pranešėją skiria, </w:t>
      </w:r>
      <w:r w:rsidR="005940AC" w:rsidRPr="009B15F1">
        <w:rPr>
          <w:rFonts w:ascii="Arial" w:hAnsi="Arial" w:cs="Arial"/>
          <w:lang w:val="lt-LT"/>
        </w:rPr>
        <w:t>teisės aktuose</w:t>
      </w:r>
      <w:r w:rsidR="00DD3B87" w:rsidRPr="009B15F1">
        <w:rPr>
          <w:rFonts w:ascii="Arial" w:hAnsi="Arial" w:cs="Arial"/>
          <w:lang w:val="lt-LT"/>
        </w:rPr>
        <w:t xml:space="preserve"> numatytais atvejais pakeičia teismo, kuriame dirba teisėjas (teisėjai), pirmininkas arba Civilinių bylų skyriaus pirmininkas;</w:t>
      </w:r>
    </w:p>
    <w:p w14:paraId="2D6A0A5F" w14:textId="12351049" w:rsidR="0025117F" w:rsidRPr="009B15F1" w:rsidRDefault="002E5BF0" w:rsidP="00757D1E">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w:t>
      </w:r>
      <w:r w:rsidR="00054376" w:rsidRPr="009B15F1">
        <w:rPr>
          <w:rFonts w:ascii="Arial" w:hAnsi="Arial" w:cs="Arial"/>
          <w:kern w:val="24"/>
          <w:sz w:val="24"/>
          <w:szCs w:val="24"/>
          <w:lang w:val="lt-LT"/>
        </w:rPr>
        <w:t>5</w:t>
      </w:r>
      <w:r w:rsidRPr="009B15F1">
        <w:rPr>
          <w:rFonts w:ascii="Arial" w:hAnsi="Arial" w:cs="Arial"/>
          <w:kern w:val="24"/>
          <w:sz w:val="24"/>
          <w:szCs w:val="24"/>
          <w:lang w:val="lt-LT"/>
        </w:rPr>
        <w:t>.</w:t>
      </w:r>
      <w:r w:rsidRPr="009B15F1">
        <w:rPr>
          <w:rFonts w:ascii="Arial" w:hAnsi="Arial" w:cs="Arial"/>
          <w:sz w:val="24"/>
          <w:szCs w:val="24"/>
          <w:lang w:val="lt-LT"/>
        </w:rPr>
        <w:t xml:space="preserve"> </w:t>
      </w:r>
      <w:r w:rsidR="00DD3B87" w:rsidRPr="009B15F1">
        <w:rPr>
          <w:rFonts w:ascii="Arial" w:hAnsi="Arial" w:cs="Arial"/>
          <w:sz w:val="24"/>
          <w:szCs w:val="24"/>
          <w:lang w:val="lt-LT"/>
        </w:rPr>
        <w:t xml:space="preserve">kai </w:t>
      </w:r>
      <w:r w:rsidR="0025117F" w:rsidRPr="009B15F1">
        <w:rPr>
          <w:rFonts w:ascii="Arial" w:hAnsi="Arial" w:cs="Arial"/>
          <w:kern w:val="24"/>
          <w:sz w:val="24"/>
          <w:szCs w:val="24"/>
          <w:lang w:val="lt-LT"/>
        </w:rPr>
        <w:t xml:space="preserve">automatiniu būdu CPK </w:t>
      </w:r>
      <w:r w:rsidR="00020044" w:rsidRPr="009B15F1">
        <w:rPr>
          <w:rFonts w:ascii="Arial" w:hAnsi="Arial" w:cs="Arial"/>
          <w:kern w:val="24"/>
          <w:sz w:val="24"/>
          <w:szCs w:val="24"/>
          <w:lang w:val="lt-LT"/>
        </w:rPr>
        <w:t>62</w:t>
      </w:r>
      <w:r w:rsidR="00020044" w:rsidRPr="009B15F1">
        <w:rPr>
          <w:rFonts w:ascii="Arial" w:hAnsi="Arial" w:cs="Arial"/>
          <w:kern w:val="24"/>
          <w:sz w:val="24"/>
          <w:szCs w:val="24"/>
          <w:vertAlign w:val="superscript"/>
          <w:lang w:val="lt-LT"/>
        </w:rPr>
        <w:t>3</w:t>
      </w:r>
      <w:r w:rsidR="00020044" w:rsidRPr="009B15F1">
        <w:rPr>
          <w:rFonts w:ascii="Arial" w:hAnsi="Arial" w:cs="Arial"/>
          <w:kern w:val="24"/>
          <w:sz w:val="24"/>
          <w:szCs w:val="24"/>
          <w:lang w:val="lt-LT"/>
        </w:rPr>
        <w:t xml:space="preserve"> </w:t>
      </w:r>
      <w:r w:rsidR="0025117F" w:rsidRPr="009B15F1">
        <w:rPr>
          <w:rFonts w:ascii="Arial" w:hAnsi="Arial" w:cs="Arial"/>
          <w:kern w:val="24"/>
          <w:sz w:val="24"/>
          <w:szCs w:val="24"/>
          <w:lang w:val="lt-LT"/>
        </w:rPr>
        <w:t xml:space="preserve">straipsnio nustatyta tvarka skirstytinai bylai </w:t>
      </w:r>
      <w:r w:rsidR="0025117F" w:rsidRPr="009B15F1">
        <w:rPr>
          <w:rFonts w:ascii="Arial" w:hAnsi="Arial" w:cs="Arial"/>
          <w:sz w:val="24"/>
          <w:szCs w:val="24"/>
          <w:lang w:val="lt-LT"/>
        </w:rPr>
        <w:t>Modulio parinkto ir p</w:t>
      </w:r>
      <w:r w:rsidR="00E4095E" w:rsidRPr="009B15F1">
        <w:rPr>
          <w:rFonts w:ascii="Arial" w:hAnsi="Arial" w:cs="Arial"/>
          <w:sz w:val="24"/>
          <w:szCs w:val="24"/>
          <w:lang w:val="lt-LT"/>
        </w:rPr>
        <w:t>riskirto</w:t>
      </w:r>
      <w:r w:rsidR="0025117F" w:rsidRPr="009B15F1">
        <w:rPr>
          <w:rFonts w:ascii="Arial" w:hAnsi="Arial" w:cs="Arial"/>
          <w:sz w:val="24"/>
          <w:szCs w:val="24"/>
          <w:lang w:val="lt-LT"/>
        </w:rPr>
        <w:t xml:space="preserve"> teisėjo (teisėjo pranešėjo) paskyrimas </w:t>
      </w:r>
      <w:r w:rsidR="00A57528" w:rsidRPr="009B15F1">
        <w:rPr>
          <w:rFonts w:ascii="Arial" w:hAnsi="Arial" w:cs="Arial"/>
          <w:sz w:val="24"/>
          <w:szCs w:val="24"/>
          <w:lang w:val="lt-LT"/>
        </w:rPr>
        <w:t xml:space="preserve">teisės aktų nustatyta tvarka </w:t>
      </w:r>
      <w:r w:rsidR="0025117F" w:rsidRPr="009B15F1">
        <w:rPr>
          <w:rFonts w:ascii="Arial" w:hAnsi="Arial" w:cs="Arial"/>
          <w:sz w:val="24"/>
          <w:szCs w:val="24"/>
          <w:lang w:val="lt-LT"/>
        </w:rPr>
        <w:t xml:space="preserve">yra panaikinamas, </w:t>
      </w:r>
      <w:r w:rsidR="0025117F" w:rsidRPr="009B15F1">
        <w:rPr>
          <w:rFonts w:ascii="Arial" w:hAnsi="Arial" w:cs="Arial"/>
          <w:kern w:val="24"/>
          <w:sz w:val="24"/>
          <w:szCs w:val="24"/>
          <w:lang w:val="lt-LT"/>
        </w:rPr>
        <w:t xml:space="preserve">bylos paskyrimo naujam teisėjui procedūra vykdoma tame pačiame </w:t>
      </w:r>
      <w:r w:rsidR="00E4095E" w:rsidRPr="009B15F1">
        <w:rPr>
          <w:rFonts w:ascii="Arial" w:hAnsi="Arial" w:cs="Arial"/>
          <w:kern w:val="24"/>
          <w:sz w:val="24"/>
          <w:szCs w:val="24"/>
          <w:lang w:val="lt-LT"/>
        </w:rPr>
        <w:t xml:space="preserve">apygardos </w:t>
      </w:r>
      <w:r w:rsidR="0025117F" w:rsidRPr="009B15F1">
        <w:rPr>
          <w:rFonts w:ascii="Arial" w:hAnsi="Arial" w:cs="Arial"/>
          <w:kern w:val="24"/>
          <w:sz w:val="24"/>
          <w:szCs w:val="24"/>
          <w:lang w:val="lt-LT"/>
        </w:rPr>
        <w:t>teisme</w:t>
      </w:r>
      <w:r w:rsidR="00B31AA3" w:rsidRPr="009B15F1">
        <w:rPr>
          <w:rFonts w:ascii="Arial" w:hAnsi="Arial" w:cs="Arial"/>
          <w:kern w:val="24"/>
          <w:sz w:val="24"/>
          <w:szCs w:val="24"/>
          <w:lang w:val="lt-LT"/>
        </w:rPr>
        <w:t>,</w:t>
      </w:r>
      <w:r w:rsidR="00757D1E" w:rsidRPr="009B15F1">
        <w:rPr>
          <w:rFonts w:ascii="Arial" w:hAnsi="Arial" w:cs="Arial"/>
          <w:kern w:val="24"/>
          <w:sz w:val="24"/>
          <w:szCs w:val="24"/>
          <w:lang w:val="lt-LT"/>
        </w:rPr>
        <w:t xml:space="preserve"> </w:t>
      </w:r>
      <w:r w:rsidR="00B31AA3" w:rsidRPr="009B15F1">
        <w:rPr>
          <w:rFonts w:ascii="Arial" w:hAnsi="Arial" w:cs="Arial"/>
          <w:kern w:val="24"/>
          <w:sz w:val="24"/>
          <w:szCs w:val="24"/>
          <w:lang w:val="lt-LT"/>
        </w:rPr>
        <w:t>kurio teisėjui Modulis bylą paskyrė automatiniu būdu,</w:t>
      </w:r>
      <w:r w:rsidR="00B31AA3" w:rsidRPr="009B15F1">
        <w:rPr>
          <w:rFonts w:ascii="Arial" w:hAnsi="Arial" w:cs="Arial"/>
          <w:b/>
          <w:bCs/>
          <w:kern w:val="24"/>
          <w:sz w:val="24"/>
          <w:szCs w:val="24"/>
          <w:lang w:val="lt-LT"/>
        </w:rPr>
        <w:t xml:space="preserve"> </w:t>
      </w:r>
      <w:r w:rsidR="00757D1E" w:rsidRPr="009B15F1">
        <w:rPr>
          <w:rFonts w:ascii="Arial" w:hAnsi="Arial" w:cs="Arial"/>
          <w:kern w:val="24"/>
          <w:sz w:val="24"/>
          <w:szCs w:val="24"/>
          <w:lang w:val="lt-LT"/>
        </w:rPr>
        <w:t>šio Aprašo</w:t>
      </w:r>
      <w:r w:rsidR="00FE7552" w:rsidRPr="009B15F1">
        <w:rPr>
          <w:rFonts w:ascii="Arial" w:hAnsi="Arial" w:cs="Arial"/>
          <w:kern w:val="24"/>
          <w:sz w:val="24"/>
          <w:szCs w:val="24"/>
          <w:lang w:val="lt-LT"/>
        </w:rPr>
        <w:t xml:space="preserve"> III-V skyriuose</w:t>
      </w:r>
      <w:r w:rsidR="00757D1E" w:rsidRPr="009B15F1">
        <w:rPr>
          <w:rFonts w:ascii="Arial" w:hAnsi="Arial" w:cs="Arial"/>
          <w:kern w:val="24"/>
          <w:sz w:val="24"/>
          <w:szCs w:val="24"/>
          <w:lang w:val="lt-LT"/>
        </w:rPr>
        <w:t xml:space="preserve"> nustatyta tvarka</w:t>
      </w:r>
      <w:r w:rsidR="008D6DE0" w:rsidRPr="009B15F1">
        <w:rPr>
          <w:rFonts w:ascii="Arial" w:hAnsi="Arial" w:cs="Arial"/>
          <w:kern w:val="24"/>
          <w:sz w:val="24"/>
          <w:szCs w:val="24"/>
          <w:lang w:val="lt-LT"/>
        </w:rPr>
        <w:t>;</w:t>
      </w:r>
    </w:p>
    <w:p w14:paraId="02A71480" w14:textId="1CC16D16" w:rsidR="008C47B8" w:rsidRPr="009B15F1" w:rsidRDefault="008D6DE0" w:rsidP="00880BD7">
      <w:pPr>
        <w:tabs>
          <w:tab w:val="left" w:pos="1134"/>
        </w:tabs>
        <w:spacing w:after="0" w:line="240" w:lineRule="auto"/>
        <w:ind w:firstLine="709"/>
        <w:jc w:val="both"/>
        <w:rPr>
          <w:rFonts w:ascii="Arial" w:hAnsi="Arial" w:cs="Arial"/>
          <w:kern w:val="24"/>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 xml:space="preserve">.6. </w:t>
      </w:r>
      <w:r w:rsidR="00176514" w:rsidRPr="009B15F1">
        <w:rPr>
          <w:rFonts w:ascii="Arial" w:hAnsi="Arial" w:cs="Arial"/>
          <w:kern w:val="24"/>
          <w:sz w:val="24"/>
          <w:szCs w:val="24"/>
          <w:lang w:val="lt-LT"/>
        </w:rPr>
        <w:t>automatiniu būdu CPK 62</w:t>
      </w:r>
      <w:r w:rsidR="00176514" w:rsidRPr="009B15F1">
        <w:rPr>
          <w:rFonts w:ascii="Arial" w:hAnsi="Arial" w:cs="Arial"/>
          <w:kern w:val="24"/>
          <w:sz w:val="24"/>
          <w:szCs w:val="24"/>
          <w:vertAlign w:val="superscript"/>
          <w:lang w:val="lt-LT"/>
        </w:rPr>
        <w:t>3</w:t>
      </w:r>
      <w:r w:rsidR="00176514" w:rsidRPr="009B15F1">
        <w:rPr>
          <w:rFonts w:ascii="Arial" w:hAnsi="Arial" w:cs="Arial"/>
          <w:kern w:val="24"/>
          <w:sz w:val="24"/>
          <w:szCs w:val="24"/>
          <w:lang w:val="lt-LT"/>
        </w:rPr>
        <w:t xml:space="preserve"> straipsnio nustatyta tvarka skirstytinai bylai </w:t>
      </w:r>
      <w:r w:rsidR="00176514" w:rsidRPr="009B15F1">
        <w:rPr>
          <w:rFonts w:ascii="Arial" w:hAnsi="Arial" w:cs="Arial"/>
          <w:sz w:val="24"/>
          <w:szCs w:val="24"/>
          <w:lang w:val="lt-LT"/>
        </w:rPr>
        <w:t>Modulio parinkto ir priskirto teisėjo (teisėjo pranešėjo) paskyrimas gali būti panaikinamas</w:t>
      </w:r>
      <w:r w:rsidR="00163CC1" w:rsidRPr="009B15F1">
        <w:rPr>
          <w:rFonts w:ascii="Arial" w:hAnsi="Arial" w:cs="Arial"/>
          <w:sz w:val="24"/>
          <w:szCs w:val="24"/>
          <w:lang w:val="lt-LT"/>
        </w:rPr>
        <w:t xml:space="preserve"> ir </w:t>
      </w:r>
      <w:r w:rsidR="00163CC1" w:rsidRPr="009B15F1">
        <w:rPr>
          <w:rFonts w:ascii="Arial" w:hAnsi="Arial" w:cs="Arial"/>
          <w:kern w:val="24"/>
          <w:sz w:val="24"/>
          <w:szCs w:val="24"/>
          <w:lang w:val="lt-LT"/>
        </w:rPr>
        <w:t xml:space="preserve">naujo teisėjo </w:t>
      </w:r>
      <w:r w:rsidR="008E4612" w:rsidRPr="009B15F1">
        <w:rPr>
          <w:rFonts w:ascii="Arial" w:hAnsi="Arial" w:cs="Arial"/>
          <w:kern w:val="24"/>
          <w:sz w:val="24"/>
          <w:szCs w:val="24"/>
          <w:lang w:val="lt-LT"/>
        </w:rPr>
        <w:t xml:space="preserve">parinkimo </w:t>
      </w:r>
      <w:r w:rsidR="00163CC1" w:rsidRPr="009B15F1">
        <w:rPr>
          <w:rFonts w:ascii="Arial" w:hAnsi="Arial" w:cs="Arial"/>
          <w:kern w:val="24"/>
          <w:sz w:val="24"/>
          <w:szCs w:val="24"/>
          <w:lang w:val="lt-LT"/>
        </w:rPr>
        <w:t xml:space="preserve">procedūra tame pačiame apygardos teisme </w:t>
      </w:r>
      <w:r w:rsidR="00861C3F" w:rsidRPr="009B15F1">
        <w:rPr>
          <w:rFonts w:ascii="Arial" w:hAnsi="Arial" w:cs="Arial"/>
          <w:kern w:val="24"/>
          <w:sz w:val="24"/>
          <w:szCs w:val="24"/>
          <w:lang w:val="lt-LT"/>
        </w:rPr>
        <w:t>šio Aprašo III-V skyriuose</w:t>
      </w:r>
      <w:r w:rsidR="00053801" w:rsidRPr="009B15F1">
        <w:rPr>
          <w:rFonts w:ascii="Arial" w:hAnsi="Arial" w:cs="Arial"/>
          <w:kern w:val="24"/>
          <w:sz w:val="24"/>
          <w:szCs w:val="24"/>
          <w:lang w:val="lt-LT"/>
        </w:rPr>
        <w:t xml:space="preserve"> nustatyta tvarka</w:t>
      </w:r>
      <w:r w:rsidR="00861C3F" w:rsidRPr="009B15F1">
        <w:rPr>
          <w:rFonts w:ascii="Arial" w:hAnsi="Arial" w:cs="Arial"/>
          <w:kern w:val="24"/>
          <w:sz w:val="24"/>
          <w:szCs w:val="24"/>
          <w:lang w:val="lt-LT"/>
        </w:rPr>
        <w:t xml:space="preserve"> </w:t>
      </w:r>
      <w:r w:rsidR="00163CC1" w:rsidRPr="009B15F1">
        <w:rPr>
          <w:rFonts w:ascii="Arial" w:hAnsi="Arial" w:cs="Arial"/>
          <w:kern w:val="24"/>
          <w:sz w:val="24"/>
          <w:szCs w:val="24"/>
          <w:lang w:val="lt-LT"/>
        </w:rPr>
        <w:t>vykdoma</w:t>
      </w:r>
      <w:r w:rsidR="00165690" w:rsidRPr="009B15F1">
        <w:rPr>
          <w:rFonts w:ascii="Arial" w:hAnsi="Arial" w:cs="Arial"/>
          <w:kern w:val="24"/>
          <w:sz w:val="24"/>
          <w:szCs w:val="24"/>
          <w:lang w:val="lt-LT"/>
        </w:rPr>
        <w:t xml:space="preserve"> tais atvejais, kai </w:t>
      </w:r>
      <w:r w:rsidR="001125B9" w:rsidRPr="009B15F1">
        <w:rPr>
          <w:rFonts w:ascii="Arial" w:hAnsi="Arial" w:cs="Arial"/>
          <w:kern w:val="24"/>
          <w:sz w:val="24"/>
          <w:szCs w:val="24"/>
          <w:lang w:val="lt-LT"/>
        </w:rPr>
        <w:t>parinktas ir priskirtas teisėjas (teisėjas</w:t>
      </w:r>
      <w:r w:rsidR="002C75B8" w:rsidRPr="009B15F1">
        <w:rPr>
          <w:rFonts w:ascii="Arial" w:hAnsi="Arial" w:cs="Arial"/>
          <w:kern w:val="24"/>
          <w:sz w:val="24"/>
          <w:szCs w:val="24"/>
          <w:lang w:val="lt-LT"/>
        </w:rPr>
        <w:t xml:space="preserve"> pranešėjas</w:t>
      </w:r>
      <w:r w:rsidR="001125B9" w:rsidRPr="009B15F1">
        <w:rPr>
          <w:rFonts w:ascii="Arial" w:hAnsi="Arial" w:cs="Arial"/>
          <w:kern w:val="24"/>
          <w:sz w:val="24"/>
          <w:szCs w:val="24"/>
          <w:lang w:val="lt-LT"/>
        </w:rPr>
        <w:t>)</w:t>
      </w:r>
      <w:r w:rsidR="002C75B8" w:rsidRPr="009B15F1">
        <w:rPr>
          <w:rFonts w:ascii="Arial" w:hAnsi="Arial" w:cs="Arial"/>
          <w:kern w:val="24"/>
          <w:sz w:val="24"/>
          <w:szCs w:val="24"/>
          <w:lang w:val="lt-LT"/>
        </w:rPr>
        <w:t xml:space="preserve"> bylos, kuriai įstatymuose ir kituose teisės aktuose įtvirtinti bylų išnagrinėjimo terminai, per nustatytus terminus bylos negali išnagrinėti. </w:t>
      </w:r>
    </w:p>
    <w:p w14:paraId="674C837F" w14:textId="2B7E566A" w:rsidR="00AC6A24" w:rsidRPr="00774A1B" w:rsidRDefault="00990052" w:rsidP="008937CF">
      <w:pPr>
        <w:tabs>
          <w:tab w:val="left" w:pos="1134"/>
        </w:tabs>
        <w:spacing w:after="0" w:line="240" w:lineRule="auto"/>
        <w:ind w:firstLine="709"/>
        <w:jc w:val="both"/>
        <w:rPr>
          <w:rFonts w:ascii="Arial" w:hAnsi="Arial" w:cs="Arial"/>
          <w:sz w:val="24"/>
          <w:szCs w:val="24"/>
          <w:lang w:val="lt-LT"/>
        </w:rPr>
      </w:pPr>
      <w:r w:rsidRPr="009B15F1">
        <w:rPr>
          <w:rFonts w:ascii="Arial" w:hAnsi="Arial" w:cs="Arial"/>
          <w:kern w:val="24"/>
          <w:sz w:val="24"/>
          <w:szCs w:val="24"/>
          <w:lang w:val="lt-LT"/>
        </w:rPr>
        <w:t>19</w:t>
      </w:r>
      <w:r w:rsidRPr="009B15F1">
        <w:rPr>
          <w:rFonts w:ascii="Arial" w:hAnsi="Arial" w:cs="Arial"/>
          <w:kern w:val="24"/>
          <w:sz w:val="24"/>
          <w:szCs w:val="24"/>
          <w:vertAlign w:val="superscript"/>
          <w:lang w:val="lt-LT"/>
        </w:rPr>
        <w:t>2</w:t>
      </w:r>
      <w:r w:rsidRPr="009B15F1">
        <w:rPr>
          <w:rFonts w:ascii="Arial" w:hAnsi="Arial" w:cs="Arial"/>
          <w:kern w:val="24"/>
          <w:sz w:val="24"/>
          <w:szCs w:val="24"/>
          <w:lang w:val="lt-LT"/>
        </w:rPr>
        <w:t>.</w:t>
      </w:r>
      <w:r w:rsidRPr="009B15F1">
        <w:rPr>
          <w:rFonts w:ascii="Arial" w:hAnsi="Arial" w:cs="Arial"/>
          <w:kern w:val="24"/>
          <w:sz w:val="24"/>
          <w:szCs w:val="24"/>
        </w:rPr>
        <w:t>7</w:t>
      </w:r>
      <w:r w:rsidRPr="009B15F1">
        <w:rPr>
          <w:rFonts w:ascii="Arial" w:hAnsi="Arial" w:cs="Arial"/>
          <w:kern w:val="24"/>
          <w:sz w:val="24"/>
          <w:szCs w:val="24"/>
          <w:lang w:val="lt-LT"/>
        </w:rPr>
        <w:t>.</w:t>
      </w:r>
      <w:r w:rsidR="00AC6A24" w:rsidRPr="009B15F1">
        <w:rPr>
          <w:rFonts w:ascii="Arial" w:hAnsi="Arial" w:cs="Arial"/>
          <w:b/>
          <w:bCs/>
          <w:sz w:val="24"/>
          <w:szCs w:val="24"/>
          <w:lang w:val="lt-LT"/>
        </w:rPr>
        <w:t xml:space="preserve"> </w:t>
      </w:r>
      <w:r w:rsidR="00AD0AEE" w:rsidRPr="009B15F1">
        <w:rPr>
          <w:rFonts w:ascii="Arial" w:hAnsi="Arial" w:cs="Arial"/>
          <w:sz w:val="24"/>
          <w:szCs w:val="24"/>
          <w:lang w:val="lt-LT"/>
        </w:rPr>
        <w:t>apygard</w:t>
      </w:r>
      <w:r w:rsidR="00DF648B" w:rsidRPr="009B15F1">
        <w:rPr>
          <w:rFonts w:ascii="Arial" w:hAnsi="Arial" w:cs="Arial"/>
          <w:sz w:val="24"/>
          <w:szCs w:val="24"/>
          <w:lang w:val="lt-LT"/>
        </w:rPr>
        <w:t>ų</w:t>
      </w:r>
      <w:r w:rsidR="00AD0AEE" w:rsidRPr="009B15F1">
        <w:rPr>
          <w:rFonts w:ascii="Arial" w:hAnsi="Arial" w:cs="Arial"/>
          <w:sz w:val="24"/>
          <w:szCs w:val="24"/>
          <w:lang w:val="lt-LT"/>
        </w:rPr>
        <w:t xml:space="preserve"> </w:t>
      </w:r>
      <w:r w:rsidR="00CD66E1" w:rsidRPr="009B15F1">
        <w:rPr>
          <w:rFonts w:ascii="Arial" w:hAnsi="Arial" w:cs="Arial"/>
          <w:sz w:val="24"/>
          <w:szCs w:val="24"/>
          <w:lang w:val="lt-LT"/>
        </w:rPr>
        <w:t>teism</w:t>
      </w:r>
      <w:r w:rsidR="00DF648B" w:rsidRPr="009B15F1">
        <w:rPr>
          <w:rFonts w:ascii="Arial" w:hAnsi="Arial" w:cs="Arial"/>
          <w:sz w:val="24"/>
          <w:szCs w:val="24"/>
          <w:lang w:val="lt-LT"/>
        </w:rPr>
        <w:t>ų</w:t>
      </w:r>
      <w:r w:rsidR="00CD66E1" w:rsidRPr="009B15F1">
        <w:rPr>
          <w:rFonts w:ascii="Arial" w:hAnsi="Arial" w:cs="Arial"/>
          <w:sz w:val="24"/>
          <w:szCs w:val="24"/>
          <w:lang w:val="lt-LT"/>
        </w:rPr>
        <w:t xml:space="preserve"> bylų skirstymo taisyklėse gali būti </w:t>
      </w:r>
      <w:r w:rsidR="008937CF" w:rsidRPr="009B15F1">
        <w:rPr>
          <w:rFonts w:ascii="Arial" w:hAnsi="Arial" w:cs="Arial"/>
          <w:sz w:val="24"/>
          <w:szCs w:val="24"/>
          <w:lang w:val="lt-LT"/>
        </w:rPr>
        <w:t xml:space="preserve">nustatytos bendrai skirstomų </w:t>
      </w:r>
      <w:r w:rsidR="00CD66E1" w:rsidRPr="009B15F1">
        <w:rPr>
          <w:rFonts w:ascii="Arial" w:hAnsi="Arial" w:cs="Arial"/>
          <w:sz w:val="24"/>
          <w:szCs w:val="24"/>
          <w:lang w:val="lt-LT"/>
        </w:rPr>
        <w:t>bylų grupės</w:t>
      </w:r>
      <w:r w:rsidR="00FA59C7">
        <w:rPr>
          <w:rFonts w:ascii="Arial" w:hAnsi="Arial" w:cs="Arial"/>
          <w:sz w:val="24"/>
          <w:szCs w:val="24"/>
          <w:lang w:val="lt-LT"/>
        </w:rPr>
        <w:t xml:space="preserve"> </w:t>
      </w:r>
      <w:r w:rsidR="00CD66E1" w:rsidRPr="009B15F1">
        <w:rPr>
          <w:rFonts w:ascii="Arial" w:hAnsi="Arial" w:cs="Arial"/>
          <w:sz w:val="24"/>
          <w:szCs w:val="24"/>
          <w:lang w:val="lt-LT"/>
        </w:rPr>
        <w:t>/</w:t>
      </w:r>
      <w:r w:rsidR="00FA59C7">
        <w:rPr>
          <w:rFonts w:ascii="Arial" w:hAnsi="Arial" w:cs="Arial"/>
          <w:sz w:val="24"/>
          <w:szCs w:val="24"/>
          <w:lang w:val="lt-LT"/>
        </w:rPr>
        <w:t xml:space="preserve"> </w:t>
      </w:r>
      <w:r w:rsidR="00CD66E1" w:rsidRPr="009B15F1">
        <w:rPr>
          <w:rFonts w:ascii="Arial" w:hAnsi="Arial" w:cs="Arial"/>
          <w:sz w:val="24"/>
          <w:szCs w:val="24"/>
          <w:lang w:val="lt-LT"/>
        </w:rPr>
        <w:t>kategorijos</w:t>
      </w:r>
      <w:r w:rsidR="00AD0AEE" w:rsidRPr="009B15F1">
        <w:rPr>
          <w:rFonts w:ascii="Arial" w:hAnsi="Arial" w:cs="Arial"/>
          <w:sz w:val="24"/>
          <w:szCs w:val="24"/>
          <w:lang w:val="lt-LT"/>
        </w:rPr>
        <w:t xml:space="preserve">, </w:t>
      </w:r>
      <w:r w:rsidR="00CD2AA7" w:rsidRPr="009B15F1">
        <w:rPr>
          <w:rFonts w:ascii="Arial" w:hAnsi="Arial" w:cs="Arial"/>
          <w:sz w:val="24"/>
          <w:szCs w:val="24"/>
          <w:lang w:val="lt-LT"/>
        </w:rPr>
        <w:t>kuriose</w:t>
      </w:r>
      <w:r w:rsidR="00AD0AEE" w:rsidRPr="009B15F1">
        <w:rPr>
          <w:rFonts w:ascii="Arial" w:hAnsi="Arial" w:cs="Arial"/>
          <w:sz w:val="24"/>
          <w:szCs w:val="24"/>
          <w:lang w:val="lt-LT"/>
        </w:rPr>
        <w:t xml:space="preserve"> </w:t>
      </w:r>
      <w:r w:rsidR="008937CF" w:rsidRPr="009B15F1">
        <w:rPr>
          <w:rFonts w:ascii="Arial" w:hAnsi="Arial" w:cs="Arial"/>
          <w:sz w:val="24"/>
          <w:szCs w:val="24"/>
          <w:lang w:val="lt-LT"/>
        </w:rPr>
        <w:t>nustatant teismo posėdžių datas</w:t>
      </w:r>
      <w:r w:rsidR="008937CF" w:rsidRPr="00774A1B">
        <w:rPr>
          <w:rFonts w:ascii="Arial" w:hAnsi="Arial" w:cs="Arial"/>
          <w:sz w:val="24"/>
          <w:szCs w:val="24"/>
          <w:lang w:val="lt-LT"/>
        </w:rPr>
        <w:t xml:space="preserve"> </w:t>
      </w:r>
      <w:r w:rsidR="00AD0AEE" w:rsidRPr="00774A1B">
        <w:rPr>
          <w:rFonts w:ascii="Arial" w:hAnsi="Arial" w:cs="Arial"/>
          <w:sz w:val="24"/>
          <w:szCs w:val="24"/>
          <w:lang w:val="lt-LT"/>
        </w:rPr>
        <w:t>suteikiamas pirmumas</w:t>
      </w:r>
      <w:r w:rsidR="007F2D41" w:rsidRPr="00774A1B">
        <w:rPr>
          <w:rFonts w:ascii="Arial" w:hAnsi="Arial" w:cs="Arial"/>
          <w:kern w:val="24"/>
          <w:sz w:val="24"/>
          <w:szCs w:val="24"/>
          <w:lang w:val="lt-LT"/>
        </w:rPr>
        <w:t>.</w:t>
      </w:r>
    </w:p>
    <w:p w14:paraId="0359C2A3" w14:textId="4540757C" w:rsidR="00D000F3" w:rsidRDefault="00A44162" w:rsidP="00D000F3">
      <w:pPr>
        <w:tabs>
          <w:tab w:val="left" w:pos="1134"/>
        </w:tabs>
        <w:spacing w:after="0" w:line="240" w:lineRule="auto"/>
        <w:ind w:firstLine="709"/>
        <w:jc w:val="both"/>
        <w:rPr>
          <w:rFonts w:ascii="Arial" w:hAnsi="Arial" w:cs="Arial"/>
          <w:b/>
          <w:bCs/>
          <w:caps/>
          <w:sz w:val="24"/>
          <w:szCs w:val="24"/>
          <w:lang w:val="lt-LT"/>
        </w:rPr>
      </w:pPr>
      <w:r w:rsidRPr="00774A1B">
        <w:rPr>
          <w:rFonts w:ascii="Arial" w:hAnsi="Arial" w:cs="Arial"/>
          <w:kern w:val="24"/>
          <w:sz w:val="24"/>
          <w:szCs w:val="24"/>
          <w:lang w:val="lt-LT"/>
        </w:rPr>
        <w:t>2.</w:t>
      </w:r>
      <w:r w:rsidR="00CB0FAE" w:rsidRPr="00774A1B">
        <w:rPr>
          <w:rFonts w:ascii="Arial" w:hAnsi="Arial" w:cs="Arial"/>
          <w:b/>
          <w:bCs/>
          <w:caps/>
          <w:sz w:val="24"/>
          <w:szCs w:val="24"/>
          <w:lang w:val="lt-LT"/>
        </w:rPr>
        <w:t xml:space="preserve"> </w:t>
      </w:r>
      <w:r w:rsidR="00D000F3" w:rsidRPr="00D000F3">
        <w:rPr>
          <w:rFonts w:ascii="Arial" w:eastAsia="Times New Roman" w:hAnsi="Arial" w:cs="Arial"/>
          <w:kern w:val="0"/>
          <w:sz w:val="24"/>
          <w:szCs w:val="24"/>
          <w:lang w:val="lt-LT"/>
        </w:rPr>
        <w:t xml:space="preserve">Nustatyti, kad Aprašo </w:t>
      </w:r>
      <w:r w:rsidR="00D000F3" w:rsidRPr="00D000F3">
        <w:rPr>
          <w:rFonts w:ascii="Arial" w:eastAsia="Times New Roman" w:hAnsi="Arial" w:cs="Arial"/>
          <w:kern w:val="0"/>
          <w:sz w:val="24"/>
          <w:szCs w:val="24"/>
          <w:lang w:val="lt-LT"/>
          <w14:ligatures w14:val="none"/>
        </w:rPr>
        <w:t>19</w:t>
      </w:r>
      <w:r w:rsidR="00D000F3" w:rsidRPr="00D000F3">
        <w:rPr>
          <w:rFonts w:ascii="Arial" w:eastAsia="Times New Roman" w:hAnsi="Arial" w:cs="Arial"/>
          <w:kern w:val="0"/>
          <w:sz w:val="24"/>
          <w:szCs w:val="24"/>
          <w:vertAlign w:val="superscript"/>
          <w:lang w:val="lt-LT"/>
          <w14:ligatures w14:val="none"/>
        </w:rPr>
        <w:t xml:space="preserve">2 </w:t>
      </w:r>
      <w:r w:rsidR="00D000F3" w:rsidRPr="00D000F3">
        <w:rPr>
          <w:rFonts w:ascii="Arial" w:eastAsia="Times New Roman" w:hAnsi="Arial" w:cs="Arial"/>
          <w:kern w:val="0"/>
          <w:sz w:val="24"/>
          <w:szCs w:val="24"/>
          <w:lang w:val="lt-LT"/>
          <w14:ligatures w14:val="none"/>
        </w:rPr>
        <w:t>punkte nustatyta tvarka apygardų teismams paskirstomos c</w:t>
      </w:r>
      <w:r w:rsidR="00D000F3" w:rsidRPr="00D000F3">
        <w:rPr>
          <w:rFonts w:ascii="Arial" w:hAnsi="Arial" w:cs="Arial"/>
          <w:kern w:val="24"/>
          <w:sz w:val="24"/>
          <w:szCs w:val="24"/>
          <w:lang w:val="lt-LT"/>
        </w:rPr>
        <w:t xml:space="preserve">ivilinės </w:t>
      </w:r>
      <w:r w:rsidR="00D000F3" w:rsidRPr="00D000F3">
        <w:rPr>
          <w:rFonts w:ascii="Arial" w:hAnsi="Arial" w:cs="Arial"/>
          <w:sz w:val="24"/>
          <w:szCs w:val="24"/>
          <w:lang w:val="lt-LT"/>
        </w:rPr>
        <w:t xml:space="preserve">bylos, kurios pagal pateiktus apeliacinius ar atskiruosius skundus dėl neįsiteisėjusio apylinkės teismo sprendimo, nutarties, </w:t>
      </w:r>
      <w:r w:rsidR="00D000F3" w:rsidRPr="00D000F3">
        <w:rPr>
          <w:rFonts w:ascii="Arial" w:eastAsia="Times New Roman" w:hAnsi="Arial" w:cs="Arial"/>
          <w:kern w:val="0"/>
          <w:sz w:val="24"/>
          <w:szCs w:val="24"/>
          <w:lang w:val="lt-LT"/>
        </w:rPr>
        <w:t xml:space="preserve">apygardų teismuose užregistruojamos </w:t>
      </w:r>
      <w:r w:rsidR="00D000F3" w:rsidRPr="00D000F3">
        <w:rPr>
          <w:rFonts w:ascii="Arial" w:hAnsi="Arial" w:cs="Arial"/>
          <w:sz w:val="24"/>
          <w:szCs w:val="24"/>
          <w:lang w:val="lt-LT"/>
        </w:rPr>
        <w:t xml:space="preserve">pirmą kartą </w:t>
      </w:r>
      <w:r w:rsidR="00D000F3" w:rsidRPr="00D000F3">
        <w:rPr>
          <w:rFonts w:ascii="Arial" w:hAnsi="Arial" w:cs="Arial"/>
          <w:kern w:val="24"/>
          <w:sz w:val="24"/>
          <w:szCs w:val="24"/>
          <w:lang w:val="lt-LT"/>
        </w:rPr>
        <w:t xml:space="preserve">gavus bylą iš pirmosios instancijos teismo arba kasaciniam teismui bylą grąžinus </w:t>
      </w:r>
      <w:r w:rsidR="00D000F3" w:rsidRPr="00D000F3">
        <w:rPr>
          <w:rFonts w:ascii="Arial" w:hAnsi="Arial" w:cs="Arial"/>
          <w:sz w:val="24"/>
          <w:szCs w:val="24"/>
          <w:lang w:val="lt-LT"/>
        </w:rPr>
        <w:t xml:space="preserve">iš naujo nagrinėti apeliacinės instancijos teismui </w:t>
      </w:r>
      <w:r w:rsidR="00D000F3" w:rsidRPr="00D000F3">
        <w:rPr>
          <w:rFonts w:ascii="Arial" w:eastAsia="Times New Roman" w:hAnsi="Arial" w:cs="Arial"/>
          <w:kern w:val="0"/>
          <w:sz w:val="24"/>
          <w:szCs w:val="24"/>
          <w:lang w:val="lt-LT"/>
        </w:rPr>
        <w:t>2024 m. liepos 1 d. ir vėliau.</w:t>
      </w:r>
    </w:p>
    <w:p w14:paraId="087BB03E" w14:textId="4B1EE4B5" w:rsidR="00CB0FAE" w:rsidRPr="0011458C" w:rsidRDefault="00D000F3" w:rsidP="00CE05CD">
      <w:pPr>
        <w:tabs>
          <w:tab w:val="left" w:pos="1134"/>
        </w:tabs>
        <w:spacing w:after="0" w:line="240" w:lineRule="auto"/>
        <w:ind w:firstLine="709"/>
        <w:jc w:val="both"/>
        <w:rPr>
          <w:rFonts w:ascii="Arial" w:hAnsi="Arial" w:cs="Arial"/>
          <w:caps/>
          <w:sz w:val="24"/>
          <w:szCs w:val="24"/>
          <w:lang w:val="lt-LT"/>
        </w:rPr>
      </w:pPr>
      <w:r>
        <w:rPr>
          <w:rFonts w:ascii="Arial" w:hAnsi="Arial" w:cs="Arial"/>
          <w:sz w:val="24"/>
          <w:szCs w:val="24"/>
          <w:lang w:val="lt-LT"/>
        </w:rPr>
        <w:t xml:space="preserve">3. </w:t>
      </w:r>
      <w:r w:rsidR="00CB0FAE" w:rsidRPr="00774A1B">
        <w:rPr>
          <w:rFonts w:ascii="Arial" w:hAnsi="Arial" w:cs="Arial"/>
          <w:sz w:val="24"/>
          <w:szCs w:val="24"/>
          <w:lang w:val="lt-LT"/>
        </w:rPr>
        <w:t>Nustatyti, kad šis nutarimas</w:t>
      </w:r>
      <w:r w:rsidR="00CB0FAE" w:rsidRPr="0011458C">
        <w:rPr>
          <w:rFonts w:ascii="Arial" w:hAnsi="Arial" w:cs="Arial"/>
          <w:sz w:val="24"/>
          <w:szCs w:val="24"/>
          <w:lang w:val="lt-LT"/>
        </w:rPr>
        <w:t xml:space="preserve"> įsigalioja 2024 m. liepos 1 d.</w:t>
      </w:r>
    </w:p>
    <w:p w14:paraId="5DF9B2A1" w14:textId="0C24E41D" w:rsidR="00CB0FAE" w:rsidRPr="0011458C" w:rsidRDefault="00CB0FAE" w:rsidP="00CB0FAE">
      <w:pPr>
        <w:tabs>
          <w:tab w:val="left" w:pos="1134"/>
        </w:tabs>
        <w:ind w:left="851"/>
        <w:jc w:val="both"/>
        <w:rPr>
          <w:rFonts w:ascii="Arial" w:hAnsi="Arial" w:cs="Arial"/>
          <w:b/>
          <w:bCs/>
          <w:caps/>
          <w:sz w:val="24"/>
          <w:szCs w:val="24"/>
          <w:lang w:val="lt-LT"/>
        </w:rPr>
      </w:pPr>
    </w:p>
    <w:p w14:paraId="2687475A" w14:textId="057B0942" w:rsidR="00D03DC1" w:rsidRPr="0011458C" w:rsidRDefault="00D03DC1" w:rsidP="00D03DC1">
      <w:pPr>
        <w:tabs>
          <w:tab w:val="left" w:pos="7371"/>
        </w:tabs>
        <w:spacing w:after="0" w:line="240" w:lineRule="auto"/>
        <w:rPr>
          <w:rFonts w:ascii="Arial" w:eastAsia="Times New Roman" w:hAnsi="Arial" w:cs="Arial"/>
          <w:kern w:val="0"/>
          <w:sz w:val="24"/>
          <w:szCs w:val="24"/>
          <w:lang w:val="lt-LT"/>
          <w14:ligatures w14:val="none"/>
        </w:rPr>
      </w:pPr>
      <w:r w:rsidRPr="0011458C">
        <w:rPr>
          <w:rFonts w:ascii="Arial" w:eastAsia="Times New Roman" w:hAnsi="Arial" w:cs="Arial"/>
          <w:kern w:val="0"/>
          <w:sz w:val="24"/>
          <w:szCs w:val="24"/>
          <w:lang w:val="lt-LT"/>
          <w14:ligatures w14:val="none"/>
        </w:rPr>
        <w:t>Pirmininkė</w:t>
      </w:r>
      <w:r w:rsidRPr="0011458C">
        <w:rPr>
          <w:rFonts w:ascii="Arial" w:eastAsia="Times New Roman" w:hAnsi="Arial" w:cs="Arial"/>
          <w:kern w:val="0"/>
          <w:sz w:val="24"/>
          <w:szCs w:val="24"/>
          <w:lang w:val="lt-LT"/>
          <w14:ligatures w14:val="none"/>
        </w:rPr>
        <w:tab/>
      </w:r>
      <w:r w:rsidR="00F96A76">
        <w:rPr>
          <w:rFonts w:ascii="Arial" w:eastAsia="Times New Roman" w:hAnsi="Arial" w:cs="Arial"/>
          <w:kern w:val="0"/>
          <w:sz w:val="24"/>
          <w:szCs w:val="24"/>
          <w:lang w:val="lt-LT"/>
          <w14:ligatures w14:val="none"/>
        </w:rPr>
        <w:t>Sigita Rudėnaitė</w:t>
      </w:r>
    </w:p>
    <w:p w14:paraId="2EC90297" w14:textId="77777777" w:rsidR="00D03DC1" w:rsidRPr="0011458C" w:rsidRDefault="00D03DC1" w:rsidP="00D03DC1">
      <w:pPr>
        <w:tabs>
          <w:tab w:val="left" w:pos="7416"/>
        </w:tabs>
        <w:spacing w:after="0" w:line="240" w:lineRule="auto"/>
        <w:ind w:left="108"/>
        <w:rPr>
          <w:rFonts w:ascii="Arial" w:eastAsia="Times New Roman" w:hAnsi="Arial" w:cs="Arial"/>
          <w:kern w:val="0"/>
          <w:sz w:val="24"/>
          <w:szCs w:val="24"/>
          <w:lang w:val="lt-LT"/>
          <w14:ligatures w14:val="none"/>
        </w:rPr>
      </w:pPr>
    </w:p>
    <w:p w14:paraId="5A203198" w14:textId="77777777" w:rsidR="00D03DC1" w:rsidRPr="0011458C" w:rsidRDefault="00D03DC1" w:rsidP="00D03DC1">
      <w:pPr>
        <w:spacing w:after="0" w:line="240" w:lineRule="auto"/>
        <w:rPr>
          <w:rFonts w:ascii="Arial" w:eastAsia="Times New Roman" w:hAnsi="Arial" w:cs="Arial"/>
          <w:kern w:val="0"/>
          <w:sz w:val="24"/>
          <w:szCs w:val="24"/>
          <w:lang w:val="lt-LT"/>
          <w14:ligatures w14:val="none"/>
        </w:rPr>
      </w:pPr>
    </w:p>
    <w:p w14:paraId="201B8789" w14:textId="1EECF33C" w:rsidR="00D03DC1" w:rsidRPr="0011458C" w:rsidRDefault="00D03DC1" w:rsidP="00D03DC1">
      <w:pPr>
        <w:tabs>
          <w:tab w:val="left" w:pos="7416"/>
        </w:tabs>
        <w:spacing w:after="0" w:line="240" w:lineRule="auto"/>
        <w:rPr>
          <w:rFonts w:ascii="Arial" w:eastAsia="Times New Roman" w:hAnsi="Arial" w:cs="Arial"/>
          <w:kern w:val="0"/>
          <w:sz w:val="24"/>
          <w:szCs w:val="24"/>
          <w:lang w:val="lt-LT"/>
          <w14:ligatures w14:val="none"/>
        </w:rPr>
      </w:pPr>
      <w:r w:rsidRPr="0011458C">
        <w:rPr>
          <w:rFonts w:ascii="Arial" w:eastAsia="Times New Roman" w:hAnsi="Arial" w:cs="Arial"/>
          <w:kern w:val="0"/>
          <w:sz w:val="24"/>
          <w:szCs w:val="24"/>
          <w:lang w:val="lt-LT"/>
          <w14:ligatures w14:val="none"/>
        </w:rPr>
        <w:t>Sekretorius</w:t>
      </w:r>
      <w:r w:rsidRPr="0011458C">
        <w:rPr>
          <w:rFonts w:ascii="Arial" w:eastAsia="Times New Roman" w:hAnsi="Arial" w:cs="Arial"/>
          <w:kern w:val="0"/>
          <w:sz w:val="24"/>
          <w:szCs w:val="24"/>
          <w:lang w:val="lt-LT"/>
          <w14:ligatures w14:val="none"/>
        </w:rPr>
        <w:tab/>
      </w:r>
      <w:r w:rsidR="00F96A76">
        <w:rPr>
          <w:rFonts w:ascii="Arial" w:eastAsia="Times New Roman" w:hAnsi="Arial" w:cs="Arial"/>
          <w:kern w:val="0"/>
          <w:sz w:val="24"/>
          <w:szCs w:val="24"/>
          <w:lang w:val="lt-LT"/>
          <w14:ligatures w14:val="none"/>
        </w:rPr>
        <w:t>Ramūnas Gadliauskas</w:t>
      </w:r>
    </w:p>
    <w:p w14:paraId="6BAB2B45" w14:textId="77777777" w:rsidR="001B31F0" w:rsidRPr="0011458C" w:rsidRDefault="001B31F0" w:rsidP="00DD3B87">
      <w:pPr>
        <w:pStyle w:val="NormalWeb"/>
        <w:spacing w:before="200" w:beforeAutospacing="0" w:after="160" w:afterAutospacing="0" w:line="254" w:lineRule="auto"/>
        <w:rPr>
          <w:rFonts w:ascii="Arial" w:hAnsi="Arial" w:cs="Arial"/>
          <w:b/>
          <w:bCs/>
          <w:i/>
          <w:iCs/>
          <w:color w:val="263549"/>
          <w:lang w:val="lt-LT"/>
        </w:rPr>
      </w:pPr>
    </w:p>
    <w:sectPr w:rsidR="001B31F0" w:rsidRPr="0011458C" w:rsidSect="00AE2A6A">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09B14" w14:textId="77777777" w:rsidR="00D3227F" w:rsidRDefault="00D3227F" w:rsidP="00053922">
      <w:pPr>
        <w:spacing w:after="0" w:line="240" w:lineRule="auto"/>
      </w:pPr>
      <w:r>
        <w:separator/>
      </w:r>
    </w:p>
  </w:endnote>
  <w:endnote w:type="continuationSeparator" w:id="0">
    <w:p w14:paraId="31DB38EE" w14:textId="77777777" w:rsidR="00D3227F" w:rsidRDefault="00D3227F" w:rsidP="0005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CF85F" w14:textId="77777777" w:rsidR="00D3227F" w:rsidRDefault="00D3227F" w:rsidP="00053922">
      <w:pPr>
        <w:spacing w:after="0" w:line="240" w:lineRule="auto"/>
      </w:pPr>
      <w:r>
        <w:separator/>
      </w:r>
    </w:p>
  </w:footnote>
  <w:footnote w:type="continuationSeparator" w:id="0">
    <w:p w14:paraId="1C02AE37" w14:textId="77777777" w:rsidR="00D3227F" w:rsidRDefault="00D3227F" w:rsidP="00053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rPr>
      <w:id w:val="-1740545572"/>
      <w:docPartObj>
        <w:docPartGallery w:val="Page Numbers (Top of Page)"/>
        <w:docPartUnique/>
      </w:docPartObj>
    </w:sdtPr>
    <w:sdtContent>
      <w:p w14:paraId="3487F624" w14:textId="0698D0DF" w:rsidR="00053922" w:rsidRPr="00757D1E" w:rsidRDefault="00053922">
        <w:pPr>
          <w:pStyle w:val="Header"/>
          <w:jc w:val="center"/>
          <w:rPr>
            <w:rFonts w:asciiTheme="majorBidi" w:hAnsiTheme="majorBidi" w:cstheme="majorBidi"/>
          </w:rPr>
        </w:pPr>
        <w:r w:rsidRPr="00757D1E">
          <w:rPr>
            <w:rFonts w:asciiTheme="majorBidi" w:hAnsiTheme="majorBidi" w:cstheme="majorBidi"/>
          </w:rPr>
          <w:fldChar w:fldCharType="begin"/>
        </w:r>
        <w:r w:rsidRPr="00757D1E">
          <w:rPr>
            <w:rFonts w:asciiTheme="majorBidi" w:hAnsiTheme="majorBidi" w:cstheme="majorBidi"/>
          </w:rPr>
          <w:instrText>PAGE   \* MERGEFORMAT</w:instrText>
        </w:r>
        <w:r w:rsidRPr="00757D1E">
          <w:rPr>
            <w:rFonts w:asciiTheme="majorBidi" w:hAnsiTheme="majorBidi" w:cstheme="majorBidi"/>
          </w:rPr>
          <w:fldChar w:fldCharType="separate"/>
        </w:r>
        <w:r w:rsidRPr="00757D1E">
          <w:rPr>
            <w:rFonts w:asciiTheme="majorBidi" w:hAnsiTheme="majorBidi" w:cstheme="majorBidi"/>
            <w:lang w:val="lt-LT"/>
          </w:rPr>
          <w:t>2</w:t>
        </w:r>
        <w:r w:rsidRPr="00757D1E">
          <w:rPr>
            <w:rFonts w:asciiTheme="majorBidi" w:hAnsiTheme="majorBidi" w:cstheme="majorBidi"/>
          </w:rPr>
          <w:fldChar w:fldCharType="end"/>
        </w:r>
      </w:p>
    </w:sdtContent>
  </w:sdt>
  <w:p w14:paraId="44AA6FF1" w14:textId="77777777" w:rsidR="00053922" w:rsidRDefault="0005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34BA"/>
    <w:multiLevelType w:val="hybridMultilevel"/>
    <w:tmpl w:val="06565586"/>
    <w:lvl w:ilvl="0" w:tplc="829878CA">
      <w:start w:val="1"/>
      <w:numFmt w:val="bullet"/>
      <w:lvlText w:val="•"/>
      <w:lvlJc w:val="left"/>
      <w:pPr>
        <w:tabs>
          <w:tab w:val="num" w:pos="720"/>
        </w:tabs>
        <w:ind w:left="720" w:hanging="360"/>
      </w:pPr>
      <w:rPr>
        <w:rFonts w:ascii="Arial" w:hAnsi="Arial" w:hint="default"/>
      </w:rPr>
    </w:lvl>
    <w:lvl w:ilvl="1" w:tplc="5DE4915C" w:tentative="1">
      <w:start w:val="1"/>
      <w:numFmt w:val="bullet"/>
      <w:lvlText w:val="•"/>
      <w:lvlJc w:val="left"/>
      <w:pPr>
        <w:tabs>
          <w:tab w:val="num" w:pos="1440"/>
        </w:tabs>
        <w:ind w:left="1440" w:hanging="360"/>
      </w:pPr>
      <w:rPr>
        <w:rFonts w:ascii="Arial" w:hAnsi="Arial" w:hint="default"/>
      </w:rPr>
    </w:lvl>
    <w:lvl w:ilvl="2" w:tplc="E87C9E26" w:tentative="1">
      <w:start w:val="1"/>
      <w:numFmt w:val="bullet"/>
      <w:lvlText w:val="•"/>
      <w:lvlJc w:val="left"/>
      <w:pPr>
        <w:tabs>
          <w:tab w:val="num" w:pos="2160"/>
        </w:tabs>
        <w:ind w:left="2160" w:hanging="360"/>
      </w:pPr>
      <w:rPr>
        <w:rFonts w:ascii="Arial" w:hAnsi="Arial" w:hint="default"/>
      </w:rPr>
    </w:lvl>
    <w:lvl w:ilvl="3" w:tplc="A20C5442" w:tentative="1">
      <w:start w:val="1"/>
      <w:numFmt w:val="bullet"/>
      <w:lvlText w:val="•"/>
      <w:lvlJc w:val="left"/>
      <w:pPr>
        <w:tabs>
          <w:tab w:val="num" w:pos="2880"/>
        </w:tabs>
        <w:ind w:left="2880" w:hanging="360"/>
      </w:pPr>
      <w:rPr>
        <w:rFonts w:ascii="Arial" w:hAnsi="Arial" w:hint="default"/>
      </w:rPr>
    </w:lvl>
    <w:lvl w:ilvl="4" w:tplc="FA02A220" w:tentative="1">
      <w:start w:val="1"/>
      <w:numFmt w:val="bullet"/>
      <w:lvlText w:val="•"/>
      <w:lvlJc w:val="left"/>
      <w:pPr>
        <w:tabs>
          <w:tab w:val="num" w:pos="3600"/>
        </w:tabs>
        <w:ind w:left="3600" w:hanging="360"/>
      </w:pPr>
      <w:rPr>
        <w:rFonts w:ascii="Arial" w:hAnsi="Arial" w:hint="default"/>
      </w:rPr>
    </w:lvl>
    <w:lvl w:ilvl="5" w:tplc="2F2030B4" w:tentative="1">
      <w:start w:val="1"/>
      <w:numFmt w:val="bullet"/>
      <w:lvlText w:val="•"/>
      <w:lvlJc w:val="left"/>
      <w:pPr>
        <w:tabs>
          <w:tab w:val="num" w:pos="4320"/>
        </w:tabs>
        <w:ind w:left="4320" w:hanging="360"/>
      </w:pPr>
      <w:rPr>
        <w:rFonts w:ascii="Arial" w:hAnsi="Arial" w:hint="default"/>
      </w:rPr>
    </w:lvl>
    <w:lvl w:ilvl="6" w:tplc="C494ED58" w:tentative="1">
      <w:start w:val="1"/>
      <w:numFmt w:val="bullet"/>
      <w:lvlText w:val="•"/>
      <w:lvlJc w:val="left"/>
      <w:pPr>
        <w:tabs>
          <w:tab w:val="num" w:pos="5040"/>
        </w:tabs>
        <w:ind w:left="5040" w:hanging="360"/>
      </w:pPr>
      <w:rPr>
        <w:rFonts w:ascii="Arial" w:hAnsi="Arial" w:hint="default"/>
      </w:rPr>
    </w:lvl>
    <w:lvl w:ilvl="7" w:tplc="FCE46346" w:tentative="1">
      <w:start w:val="1"/>
      <w:numFmt w:val="bullet"/>
      <w:lvlText w:val="•"/>
      <w:lvlJc w:val="left"/>
      <w:pPr>
        <w:tabs>
          <w:tab w:val="num" w:pos="5760"/>
        </w:tabs>
        <w:ind w:left="5760" w:hanging="360"/>
      </w:pPr>
      <w:rPr>
        <w:rFonts w:ascii="Arial" w:hAnsi="Arial" w:hint="default"/>
      </w:rPr>
    </w:lvl>
    <w:lvl w:ilvl="8" w:tplc="E79E3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9D6ED5"/>
    <w:multiLevelType w:val="multilevel"/>
    <w:tmpl w:val="4BF2DB9A"/>
    <w:lvl w:ilvl="0">
      <w:start w:val="1"/>
      <w:numFmt w:val="decimal"/>
      <w:lvlText w:val="%1."/>
      <w:lvlJc w:val="left"/>
      <w:pPr>
        <w:ind w:left="720" w:hanging="360"/>
      </w:pPr>
      <w:rPr>
        <w:rFonts w:ascii="Arial" w:eastAsia="Calibri" w:hAnsi="Arial" w:cs="Arial" w:hint="default"/>
        <w:sz w:val="24"/>
        <w:szCs w:val="24"/>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1BCC11CF"/>
    <w:multiLevelType w:val="hybridMultilevel"/>
    <w:tmpl w:val="E372098A"/>
    <w:lvl w:ilvl="0" w:tplc="394C6E9A">
      <w:start w:val="1"/>
      <w:numFmt w:val="bullet"/>
      <w:lvlText w:val="•"/>
      <w:lvlJc w:val="left"/>
      <w:pPr>
        <w:tabs>
          <w:tab w:val="num" w:pos="720"/>
        </w:tabs>
        <w:ind w:left="720" w:hanging="360"/>
      </w:pPr>
      <w:rPr>
        <w:rFonts w:ascii="Arial" w:hAnsi="Arial" w:hint="default"/>
      </w:rPr>
    </w:lvl>
    <w:lvl w:ilvl="1" w:tplc="7982EDD8" w:tentative="1">
      <w:start w:val="1"/>
      <w:numFmt w:val="bullet"/>
      <w:lvlText w:val="•"/>
      <w:lvlJc w:val="left"/>
      <w:pPr>
        <w:tabs>
          <w:tab w:val="num" w:pos="1440"/>
        </w:tabs>
        <w:ind w:left="1440" w:hanging="360"/>
      </w:pPr>
      <w:rPr>
        <w:rFonts w:ascii="Arial" w:hAnsi="Arial" w:hint="default"/>
      </w:rPr>
    </w:lvl>
    <w:lvl w:ilvl="2" w:tplc="2520C24C" w:tentative="1">
      <w:start w:val="1"/>
      <w:numFmt w:val="bullet"/>
      <w:lvlText w:val="•"/>
      <w:lvlJc w:val="left"/>
      <w:pPr>
        <w:tabs>
          <w:tab w:val="num" w:pos="2160"/>
        </w:tabs>
        <w:ind w:left="2160" w:hanging="360"/>
      </w:pPr>
      <w:rPr>
        <w:rFonts w:ascii="Arial" w:hAnsi="Arial" w:hint="default"/>
      </w:rPr>
    </w:lvl>
    <w:lvl w:ilvl="3" w:tplc="5A0AC90A" w:tentative="1">
      <w:start w:val="1"/>
      <w:numFmt w:val="bullet"/>
      <w:lvlText w:val="•"/>
      <w:lvlJc w:val="left"/>
      <w:pPr>
        <w:tabs>
          <w:tab w:val="num" w:pos="2880"/>
        </w:tabs>
        <w:ind w:left="2880" w:hanging="360"/>
      </w:pPr>
      <w:rPr>
        <w:rFonts w:ascii="Arial" w:hAnsi="Arial" w:hint="default"/>
      </w:rPr>
    </w:lvl>
    <w:lvl w:ilvl="4" w:tplc="121E6EFA" w:tentative="1">
      <w:start w:val="1"/>
      <w:numFmt w:val="bullet"/>
      <w:lvlText w:val="•"/>
      <w:lvlJc w:val="left"/>
      <w:pPr>
        <w:tabs>
          <w:tab w:val="num" w:pos="3600"/>
        </w:tabs>
        <w:ind w:left="3600" w:hanging="360"/>
      </w:pPr>
      <w:rPr>
        <w:rFonts w:ascii="Arial" w:hAnsi="Arial" w:hint="default"/>
      </w:rPr>
    </w:lvl>
    <w:lvl w:ilvl="5" w:tplc="FB36DFA2" w:tentative="1">
      <w:start w:val="1"/>
      <w:numFmt w:val="bullet"/>
      <w:lvlText w:val="•"/>
      <w:lvlJc w:val="left"/>
      <w:pPr>
        <w:tabs>
          <w:tab w:val="num" w:pos="4320"/>
        </w:tabs>
        <w:ind w:left="4320" w:hanging="360"/>
      </w:pPr>
      <w:rPr>
        <w:rFonts w:ascii="Arial" w:hAnsi="Arial" w:hint="default"/>
      </w:rPr>
    </w:lvl>
    <w:lvl w:ilvl="6" w:tplc="F60E3D62" w:tentative="1">
      <w:start w:val="1"/>
      <w:numFmt w:val="bullet"/>
      <w:lvlText w:val="•"/>
      <w:lvlJc w:val="left"/>
      <w:pPr>
        <w:tabs>
          <w:tab w:val="num" w:pos="5040"/>
        </w:tabs>
        <w:ind w:left="5040" w:hanging="360"/>
      </w:pPr>
      <w:rPr>
        <w:rFonts w:ascii="Arial" w:hAnsi="Arial" w:hint="default"/>
      </w:rPr>
    </w:lvl>
    <w:lvl w:ilvl="7" w:tplc="481A606A" w:tentative="1">
      <w:start w:val="1"/>
      <w:numFmt w:val="bullet"/>
      <w:lvlText w:val="•"/>
      <w:lvlJc w:val="left"/>
      <w:pPr>
        <w:tabs>
          <w:tab w:val="num" w:pos="5760"/>
        </w:tabs>
        <w:ind w:left="5760" w:hanging="360"/>
      </w:pPr>
      <w:rPr>
        <w:rFonts w:ascii="Arial" w:hAnsi="Arial" w:hint="default"/>
      </w:rPr>
    </w:lvl>
    <w:lvl w:ilvl="8" w:tplc="5E52D7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143A67"/>
    <w:multiLevelType w:val="hybridMultilevel"/>
    <w:tmpl w:val="A49A2F40"/>
    <w:lvl w:ilvl="0" w:tplc="2ABE0004">
      <w:start w:val="1"/>
      <w:numFmt w:val="bullet"/>
      <w:lvlText w:val="•"/>
      <w:lvlJc w:val="left"/>
      <w:pPr>
        <w:tabs>
          <w:tab w:val="num" w:pos="720"/>
        </w:tabs>
        <w:ind w:left="720" w:hanging="360"/>
      </w:pPr>
      <w:rPr>
        <w:rFonts w:ascii="Arial" w:hAnsi="Arial" w:hint="default"/>
      </w:rPr>
    </w:lvl>
    <w:lvl w:ilvl="1" w:tplc="E0D865DC" w:tentative="1">
      <w:start w:val="1"/>
      <w:numFmt w:val="bullet"/>
      <w:lvlText w:val="•"/>
      <w:lvlJc w:val="left"/>
      <w:pPr>
        <w:tabs>
          <w:tab w:val="num" w:pos="1440"/>
        </w:tabs>
        <w:ind w:left="1440" w:hanging="360"/>
      </w:pPr>
      <w:rPr>
        <w:rFonts w:ascii="Arial" w:hAnsi="Arial" w:hint="default"/>
      </w:rPr>
    </w:lvl>
    <w:lvl w:ilvl="2" w:tplc="3078E8C8" w:tentative="1">
      <w:start w:val="1"/>
      <w:numFmt w:val="bullet"/>
      <w:lvlText w:val="•"/>
      <w:lvlJc w:val="left"/>
      <w:pPr>
        <w:tabs>
          <w:tab w:val="num" w:pos="2160"/>
        </w:tabs>
        <w:ind w:left="2160" w:hanging="360"/>
      </w:pPr>
      <w:rPr>
        <w:rFonts w:ascii="Arial" w:hAnsi="Arial" w:hint="default"/>
      </w:rPr>
    </w:lvl>
    <w:lvl w:ilvl="3" w:tplc="FDF6785C" w:tentative="1">
      <w:start w:val="1"/>
      <w:numFmt w:val="bullet"/>
      <w:lvlText w:val="•"/>
      <w:lvlJc w:val="left"/>
      <w:pPr>
        <w:tabs>
          <w:tab w:val="num" w:pos="2880"/>
        </w:tabs>
        <w:ind w:left="2880" w:hanging="360"/>
      </w:pPr>
      <w:rPr>
        <w:rFonts w:ascii="Arial" w:hAnsi="Arial" w:hint="default"/>
      </w:rPr>
    </w:lvl>
    <w:lvl w:ilvl="4" w:tplc="D1262052" w:tentative="1">
      <w:start w:val="1"/>
      <w:numFmt w:val="bullet"/>
      <w:lvlText w:val="•"/>
      <w:lvlJc w:val="left"/>
      <w:pPr>
        <w:tabs>
          <w:tab w:val="num" w:pos="3600"/>
        </w:tabs>
        <w:ind w:left="3600" w:hanging="360"/>
      </w:pPr>
      <w:rPr>
        <w:rFonts w:ascii="Arial" w:hAnsi="Arial" w:hint="default"/>
      </w:rPr>
    </w:lvl>
    <w:lvl w:ilvl="5" w:tplc="6AAEF366" w:tentative="1">
      <w:start w:val="1"/>
      <w:numFmt w:val="bullet"/>
      <w:lvlText w:val="•"/>
      <w:lvlJc w:val="left"/>
      <w:pPr>
        <w:tabs>
          <w:tab w:val="num" w:pos="4320"/>
        </w:tabs>
        <w:ind w:left="4320" w:hanging="360"/>
      </w:pPr>
      <w:rPr>
        <w:rFonts w:ascii="Arial" w:hAnsi="Arial" w:hint="default"/>
      </w:rPr>
    </w:lvl>
    <w:lvl w:ilvl="6" w:tplc="39D61422" w:tentative="1">
      <w:start w:val="1"/>
      <w:numFmt w:val="bullet"/>
      <w:lvlText w:val="•"/>
      <w:lvlJc w:val="left"/>
      <w:pPr>
        <w:tabs>
          <w:tab w:val="num" w:pos="5040"/>
        </w:tabs>
        <w:ind w:left="5040" w:hanging="360"/>
      </w:pPr>
      <w:rPr>
        <w:rFonts w:ascii="Arial" w:hAnsi="Arial" w:hint="default"/>
      </w:rPr>
    </w:lvl>
    <w:lvl w:ilvl="7" w:tplc="CE064530" w:tentative="1">
      <w:start w:val="1"/>
      <w:numFmt w:val="bullet"/>
      <w:lvlText w:val="•"/>
      <w:lvlJc w:val="left"/>
      <w:pPr>
        <w:tabs>
          <w:tab w:val="num" w:pos="5760"/>
        </w:tabs>
        <w:ind w:left="5760" w:hanging="360"/>
      </w:pPr>
      <w:rPr>
        <w:rFonts w:ascii="Arial" w:hAnsi="Arial" w:hint="default"/>
      </w:rPr>
    </w:lvl>
    <w:lvl w:ilvl="8" w:tplc="AB0EB8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F91AEF"/>
    <w:multiLevelType w:val="multilevel"/>
    <w:tmpl w:val="EA509238"/>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4125443"/>
    <w:multiLevelType w:val="multilevel"/>
    <w:tmpl w:val="CACECE12"/>
    <w:lvl w:ilvl="0">
      <w:start w:val="1"/>
      <w:numFmt w:val="decimal"/>
      <w:lvlText w:val="%1."/>
      <w:lvlJc w:val="left"/>
      <w:pPr>
        <w:ind w:left="1495" w:hanging="360"/>
      </w:pPr>
      <w:rPr>
        <w:b w:val="0"/>
      </w:rPr>
    </w:lvl>
    <w:lvl w:ilvl="1">
      <w:start w:val="1"/>
      <w:numFmt w:val="decimal"/>
      <w:lvlText w:val="%1.%2."/>
      <w:lvlJc w:val="left"/>
      <w:pPr>
        <w:ind w:left="1142" w:hanging="432"/>
      </w:pPr>
      <w:rPr>
        <w:rFonts w:hint="default"/>
        <w:i w:val="0"/>
        <w:iCs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41324DC3"/>
    <w:multiLevelType w:val="multilevel"/>
    <w:tmpl w:val="E070DCFA"/>
    <w:lvl w:ilvl="0">
      <w:start w:val="1"/>
      <w:numFmt w:val="decimal"/>
      <w:lvlText w:val="%1."/>
      <w:lvlJc w:val="left"/>
      <w:pPr>
        <w:ind w:left="720" w:hanging="360"/>
      </w:pPr>
      <w:rPr>
        <w:rFonts w:ascii="Times New Roman" w:eastAsia="Calibri" w:hAnsi="Times New Roman" w:cs="Times New Roman" w:hint="default"/>
        <w:sz w:val="24"/>
        <w:szCs w:val="24"/>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2DB1709"/>
    <w:multiLevelType w:val="hybridMultilevel"/>
    <w:tmpl w:val="C378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B4194"/>
    <w:multiLevelType w:val="multilevel"/>
    <w:tmpl w:val="62A00B9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431822"/>
    <w:multiLevelType w:val="multilevel"/>
    <w:tmpl w:val="C1044B50"/>
    <w:lvl w:ilvl="0">
      <w:start w:val="1"/>
      <w:numFmt w:val="decimal"/>
      <w:lvlText w:val="%1."/>
      <w:lvlJc w:val="left"/>
      <w:pPr>
        <w:ind w:left="720" w:hanging="360"/>
      </w:pPr>
      <w:rPr>
        <w:i w:val="0"/>
        <w:iCs w:val="0"/>
      </w:r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9072591"/>
    <w:multiLevelType w:val="hybridMultilevel"/>
    <w:tmpl w:val="DDA6D9AE"/>
    <w:lvl w:ilvl="0" w:tplc="62FE2E46">
      <w:start w:val="1"/>
      <w:numFmt w:val="bullet"/>
      <w:lvlText w:val="•"/>
      <w:lvlJc w:val="left"/>
      <w:pPr>
        <w:tabs>
          <w:tab w:val="num" w:pos="720"/>
        </w:tabs>
        <w:ind w:left="720" w:hanging="360"/>
      </w:pPr>
      <w:rPr>
        <w:rFonts w:ascii="Arial" w:hAnsi="Arial" w:hint="default"/>
      </w:rPr>
    </w:lvl>
    <w:lvl w:ilvl="1" w:tplc="9A507ACA" w:tentative="1">
      <w:start w:val="1"/>
      <w:numFmt w:val="bullet"/>
      <w:lvlText w:val="•"/>
      <w:lvlJc w:val="left"/>
      <w:pPr>
        <w:tabs>
          <w:tab w:val="num" w:pos="1440"/>
        </w:tabs>
        <w:ind w:left="1440" w:hanging="360"/>
      </w:pPr>
      <w:rPr>
        <w:rFonts w:ascii="Arial" w:hAnsi="Arial" w:hint="default"/>
      </w:rPr>
    </w:lvl>
    <w:lvl w:ilvl="2" w:tplc="02F26DAA" w:tentative="1">
      <w:start w:val="1"/>
      <w:numFmt w:val="bullet"/>
      <w:lvlText w:val="•"/>
      <w:lvlJc w:val="left"/>
      <w:pPr>
        <w:tabs>
          <w:tab w:val="num" w:pos="2160"/>
        </w:tabs>
        <w:ind w:left="2160" w:hanging="360"/>
      </w:pPr>
      <w:rPr>
        <w:rFonts w:ascii="Arial" w:hAnsi="Arial" w:hint="default"/>
      </w:rPr>
    </w:lvl>
    <w:lvl w:ilvl="3" w:tplc="A54CF72C" w:tentative="1">
      <w:start w:val="1"/>
      <w:numFmt w:val="bullet"/>
      <w:lvlText w:val="•"/>
      <w:lvlJc w:val="left"/>
      <w:pPr>
        <w:tabs>
          <w:tab w:val="num" w:pos="2880"/>
        </w:tabs>
        <w:ind w:left="2880" w:hanging="360"/>
      </w:pPr>
      <w:rPr>
        <w:rFonts w:ascii="Arial" w:hAnsi="Arial" w:hint="default"/>
      </w:rPr>
    </w:lvl>
    <w:lvl w:ilvl="4" w:tplc="183E8736" w:tentative="1">
      <w:start w:val="1"/>
      <w:numFmt w:val="bullet"/>
      <w:lvlText w:val="•"/>
      <w:lvlJc w:val="left"/>
      <w:pPr>
        <w:tabs>
          <w:tab w:val="num" w:pos="3600"/>
        </w:tabs>
        <w:ind w:left="3600" w:hanging="360"/>
      </w:pPr>
      <w:rPr>
        <w:rFonts w:ascii="Arial" w:hAnsi="Arial" w:hint="default"/>
      </w:rPr>
    </w:lvl>
    <w:lvl w:ilvl="5" w:tplc="C87E37AA" w:tentative="1">
      <w:start w:val="1"/>
      <w:numFmt w:val="bullet"/>
      <w:lvlText w:val="•"/>
      <w:lvlJc w:val="left"/>
      <w:pPr>
        <w:tabs>
          <w:tab w:val="num" w:pos="4320"/>
        </w:tabs>
        <w:ind w:left="4320" w:hanging="360"/>
      </w:pPr>
      <w:rPr>
        <w:rFonts w:ascii="Arial" w:hAnsi="Arial" w:hint="default"/>
      </w:rPr>
    </w:lvl>
    <w:lvl w:ilvl="6" w:tplc="F5E4C0F4" w:tentative="1">
      <w:start w:val="1"/>
      <w:numFmt w:val="bullet"/>
      <w:lvlText w:val="•"/>
      <w:lvlJc w:val="left"/>
      <w:pPr>
        <w:tabs>
          <w:tab w:val="num" w:pos="5040"/>
        </w:tabs>
        <w:ind w:left="5040" w:hanging="360"/>
      </w:pPr>
      <w:rPr>
        <w:rFonts w:ascii="Arial" w:hAnsi="Arial" w:hint="default"/>
      </w:rPr>
    </w:lvl>
    <w:lvl w:ilvl="7" w:tplc="04A69D90" w:tentative="1">
      <w:start w:val="1"/>
      <w:numFmt w:val="bullet"/>
      <w:lvlText w:val="•"/>
      <w:lvlJc w:val="left"/>
      <w:pPr>
        <w:tabs>
          <w:tab w:val="num" w:pos="5760"/>
        </w:tabs>
        <w:ind w:left="5760" w:hanging="360"/>
      </w:pPr>
      <w:rPr>
        <w:rFonts w:ascii="Arial" w:hAnsi="Arial" w:hint="default"/>
      </w:rPr>
    </w:lvl>
    <w:lvl w:ilvl="8" w:tplc="367A72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7F3FB3"/>
    <w:multiLevelType w:val="hybridMultilevel"/>
    <w:tmpl w:val="77F43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01C2EA2"/>
    <w:multiLevelType w:val="hybridMultilevel"/>
    <w:tmpl w:val="540A8AE4"/>
    <w:lvl w:ilvl="0" w:tplc="D8EA186C">
      <w:start w:val="1"/>
      <w:numFmt w:val="bullet"/>
      <w:lvlText w:val="•"/>
      <w:lvlJc w:val="left"/>
      <w:pPr>
        <w:tabs>
          <w:tab w:val="num" w:pos="720"/>
        </w:tabs>
        <w:ind w:left="720" w:hanging="360"/>
      </w:pPr>
      <w:rPr>
        <w:rFonts w:ascii="Arial" w:hAnsi="Arial" w:hint="default"/>
      </w:rPr>
    </w:lvl>
    <w:lvl w:ilvl="1" w:tplc="47784676" w:tentative="1">
      <w:start w:val="1"/>
      <w:numFmt w:val="bullet"/>
      <w:lvlText w:val="•"/>
      <w:lvlJc w:val="left"/>
      <w:pPr>
        <w:tabs>
          <w:tab w:val="num" w:pos="1440"/>
        </w:tabs>
        <w:ind w:left="1440" w:hanging="360"/>
      </w:pPr>
      <w:rPr>
        <w:rFonts w:ascii="Arial" w:hAnsi="Arial" w:hint="default"/>
      </w:rPr>
    </w:lvl>
    <w:lvl w:ilvl="2" w:tplc="85A6C74A" w:tentative="1">
      <w:start w:val="1"/>
      <w:numFmt w:val="bullet"/>
      <w:lvlText w:val="•"/>
      <w:lvlJc w:val="left"/>
      <w:pPr>
        <w:tabs>
          <w:tab w:val="num" w:pos="2160"/>
        </w:tabs>
        <w:ind w:left="2160" w:hanging="360"/>
      </w:pPr>
      <w:rPr>
        <w:rFonts w:ascii="Arial" w:hAnsi="Arial" w:hint="default"/>
      </w:rPr>
    </w:lvl>
    <w:lvl w:ilvl="3" w:tplc="186C66D4" w:tentative="1">
      <w:start w:val="1"/>
      <w:numFmt w:val="bullet"/>
      <w:lvlText w:val="•"/>
      <w:lvlJc w:val="left"/>
      <w:pPr>
        <w:tabs>
          <w:tab w:val="num" w:pos="2880"/>
        </w:tabs>
        <w:ind w:left="2880" w:hanging="360"/>
      </w:pPr>
      <w:rPr>
        <w:rFonts w:ascii="Arial" w:hAnsi="Arial" w:hint="default"/>
      </w:rPr>
    </w:lvl>
    <w:lvl w:ilvl="4" w:tplc="5D3E68E2" w:tentative="1">
      <w:start w:val="1"/>
      <w:numFmt w:val="bullet"/>
      <w:lvlText w:val="•"/>
      <w:lvlJc w:val="left"/>
      <w:pPr>
        <w:tabs>
          <w:tab w:val="num" w:pos="3600"/>
        </w:tabs>
        <w:ind w:left="3600" w:hanging="360"/>
      </w:pPr>
      <w:rPr>
        <w:rFonts w:ascii="Arial" w:hAnsi="Arial" w:hint="default"/>
      </w:rPr>
    </w:lvl>
    <w:lvl w:ilvl="5" w:tplc="0D76D18E" w:tentative="1">
      <w:start w:val="1"/>
      <w:numFmt w:val="bullet"/>
      <w:lvlText w:val="•"/>
      <w:lvlJc w:val="left"/>
      <w:pPr>
        <w:tabs>
          <w:tab w:val="num" w:pos="4320"/>
        </w:tabs>
        <w:ind w:left="4320" w:hanging="360"/>
      </w:pPr>
      <w:rPr>
        <w:rFonts w:ascii="Arial" w:hAnsi="Arial" w:hint="default"/>
      </w:rPr>
    </w:lvl>
    <w:lvl w:ilvl="6" w:tplc="BB600886" w:tentative="1">
      <w:start w:val="1"/>
      <w:numFmt w:val="bullet"/>
      <w:lvlText w:val="•"/>
      <w:lvlJc w:val="left"/>
      <w:pPr>
        <w:tabs>
          <w:tab w:val="num" w:pos="5040"/>
        </w:tabs>
        <w:ind w:left="5040" w:hanging="360"/>
      </w:pPr>
      <w:rPr>
        <w:rFonts w:ascii="Arial" w:hAnsi="Arial" w:hint="default"/>
      </w:rPr>
    </w:lvl>
    <w:lvl w:ilvl="7" w:tplc="50D0ADE8" w:tentative="1">
      <w:start w:val="1"/>
      <w:numFmt w:val="bullet"/>
      <w:lvlText w:val="•"/>
      <w:lvlJc w:val="left"/>
      <w:pPr>
        <w:tabs>
          <w:tab w:val="num" w:pos="5760"/>
        </w:tabs>
        <w:ind w:left="5760" w:hanging="360"/>
      </w:pPr>
      <w:rPr>
        <w:rFonts w:ascii="Arial" w:hAnsi="Arial" w:hint="default"/>
      </w:rPr>
    </w:lvl>
    <w:lvl w:ilvl="8" w:tplc="2286E2BC" w:tentative="1">
      <w:start w:val="1"/>
      <w:numFmt w:val="bullet"/>
      <w:lvlText w:val="•"/>
      <w:lvlJc w:val="left"/>
      <w:pPr>
        <w:tabs>
          <w:tab w:val="num" w:pos="6480"/>
        </w:tabs>
        <w:ind w:left="6480" w:hanging="360"/>
      </w:pPr>
      <w:rPr>
        <w:rFonts w:ascii="Arial" w:hAnsi="Arial" w:hint="default"/>
      </w:rPr>
    </w:lvl>
  </w:abstractNum>
  <w:num w:numId="1" w16cid:durableId="1609237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618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061434">
    <w:abstractNumId w:val="7"/>
  </w:num>
  <w:num w:numId="4" w16cid:durableId="1744136252">
    <w:abstractNumId w:val="1"/>
  </w:num>
  <w:num w:numId="5" w16cid:durableId="1082263453">
    <w:abstractNumId w:val="0"/>
  </w:num>
  <w:num w:numId="6" w16cid:durableId="130558747">
    <w:abstractNumId w:val="3"/>
  </w:num>
  <w:num w:numId="7" w16cid:durableId="1774936286">
    <w:abstractNumId w:val="12"/>
  </w:num>
  <w:num w:numId="8" w16cid:durableId="1205215656">
    <w:abstractNumId w:val="10"/>
  </w:num>
  <w:num w:numId="9" w16cid:durableId="1988506123">
    <w:abstractNumId w:val="2"/>
  </w:num>
  <w:num w:numId="10" w16cid:durableId="1474716179">
    <w:abstractNumId w:val="8"/>
  </w:num>
  <w:num w:numId="11" w16cid:durableId="1814524813">
    <w:abstractNumId w:val="6"/>
  </w:num>
  <w:num w:numId="12" w16cid:durableId="1558472457">
    <w:abstractNumId w:val="5"/>
  </w:num>
  <w:num w:numId="13" w16cid:durableId="174594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FF"/>
    <w:rsid w:val="000046C6"/>
    <w:rsid w:val="00020044"/>
    <w:rsid w:val="00020C12"/>
    <w:rsid w:val="00025AAD"/>
    <w:rsid w:val="0002634A"/>
    <w:rsid w:val="000313E4"/>
    <w:rsid w:val="00037CAA"/>
    <w:rsid w:val="00053801"/>
    <w:rsid w:val="00053922"/>
    <w:rsid w:val="00054376"/>
    <w:rsid w:val="0005462D"/>
    <w:rsid w:val="000609F2"/>
    <w:rsid w:val="00070555"/>
    <w:rsid w:val="00073D2B"/>
    <w:rsid w:val="00081262"/>
    <w:rsid w:val="000B70F9"/>
    <w:rsid w:val="000C121A"/>
    <w:rsid w:val="000D2345"/>
    <w:rsid w:val="000F1608"/>
    <w:rsid w:val="000F37B2"/>
    <w:rsid w:val="001041DE"/>
    <w:rsid w:val="001125B9"/>
    <w:rsid w:val="0011458C"/>
    <w:rsid w:val="00121B76"/>
    <w:rsid w:val="0012484B"/>
    <w:rsid w:val="001348B0"/>
    <w:rsid w:val="001418BF"/>
    <w:rsid w:val="001455AD"/>
    <w:rsid w:val="00146F92"/>
    <w:rsid w:val="00150DAB"/>
    <w:rsid w:val="00157F27"/>
    <w:rsid w:val="00162E9E"/>
    <w:rsid w:val="00163CC1"/>
    <w:rsid w:val="00164661"/>
    <w:rsid w:val="00164DDF"/>
    <w:rsid w:val="00165486"/>
    <w:rsid w:val="00165690"/>
    <w:rsid w:val="00165FA6"/>
    <w:rsid w:val="00176514"/>
    <w:rsid w:val="00176F93"/>
    <w:rsid w:val="001809EA"/>
    <w:rsid w:val="00181470"/>
    <w:rsid w:val="00181B52"/>
    <w:rsid w:val="0018292C"/>
    <w:rsid w:val="0018304B"/>
    <w:rsid w:val="00190F99"/>
    <w:rsid w:val="00194272"/>
    <w:rsid w:val="00195B21"/>
    <w:rsid w:val="00195BD0"/>
    <w:rsid w:val="001973AC"/>
    <w:rsid w:val="001A4044"/>
    <w:rsid w:val="001A4F0A"/>
    <w:rsid w:val="001B1001"/>
    <w:rsid w:val="001B1EF4"/>
    <w:rsid w:val="001B31F0"/>
    <w:rsid w:val="001C3029"/>
    <w:rsid w:val="001D0FF8"/>
    <w:rsid w:val="001D3140"/>
    <w:rsid w:val="001E77C5"/>
    <w:rsid w:val="001F11D2"/>
    <w:rsid w:val="0020066E"/>
    <w:rsid w:val="002007B9"/>
    <w:rsid w:val="00230662"/>
    <w:rsid w:val="00231593"/>
    <w:rsid w:val="002370BB"/>
    <w:rsid w:val="0024110F"/>
    <w:rsid w:val="0024651B"/>
    <w:rsid w:val="00247B9B"/>
    <w:rsid w:val="0025117F"/>
    <w:rsid w:val="00261180"/>
    <w:rsid w:val="00263ACB"/>
    <w:rsid w:val="00290E6F"/>
    <w:rsid w:val="0029588C"/>
    <w:rsid w:val="00296A4E"/>
    <w:rsid w:val="002A4F3B"/>
    <w:rsid w:val="002B0B90"/>
    <w:rsid w:val="002C75B8"/>
    <w:rsid w:val="002D7048"/>
    <w:rsid w:val="002D7B24"/>
    <w:rsid w:val="002E37D5"/>
    <w:rsid w:val="002E5BF0"/>
    <w:rsid w:val="00303E5A"/>
    <w:rsid w:val="00305C75"/>
    <w:rsid w:val="00314DC9"/>
    <w:rsid w:val="0032649C"/>
    <w:rsid w:val="0033227A"/>
    <w:rsid w:val="003329C5"/>
    <w:rsid w:val="00336497"/>
    <w:rsid w:val="00355AE8"/>
    <w:rsid w:val="00357ECF"/>
    <w:rsid w:val="0036118F"/>
    <w:rsid w:val="00364B66"/>
    <w:rsid w:val="0037084C"/>
    <w:rsid w:val="0037301A"/>
    <w:rsid w:val="00390A3C"/>
    <w:rsid w:val="003925FF"/>
    <w:rsid w:val="003A231A"/>
    <w:rsid w:val="003B6B97"/>
    <w:rsid w:val="003D04B0"/>
    <w:rsid w:val="003E0AF2"/>
    <w:rsid w:val="003F48BC"/>
    <w:rsid w:val="003F4EF5"/>
    <w:rsid w:val="0040055B"/>
    <w:rsid w:val="00400FE5"/>
    <w:rsid w:val="0040692F"/>
    <w:rsid w:val="004104D4"/>
    <w:rsid w:val="00410A22"/>
    <w:rsid w:val="004200FF"/>
    <w:rsid w:val="00422B20"/>
    <w:rsid w:val="004414A2"/>
    <w:rsid w:val="00452ADC"/>
    <w:rsid w:val="004545C3"/>
    <w:rsid w:val="004640CC"/>
    <w:rsid w:val="00467A77"/>
    <w:rsid w:val="00471990"/>
    <w:rsid w:val="0047271E"/>
    <w:rsid w:val="004752BC"/>
    <w:rsid w:val="0047644F"/>
    <w:rsid w:val="00476A6D"/>
    <w:rsid w:val="00476E2B"/>
    <w:rsid w:val="00484D59"/>
    <w:rsid w:val="00484F2C"/>
    <w:rsid w:val="00487B41"/>
    <w:rsid w:val="00487DF8"/>
    <w:rsid w:val="00490783"/>
    <w:rsid w:val="004A7ECF"/>
    <w:rsid w:val="004B5771"/>
    <w:rsid w:val="004B5907"/>
    <w:rsid w:val="004C39CB"/>
    <w:rsid w:val="004D16C2"/>
    <w:rsid w:val="004D43B3"/>
    <w:rsid w:val="004D6C83"/>
    <w:rsid w:val="004D7BFE"/>
    <w:rsid w:val="004E2FC0"/>
    <w:rsid w:val="004E7A5C"/>
    <w:rsid w:val="004F4795"/>
    <w:rsid w:val="004F498F"/>
    <w:rsid w:val="00501955"/>
    <w:rsid w:val="0050723F"/>
    <w:rsid w:val="0051649B"/>
    <w:rsid w:val="00521B1A"/>
    <w:rsid w:val="00522EE3"/>
    <w:rsid w:val="00525E0D"/>
    <w:rsid w:val="00531C65"/>
    <w:rsid w:val="0053720D"/>
    <w:rsid w:val="005422E6"/>
    <w:rsid w:val="00542A0D"/>
    <w:rsid w:val="00543FE0"/>
    <w:rsid w:val="00550468"/>
    <w:rsid w:val="00565DBE"/>
    <w:rsid w:val="00566387"/>
    <w:rsid w:val="00570E50"/>
    <w:rsid w:val="005728E5"/>
    <w:rsid w:val="005731B2"/>
    <w:rsid w:val="00573896"/>
    <w:rsid w:val="00573BA2"/>
    <w:rsid w:val="005940AC"/>
    <w:rsid w:val="00597C8B"/>
    <w:rsid w:val="005A3E85"/>
    <w:rsid w:val="005A5D45"/>
    <w:rsid w:val="005B358E"/>
    <w:rsid w:val="005C30EC"/>
    <w:rsid w:val="005C5B62"/>
    <w:rsid w:val="005E0422"/>
    <w:rsid w:val="005E2D80"/>
    <w:rsid w:val="005E3CF8"/>
    <w:rsid w:val="0060591D"/>
    <w:rsid w:val="0060634E"/>
    <w:rsid w:val="00610A82"/>
    <w:rsid w:val="0061114C"/>
    <w:rsid w:val="0061141E"/>
    <w:rsid w:val="00633AC1"/>
    <w:rsid w:val="00637922"/>
    <w:rsid w:val="00644313"/>
    <w:rsid w:val="00645D5B"/>
    <w:rsid w:val="00651AE8"/>
    <w:rsid w:val="006564EE"/>
    <w:rsid w:val="00660181"/>
    <w:rsid w:val="00683318"/>
    <w:rsid w:val="00686D1E"/>
    <w:rsid w:val="006902C4"/>
    <w:rsid w:val="0069148C"/>
    <w:rsid w:val="006A159A"/>
    <w:rsid w:val="006B0166"/>
    <w:rsid w:val="006B3344"/>
    <w:rsid w:val="006C2859"/>
    <w:rsid w:val="006C50BA"/>
    <w:rsid w:val="006D4583"/>
    <w:rsid w:val="006D72DF"/>
    <w:rsid w:val="006E401C"/>
    <w:rsid w:val="006E59F6"/>
    <w:rsid w:val="006F00FB"/>
    <w:rsid w:val="006F4B56"/>
    <w:rsid w:val="00703C17"/>
    <w:rsid w:val="00714ACB"/>
    <w:rsid w:val="0072019C"/>
    <w:rsid w:val="00726DAD"/>
    <w:rsid w:val="00730A82"/>
    <w:rsid w:val="00732215"/>
    <w:rsid w:val="007373AC"/>
    <w:rsid w:val="0074244E"/>
    <w:rsid w:val="00743EE7"/>
    <w:rsid w:val="00746E20"/>
    <w:rsid w:val="007511A3"/>
    <w:rsid w:val="00752913"/>
    <w:rsid w:val="00753A1C"/>
    <w:rsid w:val="00757D1E"/>
    <w:rsid w:val="00760208"/>
    <w:rsid w:val="00774A1B"/>
    <w:rsid w:val="007759D5"/>
    <w:rsid w:val="0078408B"/>
    <w:rsid w:val="0079666B"/>
    <w:rsid w:val="007A4C72"/>
    <w:rsid w:val="007A7A33"/>
    <w:rsid w:val="007B2207"/>
    <w:rsid w:val="007C09FC"/>
    <w:rsid w:val="007C208A"/>
    <w:rsid w:val="007C6EA4"/>
    <w:rsid w:val="007C7901"/>
    <w:rsid w:val="007C7FBD"/>
    <w:rsid w:val="007D42CD"/>
    <w:rsid w:val="007E1E74"/>
    <w:rsid w:val="007E77E9"/>
    <w:rsid w:val="007F2D41"/>
    <w:rsid w:val="007F399D"/>
    <w:rsid w:val="007F6F58"/>
    <w:rsid w:val="007F75D5"/>
    <w:rsid w:val="008004F8"/>
    <w:rsid w:val="00801478"/>
    <w:rsid w:val="00813E51"/>
    <w:rsid w:val="00814D3F"/>
    <w:rsid w:val="00827DBF"/>
    <w:rsid w:val="008411CB"/>
    <w:rsid w:val="00850883"/>
    <w:rsid w:val="00853E67"/>
    <w:rsid w:val="00861521"/>
    <w:rsid w:val="00861C3F"/>
    <w:rsid w:val="0086474F"/>
    <w:rsid w:val="00864FEB"/>
    <w:rsid w:val="00874126"/>
    <w:rsid w:val="00876D69"/>
    <w:rsid w:val="00880758"/>
    <w:rsid w:val="00880BD7"/>
    <w:rsid w:val="00881238"/>
    <w:rsid w:val="00883E0B"/>
    <w:rsid w:val="00892795"/>
    <w:rsid w:val="00892DBF"/>
    <w:rsid w:val="008937CF"/>
    <w:rsid w:val="008B5FB0"/>
    <w:rsid w:val="008C1F9F"/>
    <w:rsid w:val="008C3BBA"/>
    <w:rsid w:val="008C47B8"/>
    <w:rsid w:val="008D13BF"/>
    <w:rsid w:val="008D5913"/>
    <w:rsid w:val="008D6DE0"/>
    <w:rsid w:val="008E0B06"/>
    <w:rsid w:val="008E4612"/>
    <w:rsid w:val="008E47DA"/>
    <w:rsid w:val="00924080"/>
    <w:rsid w:val="00924B25"/>
    <w:rsid w:val="009411A4"/>
    <w:rsid w:val="00954BAB"/>
    <w:rsid w:val="0095600F"/>
    <w:rsid w:val="0097226C"/>
    <w:rsid w:val="0097392F"/>
    <w:rsid w:val="00977F58"/>
    <w:rsid w:val="00990052"/>
    <w:rsid w:val="009A6EA1"/>
    <w:rsid w:val="009A6FBA"/>
    <w:rsid w:val="009B15F1"/>
    <w:rsid w:val="009B1DC0"/>
    <w:rsid w:val="009C347A"/>
    <w:rsid w:val="009D6A33"/>
    <w:rsid w:val="009F270D"/>
    <w:rsid w:val="00A021B8"/>
    <w:rsid w:val="00A077E5"/>
    <w:rsid w:val="00A30E62"/>
    <w:rsid w:val="00A358C1"/>
    <w:rsid w:val="00A42C1D"/>
    <w:rsid w:val="00A44162"/>
    <w:rsid w:val="00A550C4"/>
    <w:rsid w:val="00A5677D"/>
    <w:rsid w:val="00A57528"/>
    <w:rsid w:val="00A57C44"/>
    <w:rsid w:val="00A6397A"/>
    <w:rsid w:val="00A67581"/>
    <w:rsid w:val="00A71063"/>
    <w:rsid w:val="00A75790"/>
    <w:rsid w:val="00A75C4E"/>
    <w:rsid w:val="00A80164"/>
    <w:rsid w:val="00A819D1"/>
    <w:rsid w:val="00A81FC7"/>
    <w:rsid w:val="00A84E30"/>
    <w:rsid w:val="00A9717C"/>
    <w:rsid w:val="00AA000E"/>
    <w:rsid w:val="00AA2A8C"/>
    <w:rsid w:val="00AA66CB"/>
    <w:rsid w:val="00AA7BA3"/>
    <w:rsid w:val="00AB10C4"/>
    <w:rsid w:val="00AC6A24"/>
    <w:rsid w:val="00AD0AEE"/>
    <w:rsid w:val="00AE10C9"/>
    <w:rsid w:val="00AE204C"/>
    <w:rsid w:val="00AE2A6A"/>
    <w:rsid w:val="00B005BC"/>
    <w:rsid w:val="00B1143D"/>
    <w:rsid w:val="00B26266"/>
    <w:rsid w:val="00B273E6"/>
    <w:rsid w:val="00B31082"/>
    <w:rsid w:val="00B31AA3"/>
    <w:rsid w:val="00B45152"/>
    <w:rsid w:val="00B565C3"/>
    <w:rsid w:val="00B6551F"/>
    <w:rsid w:val="00B66A4F"/>
    <w:rsid w:val="00B904A9"/>
    <w:rsid w:val="00B97350"/>
    <w:rsid w:val="00BA2365"/>
    <w:rsid w:val="00BA2F63"/>
    <w:rsid w:val="00BB19CD"/>
    <w:rsid w:val="00BB730D"/>
    <w:rsid w:val="00BB7900"/>
    <w:rsid w:val="00BC48D9"/>
    <w:rsid w:val="00BC683B"/>
    <w:rsid w:val="00BD7FFE"/>
    <w:rsid w:val="00BF0569"/>
    <w:rsid w:val="00BF4C3E"/>
    <w:rsid w:val="00BF642D"/>
    <w:rsid w:val="00C001F1"/>
    <w:rsid w:val="00C17C6C"/>
    <w:rsid w:val="00C2660E"/>
    <w:rsid w:val="00C33367"/>
    <w:rsid w:val="00C35F3F"/>
    <w:rsid w:val="00C51E49"/>
    <w:rsid w:val="00C53C8E"/>
    <w:rsid w:val="00C60E36"/>
    <w:rsid w:val="00C667DA"/>
    <w:rsid w:val="00C71CA6"/>
    <w:rsid w:val="00C73CF0"/>
    <w:rsid w:val="00C764BC"/>
    <w:rsid w:val="00C81ACF"/>
    <w:rsid w:val="00C83599"/>
    <w:rsid w:val="00C95300"/>
    <w:rsid w:val="00CA2BE9"/>
    <w:rsid w:val="00CA671C"/>
    <w:rsid w:val="00CB0FAE"/>
    <w:rsid w:val="00CB598B"/>
    <w:rsid w:val="00CC0DA2"/>
    <w:rsid w:val="00CC50B0"/>
    <w:rsid w:val="00CC6F63"/>
    <w:rsid w:val="00CC745C"/>
    <w:rsid w:val="00CD2AA7"/>
    <w:rsid w:val="00CD3E85"/>
    <w:rsid w:val="00CD66E1"/>
    <w:rsid w:val="00CE043D"/>
    <w:rsid w:val="00CE05CD"/>
    <w:rsid w:val="00CE5341"/>
    <w:rsid w:val="00CE7849"/>
    <w:rsid w:val="00D000F3"/>
    <w:rsid w:val="00D03DC1"/>
    <w:rsid w:val="00D12BE2"/>
    <w:rsid w:val="00D16F4D"/>
    <w:rsid w:val="00D21171"/>
    <w:rsid w:val="00D3227F"/>
    <w:rsid w:val="00D32C34"/>
    <w:rsid w:val="00D47032"/>
    <w:rsid w:val="00D536DE"/>
    <w:rsid w:val="00D57642"/>
    <w:rsid w:val="00D628A9"/>
    <w:rsid w:val="00D80DC3"/>
    <w:rsid w:val="00D938FB"/>
    <w:rsid w:val="00DB0D74"/>
    <w:rsid w:val="00DB2377"/>
    <w:rsid w:val="00DC6000"/>
    <w:rsid w:val="00DD0E16"/>
    <w:rsid w:val="00DD3B87"/>
    <w:rsid w:val="00DD6F5D"/>
    <w:rsid w:val="00DD76C7"/>
    <w:rsid w:val="00DE07E6"/>
    <w:rsid w:val="00DE2B3C"/>
    <w:rsid w:val="00DE5353"/>
    <w:rsid w:val="00DF2E11"/>
    <w:rsid w:val="00DF648B"/>
    <w:rsid w:val="00E04112"/>
    <w:rsid w:val="00E07E6E"/>
    <w:rsid w:val="00E124F9"/>
    <w:rsid w:val="00E1486F"/>
    <w:rsid w:val="00E25C97"/>
    <w:rsid w:val="00E32542"/>
    <w:rsid w:val="00E4095E"/>
    <w:rsid w:val="00E42C11"/>
    <w:rsid w:val="00E5747F"/>
    <w:rsid w:val="00E630D0"/>
    <w:rsid w:val="00E84214"/>
    <w:rsid w:val="00E866B8"/>
    <w:rsid w:val="00E9252D"/>
    <w:rsid w:val="00EA0DFC"/>
    <w:rsid w:val="00EA4A12"/>
    <w:rsid w:val="00EC04F9"/>
    <w:rsid w:val="00EC46CC"/>
    <w:rsid w:val="00EC7EA6"/>
    <w:rsid w:val="00ED6040"/>
    <w:rsid w:val="00EE0C22"/>
    <w:rsid w:val="00EF346E"/>
    <w:rsid w:val="00EF3BDF"/>
    <w:rsid w:val="00EF5BBF"/>
    <w:rsid w:val="00F00DBD"/>
    <w:rsid w:val="00F054EE"/>
    <w:rsid w:val="00F06CFF"/>
    <w:rsid w:val="00F15793"/>
    <w:rsid w:val="00F17D70"/>
    <w:rsid w:val="00F2169D"/>
    <w:rsid w:val="00F24BD8"/>
    <w:rsid w:val="00F24C7C"/>
    <w:rsid w:val="00F24D57"/>
    <w:rsid w:val="00F37078"/>
    <w:rsid w:val="00F4379A"/>
    <w:rsid w:val="00F447A9"/>
    <w:rsid w:val="00F44C86"/>
    <w:rsid w:val="00F45328"/>
    <w:rsid w:val="00F76D5F"/>
    <w:rsid w:val="00F835A9"/>
    <w:rsid w:val="00F87DAA"/>
    <w:rsid w:val="00F92B32"/>
    <w:rsid w:val="00F92D4F"/>
    <w:rsid w:val="00F96133"/>
    <w:rsid w:val="00F96A76"/>
    <w:rsid w:val="00FA59C7"/>
    <w:rsid w:val="00FB783A"/>
    <w:rsid w:val="00FE7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FD31"/>
  <w15:chartTrackingRefBased/>
  <w15:docId w15:val="{790557C4-5B9D-4E15-B994-5E4AB94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F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1F0"/>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styleId="ListParagraph">
    <w:name w:val="List Paragraph"/>
    <w:basedOn w:val="Normal"/>
    <w:uiPriority w:val="34"/>
    <w:qFormat/>
    <w:rsid w:val="001B31F0"/>
    <w:pPr>
      <w:spacing w:after="0" w:line="240" w:lineRule="auto"/>
      <w:ind w:left="720"/>
      <w:contextualSpacing/>
    </w:pPr>
    <w:rPr>
      <w:rFonts w:ascii="Times New Roman" w:eastAsia="Times New Roman" w:hAnsi="Times New Roman"/>
      <w:kern w:val="0"/>
      <w:sz w:val="24"/>
      <w:szCs w:val="24"/>
      <w14:ligatures w14:val="none"/>
    </w:rPr>
  </w:style>
  <w:style w:type="character" w:styleId="Hyperlink">
    <w:name w:val="Hyperlink"/>
    <w:basedOn w:val="DefaultParagraphFont"/>
    <w:uiPriority w:val="99"/>
    <w:semiHidden/>
    <w:unhideWhenUsed/>
    <w:rsid w:val="005B358E"/>
    <w:rPr>
      <w:color w:val="0000FF"/>
      <w:u w:val="single"/>
    </w:rPr>
  </w:style>
  <w:style w:type="paragraph" w:customStyle="1" w:styleId="tactin">
    <w:name w:val="tactin"/>
    <w:basedOn w:val="Normal"/>
    <w:rsid w:val="00BC683B"/>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styleId="Header">
    <w:name w:val="header"/>
    <w:basedOn w:val="Normal"/>
    <w:link w:val="HeaderChar"/>
    <w:uiPriority w:val="99"/>
    <w:unhideWhenUsed/>
    <w:rsid w:val="00053922"/>
    <w:pPr>
      <w:tabs>
        <w:tab w:val="center" w:pos="4986"/>
        <w:tab w:val="right" w:pos="9972"/>
      </w:tabs>
      <w:spacing w:after="0" w:line="240" w:lineRule="auto"/>
    </w:pPr>
  </w:style>
  <w:style w:type="character" w:customStyle="1" w:styleId="HeaderChar">
    <w:name w:val="Header Char"/>
    <w:basedOn w:val="DefaultParagraphFont"/>
    <w:link w:val="Header"/>
    <w:uiPriority w:val="99"/>
    <w:rsid w:val="00053922"/>
    <w:rPr>
      <w:rFonts w:ascii="Calibri" w:eastAsia="Calibri" w:hAnsi="Calibri" w:cs="Times New Roman"/>
    </w:rPr>
  </w:style>
  <w:style w:type="paragraph" w:styleId="Footer">
    <w:name w:val="footer"/>
    <w:basedOn w:val="Normal"/>
    <w:link w:val="FooterChar"/>
    <w:uiPriority w:val="99"/>
    <w:unhideWhenUsed/>
    <w:rsid w:val="00053922"/>
    <w:pPr>
      <w:tabs>
        <w:tab w:val="center" w:pos="4986"/>
        <w:tab w:val="right" w:pos="9972"/>
      </w:tabs>
      <w:spacing w:after="0" w:line="240" w:lineRule="auto"/>
    </w:pPr>
  </w:style>
  <w:style w:type="character" w:customStyle="1" w:styleId="FooterChar">
    <w:name w:val="Footer Char"/>
    <w:basedOn w:val="DefaultParagraphFont"/>
    <w:link w:val="Footer"/>
    <w:uiPriority w:val="99"/>
    <w:rsid w:val="00053922"/>
    <w:rPr>
      <w:rFonts w:ascii="Calibri" w:eastAsia="Calibri" w:hAnsi="Calibri" w:cs="Times New Roman"/>
    </w:rPr>
  </w:style>
  <w:style w:type="paragraph" w:styleId="Revision">
    <w:name w:val="Revision"/>
    <w:hidden/>
    <w:uiPriority w:val="99"/>
    <w:semiHidden/>
    <w:rsid w:val="00CE043D"/>
    <w:pPr>
      <w:spacing w:after="0" w:line="240" w:lineRule="auto"/>
    </w:pPr>
    <w:rPr>
      <w:rFonts w:ascii="Calibri" w:eastAsia="Calibri" w:hAnsi="Calibri" w:cs="Times New Roman"/>
    </w:rPr>
  </w:style>
  <w:style w:type="character" w:styleId="CommentReference">
    <w:name w:val="annotation reference"/>
    <w:basedOn w:val="DefaultParagraphFont"/>
    <w:unhideWhenUsed/>
    <w:rsid w:val="00637922"/>
    <w:rPr>
      <w:sz w:val="16"/>
      <w:szCs w:val="16"/>
    </w:rPr>
  </w:style>
  <w:style w:type="paragraph" w:styleId="CommentText">
    <w:name w:val="annotation text"/>
    <w:basedOn w:val="Normal"/>
    <w:link w:val="CommentTextChar"/>
    <w:uiPriority w:val="99"/>
    <w:unhideWhenUsed/>
    <w:rsid w:val="00637922"/>
    <w:pPr>
      <w:spacing w:line="240" w:lineRule="auto"/>
    </w:pPr>
    <w:rPr>
      <w:sz w:val="20"/>
      <w:szCs w:val="20"/>
    </w:rPr>
  </w:style>
  <w:style w:type="character" w:customStyle="1" w:styleId="CommentTextChar">
    <w:name w:val="Comment Text Char"/>
    <w:basedOn w:val="DefaultParagraphFont"/>
    <w:link w:val="CommentText"/>
    <w:uiPriority w:val="99"/>
    <w:rsid w:val="006379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7922"/>
    <w:rPr>
      <w:b/>
      <w:bCs/>
    </w:rPr>
  </w:style>
  <w:style w:type="character" w:customStyle="1" w:styleId="CommentSubjectChar">
    <w:name w:val="Comment Subject Char"/>
    <w:basedOn w:val="CommentTextChar"/>
    <w:link w:val="CommentSubject"/>
    <w:uiPriority w:val="99"/>
    <w:semiHidden/>
    <w:rsid w:val="0063792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9513">
      <w:bodyDiv w:val="1"/>
      <w:marLeft w:val="0"/>
      <w:marRight w:val="0"/>
      <w:marTop w:val="0"/>
      <w:marBottom w:val="0"/>
      <w:divBdr>
        <w:top w:val="none" w:sz="0" w:space="0" w:color="auto"/>
        <w:left w:val="none" w:sz="0" w:space="0" w:color="auto"/>
        <w:bottom w:val="none" w:sz="0" w:space="0" w:color="auto"/>
        <w:right w:val="none" w:sz="0" w:space="0" w:color="auto"/>
      </w:divBdr>
      <w:divsChild>
        <w:div w:id="2072539561">
          <w:marLeft w:val="360"/>
          <w:marRight w:val="0"/>
          <w:marTop w:val="200"/>
          <w:marBottom w:val="0"/>
          <w:divBdr>
            <w:top w:val="none" w:sz="0" w:space="0" w:color="auto"/>
            <w:left w:val="none" w:sz="0" w:space="0" w:color="auto"/>
            <w:bottom w:val="none" w:sz="0" w:space="0" w:color="auto"/>
            <w:right w:val="none" w:sz="0" w:space="0" w:color="auto"/>
          </w:divBdr>
        </w:div>
      </w:divsChild>
    </w:div>
    <w:div w:id="212544360">
      <w:bodyDiv w:val="1"/>
      <w:marLeft w:val="0"/>
      <w:marRight w:val="0"/>
      <w:marTop w:val="0"/>
      <w:marBottom w:val="0"/>
      <w:divBdr>
        <w:top w:val="none" w:sz="0" w:space="0" w:color="auto"/>
        <w:left w:val="none" w:sz="0" w:space="0" w:color="auto"/>
        <w:bottom w:val="none" w:sz="0" w:space="0" w:color="auto"/>
        <w:right w:val="none" w:sz="0" w:space="0" w:color="auto"/>
      </w:divBdr>
      <w:divsChild>
        <w:div w:id="424227650">
          <w:marLeft w:val="0"/>
          <w:marRight w:val="0"/>
          <w:marTop w:val="0"/>
          <w:marBottom w:val="0"/>
          <w:divBdr>
            <w:top w:val="none" w:sz="0" w:space="0" w:color="auto"/>
            <w:left w:val="none" w:sz="0" w:space="0" w:color="auto"/>
            <w:bottom w:val="none" w:sz="0" w:space="0" w:color="auto"/>
            <w:right w:val="none" w:sz="0" w:space="0" w:color="auto"/>
          </w:divBdr>
        </w:div>
      </w:divsChild>
    </w:div>
    <w:div w:id="232664976">
      <w:bodyDiv w:val="1"/>
      <w:marLeft w:val="0"/>
      <w:marRight w:val="0"/>
      <w:marTop w:val="0"/>
      <w:marBottom w:val="0"/>
      <w:divBdr>
        <w:top w:val="none" w:sz="0" w:space="0" w:color="auto"/>
        <w:left w:val="none" w:sz="0" w:space="0" w:color="auto"/>
        <w:bottom w:val="none" w:sz="0" w:space="0" w:color="auto"/>
        <w:right w:val="none" w:sz="0" w:space="0" w:color="auto"/>
      </w:divBdr>
      <w:divsChild>
        <w:div w:id="1697844982">
          <w:marLeft w:val="360"/>
          <w:marRight w:val="0"/>
          <w:marTop w:val="200"/>
          <w:marBottom w:val="0"/>
          <w:divBdr>
            <w:top w:val="none" w:sz="0" w:space="0" w:color="auto"/>
            <w:left w:val="none" w:sz="0" w:space="0" w:color="auto"/>
            <w:bottom w:val="none" w:sz="0" w:space="0" w:color="auto"/>
            <w:right w:val="none" w:sz="0" w:space="0" w:color="auto"/>
          </w:divBdr>
        </w:div>
      </w:divsChild>
    </w:div>
    <w:div w:id="1168131263">
      <w:bodyDiv w:val="1"/>
      <w:marLeft w:val="0"/>
      <w:marRight w:val="0"/>
      <w:marTop w:val="0"/>
      <w:marBottom w:val="0"/>
      <w:divBdr>
        <w:top w:val="none" w:sz="0" w:space="0" w:color="auto"/>
        <w:left w:val="none" w:sz="0" w:space="0" w:color="auto"/>
        <w:bottom w:val="none" w:sz="0" w:space="0" w:color="auto"/>
        <w:right w:val="none" w:sz="0" w:space="0" w:color="auto"/>
      </w:divBdr>
      <w:divsChild>
        <w:div w:id="2079014471">
          <w:marLeft w:val="360"/>
          <w:marRight w:val="0"/>
          <w:marTop w:val="200"/>
          <w:marBottom w:val="0"/>
          <w:divBdr>
            <w:top w:val="none" w:sz="0" w:space="0" w:color="auto"/>
            <w:left w:val="none" w:sz="0" w:space="0" w:color="auto"/>
            <w:bottom w:val="none" w:sz="0" w:space="0" w:color="auto"/>
            <w:right w:val="none" w:sz="0" w:space="0" w:color="auto"/>
          </w:divBdr>
        </w:div>
      </w:divsChild>
    </w:div>
    <w:div w:id="1483740943">
      <w:bodyDiv w:val="1"/>
      <w:marLeft w:val="0"/>
      <w:marRight w:val="0"/>
      <w:marTop w:val="0"/>
      <w:marBottom w:val="0"/>
      <w:divBdr>
        <w:top w:val="none" w:sz="0" w:space="0" w:color="auto"/>
        <w:left w:val="none" w:sz="0" w:space="0" w:color="auto"/>
        <w:bottom w:val="none" w:sz="0" w:space="0" w:color="auto"/>
        <w:right w:val="none" w:sz="0" w:space="0" w:color="auto"/>
      </w:divBdr>
    </w:div>
    <w:div w:id="1616399041">
      <w:bodyDiv w:val="1"/>
      <w:marLeft w:val="0"/>
      <w:marRight w:val="0"/>
      <w:marTop w:val="0"/>
      <w:marBottom w:val="0"/>
      <w:divBdr>
        <w:top w:val="none" w:sz="0" w:space="0" w:color="auto"/>
        <w:left w:val="none" w:sz="0" w:space="0" w:color="auto"/>
        <w:bottom w:val="none" w:sz="0" w:space="0" w:color="auto"/>
        <w:right w:val="none" w:sz="0" w:space="0" w:color="auto"/>
      </w:divBdr>
      <w:divsChild>
        <w:div w:id="1986622364">
          <w:marLeft w:val="360"/>
          <w:marRight w:val="0"/>
          <w:marTop w:val="200"/>
          <w:marBottom w:val="0"/>
          <w:divBdr>
            <w:top w:val="none" w:sz="0" w:space="0" w:color="auto"/>
            <w:left w:val="none" w:sz="0" w:space="0" w:color="auto"/>
            <w:bottom w:val="none" w:sz="0" w:space="0" w:color="auto"/>
            <w:right w:val="none" w:sz="0" w:space="0" w:color="auto"/>
          </w:divBdr>
        </w:div>
      </w:divsChild>
    </w:div>
    <w:div w:id="1706832876">
      <w:bodyDiv w:val="1"/>
      <w:marLeft w:val="0"/>
      <w:marRight w:val="0"/>
      <w:marTop w:val="0"/>
      <w:marBottom w:val="0"/>
      <w:divBdr>
        <w:top w:val="none" w:sz="0" w:space="0" w:color="auto"/>
        <w:left w:val="none" w:sz="0" w:space="0" w:color="auto"/>
        <w:bottom w:val="none" w:sz="0" w:space="0" w:color="auto"/>
        <w:right w:val="none" w:sz="0" w:space="0" w:color="auto"/>
      </w:divBdr>
    </w:div>
    <w:div w:id="1986273167">
      <w:bodyDiv w:val="1"/>
      <w:marLeft w:val="0"/>
      <w:marRight w:val="0"/>
      <w:marTop w:val="0"/>
      <w:marBottom w:val="0"/>
      <w:divBdr>
        <w:top w:val="none" w:sz="0" w:space="0" w:color="auto"/>
        <w:left w:val="none" w:sz="0" w:space="0" w:color="auto"/>
        <w:bottom w:val="none" w:sz="0" w:space="0" w:color="auto"/>
        <w:right w:val="none" w:sz="0" w:space="0" w:color="auto"/>
      </w:divBdr>
      <w:divsChild>
        <w:div w:id="1757241115">
          <w:marLeft w:val="360"/>
          <w:marRight w:val="0"/>
          <w:marTop w:val="200"/>
          <w:marBottom w:val="0"/>
          <w:divBdr>
            <w:top w:val="none" w:sz="0" w:space="0" w:color="auto"/>
            <w:left w:val="none" w:sz="0" w:space="0" w:color="auto"/>
            <w:bottom w:val="none" w:sz="0" w:space="0" w:color="auto"/>
            <w:right w:val="none" w:sz="0" w:space="0" w:color="auto"/>
          </w:divBdr>
        </w:div>
        <w:div w:id="1163932893">
          <w:marLeft w:val="360"/>
          <w:marRight w:val="0"/>
          <w:marTop w:val="200"/>
          <w:marBottom w:val="0"/>
          <w:divBdr>
            <w:top w:val="none" w:sz="0" w:space="0" w:color="auto"/>
            <w:left w:val="none" w:sz="0" w:space="0" w:color="auto"/>
            <w:bottom w:val="none" w:sz="0" w:space="0" w:color="auto"/>
            <w:right w:val="none" w:sz="0" w:space="0" w:color="auto"/>
          </w:divBdr>
        </w:div>
        <w:div w:id="1063335967">
          <w:marLeft w:val="360"/>
          <w:marRight w:val="0"/>
          <w:marTop w:val="200"/>
          <w:marBottom w:val="0"/>
          <w:divBdr>
            <w:top w:val="none" w:sz="0" w:space="0" w:color="auto"/>
            <w:left w:val="none" w:sz="0" w:space="0" w:color="auto"/>
            <w:bottom w:val="none" w:sz="0" w:space="0" w:color="auto"/>
            <w:right w:val="none" w:sz="0" w:space="0" w:color="auto"/>
          </w:divBdr>
        </w:div>
        <w:div w:id="232856200">
          <w:marLeft w:val="360"/>
          <w:marRight w:val="0"/>
          <w:marTop w:val="200"/>
          <w:marBottom w:val="0"/>
          <w:divBdr>
            <w:top w:val="none" w:sz="0" w:space="0" w:color="auto"/>
            <w:left w:val="none" w:sz="0" w:space="0" w:color="auto"/>
            <w:bottom w:val="none" w:sz="0" w:space="0" w:color="auto"/>
            <w:right w:val="none" w:sz="0" w:space="0" w:color="auto"/>
          </w:divBdr>
        </w:div>
      </w:divsChild>
    </w:div>
    <w:div w:id="2045017503">
      <w:bodyDiv w:val="1"/>
      <w:marLeft w:val="0"/>
      <w:marRight w:val="0"/>
      <w:marTop w:val="0"/>
      <w:marBottom w:val="0"/>
      <w:divBdr>
        <w:top w:val="none" w:sz="0" w:space="0" w:color="auto"/>
        <w:left w:val="none" w:sz="0" w:space="0" w:color="auto"/>
        <w:bottom w:val="none" w:sz="0" w:space="0" w:color="auto"/>
        <w:right w:val="none" w:sz="0" w:space="0" w:color="auto"/>
      </w:divBdr>
      <w:divsChild>
        <w:div w:id="931938442">
          <w:marLeft w:val="360"/>
          <w:marRight w:val="0"/>
          <w:marTop w:val="200"/>
          <w:marBottom w:val="0"/>
          <w:divBdr>
            <w:top w:val="none" w:sz="0" w:space="0" w:color="auto"/>
            <w:left w:val="none" w:sz="0" w:space="0" w:color="auto"/>
            <w:bottom w:val="none" w:sz="0" w:space="0" w:color="auto"/>
            <w:right w:val="none" w:sz="0" w:space="0" w:color="auto"/>
          </w:divBdr>
        </w:div>
      </w:divsChild>
    </w:div>
    <w:div w:id="20682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8AF2-7F10-42D5-B80D-03779257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5803</Words>
  <Characters>3308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Burokaitė Jolita</dc:creator>
  <cp:keywords/>
  <dc:description/>
  <cp:lastModifiedBy>Jolita Lingė</cp:lastModifiedBy>
  <cp:revision>4</cp:revision>
  <cp:lastPrinted>2024-03-12T16:04:00Z</cp:lastPrinted>
  <dcterms:created xsi:type="dcterms:W3CDTF">2024-06-20T06:27:00Z</dcterms:created>
  <dcterms:modified xsi:type="dcterms:W3CDTF">2024-06-20T06:55:00Z</dcterms:modified>
</cp:coreProperties>
</file>