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52993" w14:textId="57C0F112" w:rsidR="0089305D" w:rsidRDefault="0089305D" w:rsidP="001E75FB">
      <w:pPr>
        <w:keepNext/>
        <w:suppressAutoHyphens/>
        <w:ind w:left="1134" w:right="1134" w:firstLine="0"/>
        <w:jc w:val="center"/>
        <w:rPr>
          <w:b/>
          <w:sz w:val="24"/>
        </w:rPr>
      </w:pPr>
      <w:r w:rsidRPr="00BC683B">
        <w:rPr>
          <w:rFonts w:ascii="Times New Roman" w:hAnsi="Times New Roman"/>
          <w:noProof/>
          <w:sz w:val="24"/>
          <w:szCs w:val="20"/>
          <w:lang w:eastAsia="lt-LT"/>
        </w:rPr>
        <w:drawing>
          <wp:inline distT="0" distB="0" distL="0" distR="0" wp14:anchorId="1FED34F4" wp14:editId="6A154051">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r w:rsidR="001E75FB" w:rsidRPr="000818A9">
        <w:rPr>
          <w:b/>
          <w:sz w:val="24"/>
        </w:rPr>
        <w:tab/>
      </w:r>
    </w:p>
    <w:p w14:paraId="216917C0" w14:textId="77777777" w:rsidR="0089305D" w:rsidRDefault="0089305D" w:rsidP="0089305D">
      <w:pPr>
        <w:keepNext/>
        <w:suppressAutoHyphens/>
        <w:ind w:right="1134" w:firstLine="0"/>
        <w:rPr>
          <w:b/>
          <w:sz w:val="24"/>
        </w:rPr>
      </w:pPr>
    </w:p>
    <w:p w14:paraId="36DE8729" w14:textId="7A0BF0F4" w:rsidR="001E75FB" w:rsidRDefault="001E75FB" w:rsidP="0089305D">
      <w:pPr>
        <w:keepNext/>
        <w:suppressAutoHyphens/>
        <w:ind w:left="1134" w:right="1134" w:firstLine="0"/>
        <w:jc w:val="center"/>
        <w:rPr>
          <w:b/>
          <w:bCs/>
          <w:caps/>
          <w:sz w:val="24"/>
          <w:lang w:eastAsia="zh-CN"/>
        </w:rPr>
      </w:pPr>
      <w:r w:rsidRPr="000818A9">
        <w:rPr>
          <w:b/>
          <w:bCs/>
          <w:caps/>
          <w:sz w:val="24"/>
          <w:lang w:eastAsia="zh-CN"/>
        </w:rPr>
        <w:t>TEISĖJŲ TARYBA</w:t>
      </w:r>
    </w:p>
    <w:p w14:paraId="11C5C402" w14:textId="77777777" w:rsidR="0089305D" w:rsidRPr="001E75FB" w:rsidRDefault="0089305D" w:rsidP="0089305D">
      <w:pPr>
        <w:keepNext/>
        <w:suppressAutoHyphens/>
        <w:ind w:left="1134" w:right="1134" w:firstLine="0"/>
        <w:jc w:val="center"/>
        <w:rPr>
          <w:b/>
          <w:bCs/>
          <w:caps/>
          <w:sz w:val="24"/>
          <w:lang w:eastAsia="zh-CN"/>
        </w:rPr>
      </w:pPr>
    </w:p>
    <w:p w14:paraId="11F400D2" w14:textId="77777777" w:rsidR="001E75FB" w:rsidRPr="001E75FB" w:rsidRDefault="001E75FB" w:rsidP="001E75FB">
      <w:pPr>
        <w:keepNext/>
        <w:suppressAutoHyphens/>
        <w:ind w:left="1134" w:right="1134" w:firstLine="0"/>
        <w:jc w:val="center"/>
        <w:rPr>
          <w:b/>
          <w:bCs/>
          <w:caps/>
          <w:sz w:val="24"/>
          <w:lang w:eastAsia="zh-CN"/>
        </w:rPr>
      </w:pPr>
      <w:r w:rsidRPr="001E75FB">
        <w:rPr>
          <w:b/>
          <w:bCs/>
          <w:caps/>
          <w:sz w:val="24"/>
          <w:lang w:eastAsia="zh-CN"/>
        </w:rPr>
        <w:t>NUTARIMAS</w:t>
      </w:r>
    </w:p>
    <w:p w14:paraId="58D0325B" w14:textId="77777777" w:rsidR="001E75FB" w:rsidRPr="001E75FB" w:rsidRDefault="001E75FB" w:rsidP="001E75FB">
      <w:pPr>
        <w:keepNext/>
        <w:ind w:left="1134" w:right="1134" w:firstLine="0"/>
        <w:jc w:val="center"/>
        <w:outlineLvl w:val="0"/>
        <w:rPr>
          <w:b/>
          <w:bCs/>
          <w:caps/>
          <w:sz w:val="24"/>
        </w:rPr>
      </w:pPr>
      <w:r w:rsidRPr="001E75FB">
        <w:rPr>
          <w:b/>
          <w:bCs/>
          <w:caps/>
          <w:sz w:val="24"/>
        </w:rPr>
        <w:t>DĖL TEISĖJŲ TARYBOS 20</w:t>
      </w:r>
      <w:r w:rsidR="004E4017" w:rsidRPr="000818A9">
        <w:rPr>
          <w:b/>
          <w:bCs/>
          <w:caps/>
          <w:sz w:val="24"/>
        </w:rPr>
        <w:t>08</w:t>
      </w:r>
      <w:r w:rsidRPr="001E75FB">
        <w:rPr>
          <w:b/>
          <w:bCs/>
          <w:caps/>
          <w:sz w:val="24"/>
        </w:rPr>
        <w:t xml:space="preserve"> m. </w:t>
      </w:r>
      <w:r w:rsidR="004E4017" w:rsidRPr="000818A9">
        <w:rPr>
          <w:b/>
          <w:bCs/>
          <w:caps/>
          <w:sz w:val="24"/>
        </w:rPr>
        <w:t>lapkričio</w:t>
      </w:r>
      <w:r w:rsidRPr="001E75FB">
        <w:rPr>
          <w:b/>
          <w:bCs/>
          <w:caps/>
          <w:sz w:val="24"/>
        </w:rPr>
        <w:t xml:space="preserve"> </w:t>
      </w:r>
      <w:r w:rsidR="004E4017" w:rsidRPr="000818A9">
        <w:rPr>
          <w:b/>
          <w:bCs/>
          <w:caps/>
          <w:sz w:val="24"/>
        </w:rPr>
        <w:t>13</w:t>
      </w:r>
      <w:r w:rsidRPr="001E75FB">
        <w:rPr>
          <w:b/>
          <w:bCs/>
          <w:caps/>
          <w:sz w:val="24"/>
        </w:rPr>
        <w:t xml:space="preserve"> D. NUTARIMO NR. 13P-</w:t>
      </w:r>
      <w:r w:rsidR="004E4017" w:rsidRPr="000818A9">
        <w:rPr>
          <w:b/>
          <w:bCs/>
          <w:caps/>
          <w:sz w:val="24"/>
        </w:rPr>
        <w:t>202</w:t>
      </w:r>
      <w:r w:rsidRPr="001E75FB">
        <w:rPr>
          <w:b/>
          <w:bCs/>
          <w:caps/>
          <w:sz w:val="24"/>
        </w:rPr>
        <w:t xml:space="preserve">-(7.1.2.) „DĖL </w:t>
      </w:r>
      <w:r w:rsidR="004E4017" w:rsidRPr="000818A9">
        <w:rPr>
          <w:b/>
          <w:bCs/>
          <w:caps/>
          <w:sz w:val="24"/>
        </w:rPr>
        <w:t>teisėjų specializacijos tam tikrų kategorijų byloms nagrinėti nustatymo</w:t>
      </w:r>
      <w:r w:rsidRPr="001E75FB">
        <w:rPr>
          <w:b/>
          <w:bCs/>
          <w:caps/>
          <w:sz w:val="24"/>
        </w:rPr>
        <w:t xml:space="preserve"> TVARKOS APRAŠO PATVIRTINIMO“ paKEITIMO</w:t>
      </w:r>
    </w:p>
    <w:p w14:paraId="4628C47F" w14:textId="77777777" w:rsidR="001E75FB" w:rsidRPr="001E75FB" w:rsidRDefault="001E75FB" w:rsidP="001E75FB">
      <w:pPr>
        <w:keepNext/>
        <w:suppressAutoHyphens/>
        <w:ind w:left="1134" w:right="1134" w:firstLine="0"/>
        <w:jc w:val="center"/>
        <w:rPr>
          <w:b/>
          <w:bCs/>
          <w:caps/>
          <w:sz w:val="24"/>
          <w:lang w:eastAsia="zh-CN"/>
        </w:rPr>
      </w:pPr>
    </w:p>
    <w:p w14:paraId="25070425" w14:textId="7D49BBDA" w:rsidR="001E75FB" w:rsidRPr="001E75FB" w:rsidRDefault="001E75FB" w:rsidP="001E75FB">
      <w:pPr>
        <w:suppressAutoHyphens/>
        <w:ind w:firstLine="0"/>
        <w:jc w:val="center"/>
        <w:rPr>
          <w:sz w:val="24"/>
          <w:lang w:eastAsia="zh-CN"/>
        </w:rPr>
      </w:pPr>
      <w:r w:rsidRPr="001E75FB">
        <w:rPr>
          <w:sz w:val="24"/>
          <w:lang w:eastAsia="zh-CN"/>
        </w:rPr>
        <w:t>202</w:t>
      </w:r>
      <w:r w:rsidRPr="000818A9">
        <w:rPr>
          <w:sz w:val="24"/>
          <w:lang w:eastAsia="zh-CN"/>
        </w:rPr>
        <w:t>4</w:t>
      </w:r>
      <w:r w:rsidRPr="001E75FB">
        <w:rPr>
          <w:sz w:val="24"/>
          <w:lang w:eastAsia="zh-CN"/>
        </w:rPr>
        <w:t xml:space="preserve"> m. </w:t>
      </w:r>
      <w:r w:rsidRPr="000818A9">
        <w:rPr>
          <w:sz w:val="24"/>
          <w:lang w:eastAsia="zh-CN"/>
        </w:rPr>
        <w:t>birželio</w:t>
      </w:r>
      <w:r w:rsidRPr="001E75FB">
        <w:rPr>
          <w:sz w:val="24"/>
          <w:lang w:eastAsia="zh-CN"/>
        </w:rPr>
        <w:t xml:space="preserve"> </w:t>
      </w:r>
      <w:r w:rsidR="0089305D">
        <w:rPr>
          <w:sz w:val="24"/>
          <w:lang w:eastAsia="zh-CN"/>
        </w:rPr>
        <w:t>20</w:t>
      </w:r>
      <w:r w:rsidRPr="001E75FB">
        <w:rPr>
          <w:sz w:val="24"/>
          <w:lang w:eastAsia="zh-CN"/>
        </w:rPr>
        <w:t xml:space="preserve"> d. Nr. 13P-</w:t>
      </w:r>
      <w:r w:rsidR="00836A82">
        <w:rPr>
          <w:sz w:val="24"/>
          <w:lang w:eastAsia="zh-CN"/>
        </w:rPr>
        <w:t>76</w:t>
      </w:r>
      <w:r w:rsidRPr="001E75FB">
        <w:rPr>
          <w:sz w:val="24"/>
          <w:lang w:eastAsia="zh-CN"/>
        </w:rPr>
        <w:t xml:space="preserve">-(7.1.2.)  </w:t>
      </w:r>
    </w:p>
    <w:p w14:paraId="1936C846" w14:textId="77777777" w:rsidR="001E75FB" w:rsidRPr="001E75FB" w:rsidRDefault="001E75FB" w:rsidP="001E75FB">
      <w:pPr>
        <w:suppressAutoHyphens/>
        <w:ind w:firstLine="0"/>
        <w:jc w:val="center"/>
        <w:rPr>
          <w:sz w:val="24"/>
          <w:lang w:eastAsia="zh-CN"/>
        </w:rPr>
      </w:pPr>
      <w:r w:rsidRPr="001E75FB">
        <w:rPr>
          <w:sz w:val="24"/>
          <w:lang w:eastAsia="zh-CN"/>
        </w:rPr>
        <w:t>Vilnius</w:t>
      </w:r>
    </w:p>
    <w:p w14:paraId="65ADEE2F" w14:textId="77777777" w:rsidR="001E75FB" w:rsidRPr="001E75FB" w:rsidRDefault="001E75FB" w:rsidP="001E75FB">
      <w:pPr>
        <w:tabs>
          <w:tab w:val="left" w:pos="1296"/>
          <w:tab w:val="center" w:pos="4153"/>
          <w:tab w:val="right" w:pos="8306"/>
        </w:tabs>
        <w:suppressAutoHyphens/>
        <w:spacing w:line="360" w:lineRule="auto"/>
        <w:ind w:firstLine="0"/>
        <w:rPr>
          <w:sz w:val="24"/>
          <w:lang w:eastAsia="zh-CN"/>
        </w:rPr>
      </w:pPr>
    </w:p>
    <w:p w14:paraId="5C976939" w14:textId="77777777" w:rsidR="001E75FB" w:rsidRPr="001E75FB" w:rsidRDefault="001E75FB" w:rsidP="001E75FB">
      <w:pPr>
        <w:tabs>
          <w:tab w:val="left" w:pos="993"/>
        </w:tabs>
        <w:suppressAutoHyphens/>
        <w:spacing w:line="360" w:lineRule="auto"/>
        <w:jc w:val="both"/>
        <w:rPr>
          <w:sz w:val="24"/>
          <w:lang w:eastAsia="zh-CN"/>
        </w:rPr>
      </w:pPr>
      <w:r w:rsidRPr="001E75FB">
        <w:rPr>
          <w:sz w:val="24"/>
          <w:lang w:eastAsia="zh-CN"/>
        </w:rPr>
        <w:t xml:space="preserve">Vadovaudamasi Lietuvos Respublikos teismų įstatymo 120 straipsnio </w:t>
      </w:r>
      <w:r w:rsidR="004E4017" w:rsidRPr="000818A9">
        <w:rPr>
          <w:sz w:val="24"/>
          <w:lang w:eastAsia="zh-CN"/>
        </w:rPr>
        <w:t>16</w:t>
      </w:r>
      <w:r w:rsidRPr="001E75FB">
        <w:rPr>
          <w:sz w:val="24"/>
          <w:lang w:eastAsia="zh-CN"/>
        </w:rPr>
        <w:t xml:space="preserve"> punktu, Teisėjų taryba n u t a r i a:</w:t>
      </w:r>
    </w:p>
    <w:p w14:paraId="37AC9BFB" w14:textId="77777777" w:rsidR="001E75FB" w:rsidRPr="001E75FB" w:rsidRDefault="001E75FB" w:rsidP="001E75FB">
      <w:pPr>
        <w:suppressAutoHyphens/>
        <w:spacing w:line="360" w:lineRule="auto"/>
        <w:ind w:firstLine="709"/>
        <w:contextualSpacing/>
        <w:jc w:val="both"/>
        <w:rPr>
          <w:sz w:val="24"/>
          <w:lang w:eastAsia="zh-CN"/>
        </w:rPr>
      </w:pPr>
      <w:r w:rsidRPr="001E75FB">
        <w:rPr>
          <w:sz w:val="24"/>
          <w:lang w:eastAsia="zh-CN"/>
        </w:rPr>
        <w:t xml:space="preserve">Pakeisti </w:t>
      </w:r>
      <w:r w:rsidR="000818A9" w:rsidRPr="000818A9">
        <w:rPr>
          <w:bCs/>
          <w:sz w:val="24"/>
          <w:lang w:eastAsia="zh-CN"/>
        </w:rPr>
        <w:t>Teisėjų specializacijos tam tikrų kategorijų byloms nagrinėti nustatymo tvarkos aprašą</w:t>
      </w:r>
      <w:r w:rsidRPr="001E75FB">
        <w:rPr>
          <w:bCs/>
          <w:sz w:val="24"/>
          <w:lang w:eastAsia="zh-CN"/>
        </w:rPr>
        <w:t>, patvirtintą Teisėjų tarybos 20</w:t>
      </w:r>
      <w:r w:rsidR="000818A9" w:rsidRPr="000818A9">
        <w:rPr>
          <w:bCs/>
          <w:sz w:val="24"/>
          <w:lang w:eastAsia="zh-CN"/>
        </w:rPr>
        <w:t>08</w:t>
      </w:r>
      <w:r w:rsidRPr="001E75FB">
        <w:rPr>
          <w:bCs/>
          <w:sz w:val="24"/>
          <w:lang w:eastAsia="zh-CN"/>
        </w:rPr>
        <w:t xml:space="preserve"> m. </w:t>
      </w:r>
      <w:r w:rsidR="000818A9" w:rsidRPr="000818A9">
        <w:rPr>
          <w:bCs/>
          <w:sz w:val="24"/>
          <w:lang w:eastAsia="zh-CN"/>
        </w:rPr>
        <w:t>lapkričio</w:t>
      </w:r>
      <w:r w:rsidRPr="001E75FB">
        <w:rPr>
          <w:bCs/>
          <w:sz w:val="24"/>
          <w:lang w:eastAsia="zh-CN"/>
        </w:rPr>
        <w:t xml:space="preserve"> </w:t>
      </w:r>
      <w:r w:rsidR="000818A9" w:rsidRPr="000818A9">
        <w:rPr>
          <w:bCs/>
          <w:sz w:val="24"/>
          <w:lang w:eastAsia="zh-CN"/>
        </w:rPr>
        <w:t>13</w:t>
      </w:r>
      <w:r w:rsidRPr="001E75FB">
        <w:rPr>
          <w:bCs/>
          <w:sz w:val="24"/>
          <w:lang w:eastAsia="zh-CN"/>
        </w:rPr>
        <w:t xml:space="preserve"> d. nutarimu Nr. 13P-</w:t>
      </w:r>
      <w:r w:rsidR="000818A9" w:rsidRPr="000818A9">
        <w:rPr>
          <w:bCs/>
          <w:sz w:val="24"/>
          <w:lang w:eastAsia="zh-CN"/>
        </w:rPr>
        <w:t>202</w:t>
      </w:r>
      <w:r w:rsidRPr="001E75FB">
        <w:rPr>
          <w:bCs/>
          <w:sz w:val="24"/>
          <w:lang w:eastAsia="zh-CN"/>
        </w:rPr>
        <w:t xml:space="preserve">-(7.1.2.) „Dėl </w:t>
      </w:r>
      <w:r w:rsidR="000818A9" w:rsidRPr="000818A9">
        <w:rPr>
          <w:bCs/>
          <w:sz w:val="24"/>
          <w:lang w:eastAsia="zh-CN"/>
        </w:rPr>
        <w:t>Teisėjų specializacijos tam tikrų kategorijų byloms nagrinėti nustatymo tvarkos aprašo patvirtinimo</w:t>
      </w:r>
      <w:r w:rsidRPr="001E75FB">
        <w:rPr>
          <w:bCs/>
          <w:sz w:val="24"/>
          <w:lang w:eastAsia="zh-CN"/>
        </w:rPr>
        <w:t>“,</w:t>
      </w:r>
      <w:r w:rsidRPr="001E75FB">
        <w:rPr>
          <w:sz w:val="24"/>
          <w:lang w:eastAsia="zh-CN"/>
        </w:rPr>
        <w:t xml:space="preserve"> ir jį išdėstyti nauja redakcija (pridedama).</w:t>
      </w:r>
    </w:p>
    <w:p w14:paraId="73E8B1B7" w14:textId="77777777" w:rsidR="001E75FB" w:rsidRPr="001E75FB" w:rsidRDefault="001E75FB" w:rsidP="001E75FB">
      <w:pPr>
        <w:suppressAutoHyphens/>
        <w:ind w:firstLine="0"/>
        <w:rPr>
          <w:sz w:val="24"/>
          <w:lang w:eastAsia="zh-CN"/>
        </w:rPr>
      </w:pPr>
    </w:p>
    <w:p w14:paraId="40F6A8E6" w14:textId="77777777" w:rsidR="001E75FB" w:rsidRPr="001E75FB" w:rsidRDefault="001E75FB" w:rsidP="001E75FB">
      <w:pPr>
        <w:suppressAutoHyphens/>
        <w:ind w:firstLine="0"/>
        <w:rPr>
          <w:sz w:val="24"/>
          <w:lang w:eastAsia="zh-CN"/>
        </w:rPr>
      </w:pPr>
    </w:p>
    <w:p w14:paraId="41E458DE" w14:textId="69568C76" w:rsidR="0089305D" w:rsidRPr="0011458C" w:rsidRDefault="0089305D" w:rsidP="00E7187B">
      <w:pPr>
        <w:tabs>
          <w:tab w:val="left" w:pos="6946"/>
          <w:tab w:val="left" w:pos="7088"/>
          <w:tab w:val="left" w:pos="7371"/>
        </w:tabs>
        <w:ind w:firstLine="0"/>
        <w:rPr>
          <w:sz w:val="24"/>
        </w:rPr>
      </w:pPr>
      <w:r w:rsidRPr="0011458C">
        <w:rPr>
          <w:sz w:val="24"/>
        </w:rPr>
        <w:t>Pirmininkė</w:t>
      </w:r>
      <w:r>
        <w:rPr>
          <w:sz w:val="24"/>
        </w:rPr>
        <w:t xml:space="preserve">                                                                                    </w:t>
      </w:r>
      <w:r w:rsidR="00E7187B">
        <w:rPr>
          <w:sz w:val="24"/>
        </w:rPr>
        <w:t xml:space="preserve">   </w:t>
      </w:r>
      <w:r>
        <w:rPr>
          <w:sz w:val="24"/>
        </w:rPr>
        <w:t>Sigita Rudėnaitė</w:t>
      </w:r>
    </w:p>
    <w:p w14:paraId="70320D32" w14:textId="77777777" w:rsidR="0089305D" w:rsidRPr="0011458C" w:rsidRDefault="0089305D" w:rsidP="0089305D">
      <w:pPr>
        <w:tabs>
          <w:tab w:val="left" w:pos="7416"/>
        </w:tabs>
        <w:ind w:left="108"/>
        <w:rPr>
          <w:sz w:val="24"/>
        </w:rPr>
      </w:pPr>
    </w:p>
    <w:p w14:paraId="4B311B1E" w14:textId="77777777" w:rsidR="0089305D" w:rsidRPr="0011458C" w:rsidRDefault="0089305D" w:rsidP="0089305D">
      <w:pPr>
        <w:rPr>
          <w:sz w:val="24"/>
        </w:rPr>
      </w:pPr>
    </w:p>
    <w:p w14:paraId="35EA33BA" w14:textId="6D778DE7" w:rsidR="0089305D" w:rsidRPr="0011458C" w:rsidRDefault="0089305D" w:rsidP="0089305D">
      <w:pPr>
        <w:tabs>
          <w:tab w:val="left" w:pos="7416"/>
        </w:tabs>
        <w:ind w:firstLine="0"/>
        <w:rPr>
          <w:sz w:val="24"/>
        </w:rPr>
      </w:pPr>
      <w:r w:rsidRPr="0011458C">
        <w:rPr>
          <w:sz w:val="24"/>
        </w:rPr>
        <w:t>Sekretorius</w:t>
      </w:r>
      <w:r>
        <w:rPr>
          <w:sz w:val="24"/>
        </w:rPr>
        <w:t xml:space="preserve">                                                                                  </w:t>
      </w:r>
      <w:r w:rsidR="00E7187B">
        <w:rPr>
          <w:sz w:val="24"/>
        </w:rPr>
        <w:t xml:space="preserve">   </w:t>
      </w:r>
      <w:r>
        <w:rPr>
          <w:sz w:val="24"/>
        </w:rPr>
        <w:t xml:space="preserve"> Ramūnas Gadliauskas</w:t>
      </w:r>
    </w:p>
    <w:p w14:paraId="46EC501B" w14:textId="77777777" w:rsidR="001E75FB" w:rsidRPr="001E75FB" w:rsidRDefault="001E75FB" w:rsidP="001E75FB">
      <w:pPr>
        <w:suppressAutoHyphens/>
        <w:spacing w:line="360" w:lineRule="auto"/>
        <w:ind w:left="709" w:firstLine="0"/>
        <w:contextualSpacing/>
        <w:jc w:val="both"/>
        <w:rPr>
          <w:sz w:val="24"/>
          <w:lang w:eastAsia="zh-CN"/>
        </w:rPr>
      </w:pPr>
    </w:p>
    <w:p w14:paraId="72C9F41C" w14:textId="77777777" w:rsidR="001E75FB" w:rsidRPr="000818A9" w:rsidRDefault="001E75FB" w:rsidP="001E75FB">
      <w:pPr>
        <w:tabs>
          <w:tab w:val="left" w:pos="3720"/>
        </w:tabs>
        <w:ind w:firstLine="0"/>
        <w:rPr>
          <w:b/>
          <w:sz w:val="24"/>
        </w:rPr>
      </w:pPr>
    </w:p>
    <w:p w14:paraId="48A6C5AA" w14:textId="77777777" w:rsidR="001E75FB" w:rsidRPr="000818A9" w:rsidRDefault="001E75FB" w:rsidP="001E75FB">
      <w:pPr>
        <w:keepNext/>
        <w:ind w:left="5184" w:firstLine="1296"/>
        <w:outlineLvl w:val="6"/>
        <w:rPr>
          <w:bCs/>
          <w:i/>
          <w:sz w:val="24"/>
          <w:lang w:eastAsia="lt-LT"/>
        </w:rPr>
      </w:pPr>
      <w:r w:rsidRPr="000818A9">
        <w:rPr>
          <w:sz w:val="24"/>
        </w:rPr>
        <w:br w:type="page"/>
      </w:r>
      <w:r w:rsidRPr="000818A9">
        <w:rPr>
          <w:bCs/>
          <w:sz w:val="24"/>
          <w:lang w:eastAsia="lt-LT"/>
        </w:rPr>
        <w:lastRenderedPageBreak/>
        <w:t>PATVIRTINTA</w:t>
      </w:r>
    </w:p>
    <w:p w14:paraId="40F9EF63" w14:textId="77777777" w:rsidR="001E75FB" w:rsidRPr="001E75FB" w:rsidRDefault="001E75FB" w:rsidP="001E75FB">
      <w:pPr>
        <w:keepNext/>
        <w:ind w:left="5184" w:firstLine="1296"/>
        <w:outlineLvl w:val="6"/>
        <w:rPr>
          <w:bCs/>
          <w:sz w:val="24"/>
          <w:lang w:eastAsia="lt-LT"/>
        </w:rPr>
      </w:pPr>
      <w:r w:rsidRPr="001E75FB">
        <w:rPr>
          <w:bCs/>
          <w:sz w:val="24"/>
          <w:lang w:eastAsia="lt-LT"/>
        </w:rPr>
        <w:t>Teisėjų tarybos</w:t>
      </w:r>
    </w:p>
    <w:p w14:paraId="4F6180A1" w14:textId="77777777" w:rsidR="001E75FB" w:rsidRPr="001E75FB" w:rsidRDefault="001E75FB" w:rsidP="001E75FB">
      <w:pPr>
        <w:keepNext/>
        <w:ind w:left="5184" w:firstLine="1296"/>
        <w:outlineLvl w:val="6"/>
        <w:rPr>
          <w:bCs/>
          <w:sz w:val="24"/>
          <w:lang w:eastAsia="lt-LT"/>
        </w:rPr>
      </w:pPr>
      <w:r w:rsidRPr="001E75FB">
        <w:rPr>
          <w:bCs/>
          <w:sz w:val="24"/>
          <w:lang w:eastAsia="lt-LT"/>
        </w:rPr>
        <w:t>20</w:t>
      </w:r>
      <w:r w:rsidR="000818A9">
        <w:rPr>
          <w:bCs/>
          <w:sz w:val="24"/>
          <w:lang w:eastAsia="lt-LT"/>
        </w:rPr>
        <w:t>08</w:t>
      </w:r>
      <w:r w:rsidRPr="001E75FB">
        <w:rPr>
          <w:bCs/>
          <w:sz w:val="24"/>
          <w:lang w:eastAsia="lt-LT"/>
        </w:rPr>
        <w:t xml:space="preserve"> m. </w:t>
      </w:r>
      <w:r w:rsidR="000818A9">
        <w:rPr>
          <w:bCs/>
          <w:sz w:val="24"/>
          <w:lang w:eastAsia="lt-LT"/>
        </w:rPr>
        <w:t>lapkričio</w:t>
      </w:r>
      <w:r w:rsidRPr="001E75FB">
        <w:rPr>
          <w:bCs/>
          <w:sz w:val="24"/>
          <w:lang w:eastAsia="lt-LT"/>
        </w:rPr>
        <w:t xml:space="preserve"> </w:t>
      </w:r>
      <w:r w:rsidR="000818A9">
        <w:rPr>
          <w:bCs/>
          <w:sz w:val="24"/>
          <w:lang w:eastAsia="lt-LT"/>
        </w:rPr>
        <w:t>13</w:t>
      </w:r>
      <w:r w:rsidRPr="001E75FB">
        <w:rPr>
          <w:bCs/>
          <w:sz w:val="24"/>
          <w:lang w:eastAsia="lt-LT"/>
        </w:rPr>
        <w:t xml:space="preserve"> d. </w:t>
      </w:r>
    </w:p>
    <w:p w14:paraId="6A908E42" w14:textId="77777777" w:rsidR="001E75FB" w:rsidRPr="001E75FB" w:rsidRDefault="001E75FB" w:rsidP="001E75FB">
      <w:pPr>
        <w:keepNext/>
        <w:ind w:left="5184" w:firstLine="1296"/>
        <w:outlineLvl w:val="6"/>
        <w:rPr>
          <w:bCs/>
          <w:sz w:val="24"/>
          <w:lang w:eastAsia="lt-LT"/>
        </w:rPr>
      </w:pPr>
      <w:r w:rsidRPr="001E75FB">
        <w:rPr>
          <w:bCs/>
          <w:sz w:val="24"/>
          <w:lang w:eastAsia="lt-LT"/>
        </w:rPr>
        <w:t>nutarimu Nr. 13P-</w:t>
      </w:r>
      <w:r w:rsidR="000818A9">
        <w:rPr>
          <w:bCs/>
          <w:sz w:val="24"/>
          <w:lang w:eastAsia="lt-LT"/>
        </w:rPr>
        <w:t>202</w:t>
      </w:r>
      <w:r w:rsidRPr="001E75FB">
        <w:rPr>
          <w:bCs/>
          <w:sz w:val="24"/>
          <w:lang w:eastAsia="lt-LT"/>
        </w:rPr>
        <w:t>-(7.1.2.)</w:t>
      </w:r>
    </w:p>
    <w:p w14:paraId="46AE57C9" w14:textId="77777777" w:rsidR="001E75FB" w:rsidRPr="001E75FB" w:rsidRDefault="001E75FB" w:rsidP="001E75FB">
      <w:pPr>
        <w:keepNext/>
        <w:ind w:left="5184" w:firstLine="1296"/>
        <w:outlineLvl w:val="6"/>
        <w:rPr>
          <w:bCs/>
          <w:sz w:val="24"/>
          <w:lang w:eastAsia="lt-LT"/>
        </w:rPr>
      </w:pPr>
      <w:r w:rsidRPr="001E75FB">
        <w:rPr>
          <w:bCs/>
          <w:sz w:val="24"/>
          <w:lang w:eastAsia="lt-LT"/>
        </w:rPr>
        <w:t xml:space="preserve">(Teisėjų tarybos </w:t>
      </w:r>
    </w:p>
    <w:p w14:paraId="296AA3BF" w14:textId="7BD47E96" w:rsidR="001E75FB" w:rsidRPr="001E75FB" w:rsidRDefault="001E75FB" w:rsidP="001E75FB">
      <w:pPr>
        <w:keepNext/>
        <w:ind w:left="6480" w:firstLine="0"/>
        <w:outlineLvl w:val="6"/>
        <w:rPr>
          <w:bCs/>
          <w:sz w:val="24"/>
          <w:lang w:eastAsia="lt-LT"/>
        </w:rPr>
      </w:pPr>
      <w:r w:rsidRPr="001E75FB">
        <w:rPr>
          <w:bCs/>
          <w:sz w:val="24"/>
          <w:lang w:eastAsia="lt-LT"/>
        </w:rPr>
        <w:t>202</w:t>
      </w:r>
      <w:r w:rsidR="000818A9">
        <w:rPr>
          <w:bCs/>
          <w:sz w:val="24"/>
          <w:lang w:eastAsia="lt-LT"/>
        </w:rPr>
        <w:t>4</w:t>
      </w:r>
      <w:r w:rsidRPr="001E75FB">
        <w:rPr>
          <w:bCs/>
          <w:sz w:val="24"/>
          <w:lang w:eastAsia="lt-LT"/>
        </w:rPr>
        <w:t xml:space="preserve"> m. </w:t>
      </w:r>
      <w:r w:rsidR="000818A9">
        <w:rPr>
          <w:bCs/>
          <w:sz w:val="24"/>
          <w:lang w:eastAsia="lt-LT"/>
        </w:rPr>
        <w:t>birželio</w:t>
      </w:r>
      <w:r w:rsidRPr="001E75FB">
        <w:rPr>
          <w:bCs/>
          <w:sz w:val="24"/>
          <w:lang w:eastAsia="lt-LT"/>
        </w:rPr>
        <w:t xml:space="preserve"> </w:t>
      </w:r>
      <w:r w:rsidR="00EB3A60">
        <w:rPr>
          <w:bCs/>
          <w:sz w:val="24"/>
          <w:lang w:eastAsia="lt-LT"/>
        </w:rPr>
        <w:t>20</w:t>
      </w:r>
      <w:r w:rsidRPr="001E75FB">
        <w:rPr>
          <w:bCs/>
          <w:sz w:val="24"/>
          <w:lang w:eastAsia="lt-LT"/>
        </w:rPr>
        <w:t xml:space="preserve"> d. nutarimo Nr. 13P-</w:t>
      </w:r>
      <w:r w:rsidR="00EB3A60">
        <w:rPr>
          <w:bCs/>
          <w:sz w:val="24"/>
          <w:lang w:eastAsia="lt-LT"/>
        </w:rPr>
        <w:t>76</w:t>
      </w:r>
      <w:r w:rsidRPr="001E75FB">
        <w:rPr>
          <w:bCs/>
          <w:sz w:val="24"/>
          <w:lang w:eastAsia="lt-LT"/>
        </w:rPr>
        <w:t>-(7.1.2.) redakcija)</w:t>
      </w:r>
    </w:p>
    <w:p w14:paraId="7B18952C" w14:textId="77777777" w:rsidR="001E75FB" w:rsidRPr="000818A9" w:rsidRDefault="001E75FB" w:rsidP="001039D6">
      <w:pPr>
        <w:ind w:firstLine="0"/>
        <w:jc w:val="center"/>
        <w:rPr>
          <w:sz w:val="24"/>
        </w:rPr>
      </w:pPr>
    </w:p>
    <w:p w14:paraId="791FC16D" w14:textId="77777777" w:rsidR="001E75FB" w:rsidRPr="000818A9" w:rsidRDefault="001E75FB" w:rsidP="001039D6">
      <w:pPr>
        <w:ind w:firstLine="0"/>
        <w:jc w:val="center"/>
        <w:rPr>
          <w:sz w:val="24"/>
        </w:rPr>
      </w:pPr>
    </w:p>
    <w:p w14:paraId="524C69F5" w14:textId="77777777" w:rsidR="001039D6" w:rsidRPr="000818A9" w:rsidRDefault="001039D6" w:rsidP="001039D6">
      <w:pPr>
        <w:ind w:firstLine="0"/>
        <w:jc w:val="center"/>
        <w:rPr>
          <w:b/>
          <w:sz w:val="24"/>
        </w:rPr>
      </w:pPr>
      <w:r w:rsidRPr="000818A9">
        <w:rPr>
          <w:b/>
          <w:sz w:val="24"/>
        </w:rPr>
        <w:t>TEISĖJŲ SPECIALIZACIJOS TAM TIKRŲ KATEGORIJŲ BYLOMS NAGRINĖTI NUSTATYMO TVARKOS APRAŠAS</w:t>
      </w:r>
    </w:p>
    <w:p w14:paraId="5889C37B" w14:textId="77777777" w:rsidR="001039D6" w:rsidRPr="000818A9" w:rsidRDefault="001039D6" w:rsidP="001039D6">
      <w:pPr>
        <w:rPr>
          <w:b/>
          <w:sz w:val="24"/>
        </w:rPr>
      </w:pPr>
    </w:p>
    <w:p w14:paraId="381D199B" w14:textId="77777777" w:rsidR="001039D6" w:rsidRPr="000818A9" w:rsidRDefault="001039D6" w:rsidP="001039D6">
      <w:pPr>
        <w:ind w:firstLine="0"/>
        <w:jc w:val="center"/>
        <w:rPr>
          <w:b/>
          <w:sz w:val="24"/>
        </w:rPr>
      </w:pPr>
      <w:r w:rsidRPr="000818A9">
        <w:rPr>
          <w:b/>
          <w:sz w:val="24"/>
        </w:rPr>
        <w:t>I. BENDROSIOS NUOSTATOS</w:t>
      </w:r>
    </w:p>
    <w:p w14:paraId="4F6C1391" w14:textId="77777777" w:rsidR="001039D6" w:rsidRPr="000818A9" w:rsidRDefault="001039D6" w:rsidP="001039D6">
      <w:pPr>
        <w:ind w:firstLine="0"/>
        <w:jc w:val="center"/>
        <w:rPr>
          <w:sz w:val="24"/>
        </w:rPr>
      </w:pPr>
    </w:p>
    <w:p w14:paraId="00378DBA" w14:textId="77777777" w:rsidR="001039D6" w:rsidRPr="000818A9" w:rsidRDefault="001039D6" w:rsidP="001039D6">
      <w:pPr>
        <w:jc w:val="both"/>
        <w:rPr>
          <w:sz w:val="24"/>
        </w:rPr>
      </w:pPr>
      <w:r w:rsidRPr="000818A9">
        <w:rPr>
          <w:sz w:val="24"/>
        </w:rPr>
        <w:t>1. Teisėjų specializacijos tam tikrų kategorijų byloms nagrinėti</w:t>
      </w:r>
      <w:r w:rsidRPr="000818A9">
        <w:rPr>
          <w:b/>
          <w:sz w:val="24"/>
        </w:rPr>
        <w:t xml:space="preserve"> </w:t>
      </w:r>
      <w:r w:rsidRPr="000818A9">
        <w:rPr>
          <w:sz w:val="24"/>
        </w:rPr>
        <w:t>nustatymo tvarkos aprašas (toliau – Aprašas) reglamentuoja teisėjų specializacijos tam tikrų kategorijų byloms nagrinėti</w:t>
      </w:r>
      <w:r w:rsidRPr="000818A9">
        <w:rPr>
          <w:b/>
          <w:sz w:val="24"/>
        </w:rPr>
        <w:t xml:space="preserve"> </w:t>
      </w:r>
      <w:r w:rsidRPr="000818A9">
        <w:rPr>
          <w:sz w:val="24"/>
        </w:rPr>
        <w:t>(toliau – teisėjų specializacija) nustatymo tvarką ir principus.</w:t>
      </w:r>
    </w:p>
    <w:p w14:paraId="6E44C932" w14:textId="77777777" w:rsidR="001039D6" w:rsidRPr="000818A9" w:rsidRDefault="001039D6" w:rsidP="001039D6">
      <w:pPr>
        <w:jc w:val="both"/>
        <w:rPr>
          <w:sz w:val="24"/>
        </w:rPr>
      </w:pPr>
      <w:r w:rsidRPr="000818A9">
        <w:rPr>
          <w:sz w:val="24"/>
        </w:rPr>
        <w:t>2. Teisėjų specializacijos nustatymo tikslas – atitinkamos kategorijos bylų nagrinėjimo kokybės gerinimas, organizacinių prielaidų tinkamam teismo procesui sudarymas, efektyvus teismo darbo organizavimas.</w:t>
      </w:r>
    </w:p>
    <w:p w14:paraId="5FE77EF2" w14:textId="77777777" w:rsidR="001039D6" w:rsidRPr="000818A9" w:rsidRDefault="001039D6" w:rsidP="001039D6">
      <w:pPr>
        <w:jc w:val="both"/>
        <w:rPr>
          <w:sz w:val="24"/>
        </w:rPr>
      </w:pPr>
      <w:r w:rsidRPr="000818A9">
        <w:rPr>
          <w:sz w:val="24"/>
        </w:rPr>
        <w:t>3. Teisėjų specializacija neturėtų sudaryti sąlygų atitinkamos kategorijos bylas skirti nagrinėti tam pačiam iš anksto žinomam teisėjui.</w:t>
      </w:r>
    </w:p>
    <w:p w14:paraId="4EFDF4D6" w14:textId="77777777" w:rsidR="001039D6" w:rsidRPr="000818A9" w:rsidRDefault="001039D6" w:rsidP="001039D6">
      <w:pPr>
        <w:jc w:val="both"/>
        <w:rPr>
          <w:sz w:val="24"/>
        </w:rPr>
      </w:pPr>
      <w:r w:rsidRPr="000818A9">
        <w:rPr>
          <w:sz w:val="24"/>
        </w:rPr>
        <w:t xml:space="preserve">4. </w:t>
      </w:r>
      <w:r w:rsidR="00F45022" w:rsidRPr="000818A9">
        <w:rPr>
          <w:sz w:val="24"/>
        </w:rPr>
        <w:t xml:space="preserve">Specializacija negali būti nustatoma vienam teismo teisėjui (išskyrus ikiteisminio tyrimo teisėją). </w:t>
      </w:r>
      <w:bookmarkStart w:id="0" w:name="_Hlk166075433"/>
      <w:r w:rsidR="00F45022" w:rsidRPr="000818A9">
        <w:rPr>
          <w:sz w:val="24"/>
        </w:rPr>
        <w:t xml:space="preserve">Specializacijai priskirtiną teisėjų skaičių </w:t>
      </w:r>
      <w:bookmarkEnd w:id="0"/>
      <w:r w:rsidR="00F45022" w:rsidRPr="000818A9">
        <w:rPr>
          <w:sz w:val="24"/>
        </w:rPr>
        <w:t>nustato teismo pirmininkas, atsižvelgdamas į gaunamų tam tikros kategorijos bylų skaičių teisme, taip pat įvertinęs įstatyme įtvirtintus tam tikrų kategorijų maksimalius bylų išnagrinėjimo terminus</w:t>
      </w:r>
      <w:r w:rsidRPr="000818A9">
        <w:rPr>
          <w:sz w:val="24"/>
        </w:rPr>
        <w:t>.</w:t>
      </w:r>
    </w:p>
    <w:p w14:paraId="7FA6974C" w14:textId="77777777" w:rsidR="001039D6" w:rsidRPr="000818A9" w:rsidRDefault="001039D6" w:rsidP="001039D6">
      <w:pPr>
        <w:jc w:val="both"/>
        <w:rPr>
          <w:sz w:val="24"/>
        </w:rPr>
      </w:pPr>
      <w:r w:rsidRPr="000818A9">
        <w:rPr>
          <w:sz w:val="24"/>
        </w:rPr>
        <w:t>5. Bylos atitinkamos specializacijos teisėjams skirstomos vadovaujantis taisyklėmis, reglamentuojančiomis bylų paskirstymą naudojant informacines technologijas.</w:t>
      </w:r>
    </w:p>
    <w:p w14:paraId="35072B7B" w14:textId="77777777" w:rsidR="00F611DE" w:rsidRPr="000818A9" w:rsidRDefault="00F52307" w:rsidP="00F611DE">
      <w:pPr>
        <w:jc w:val="both"/>
        <w:rPr>
          <w:sz w:val="24"/>
        </w:rPr>
      </w:pPr>
      <w:r w:rsidRPr="000818A9">
        <w:rPr>
          <w:sz w:val="24"/>
        </w:rPr>
        <w:t>6</w:t>
      </w:r>
      <w:r w:rsidR="00F611DE" w:rsidRPr="000818A9">
        <w:rPr>
          <w:sz w:val="24"/>
        </w:rPr>
        <w:t>. Šio Aprašo nuostatos netaikomos skiriant teisėjus į Civilinių ir Baudžiamųjų bylų skyrius.</w:t>
      </w:r>
    </w:p>
    <w:p w14:paraId="6F1BE4AC" w14:textId="77777777" w:rsidR="001039D6" w:rsidRPr="000818A9" w:rsidRDefault="001039D6" w:rsidP="001039D6">
      <w:pPr>
        <w:jc w:val="both"/>
        <w:rPr>
          <w:b/>
          <w:sz w:val="24"/>
        </w:rPr>
      </w:pPr>
    </w:p>
    <w:p w14:paraId="1C209645" w14:textId="77777777" w:rsidR="001039D6" w:rsidRPr="000818A9" w:rsidRDefault="001039D6" w:rsidP="001039D6">
      <w:pPr>
        <w:ind w:firstLine="0"/>
        <w:jc w:val="center"/>
        <w:rPr>
          <w:b/>
          <w:sz w:val="24"/>
        </w:rPr>
      </w:pPr>
      <w:r w:rsidRPr="000818A9">
        <w:rPr>
          <w:b/>
          <w:sz w:val="24"/>
        </w:rPr>
        <w:t>II. TEISĖJŲ SPECIALIZACIJOS NUSTATYMO PRINCIPAI</w:t>
      </w:r>
    </w:p>
    <w:p w14:paraId="29318B3E" w14:textId="77777777" w:rsidR="007E27E3" w:rsidRPr="000818A9" w:rsidRDefault="007E27E3" w:rsidP="001039D6">
      <w:pPr>
        <w:jc w:val="both"/>
        <w:rPr>
          <w:b/>
          <w:bCs/>
          <w:sz w:val="24"/>
        </w:rPr>
      </w:pPr>
    </w:p>
    <w:p w14:paraId="6CB78983" w14:textId="77777777" w:rsidR="001039D6" w:rsidRPr="000818A9" w:rsidRDefault="007C4339" w:rsidP="001039D6">
      <w:pPr>
        <w:jc w:val="both"/>
        <w:rPr>
          <w:sz w:val="24"/>
        </w:rPr>
      </w:pPr>
      <w:r w:rsidRPr="000818A9">
        <w:rPr>
          <w:sz w:val="24"/>
        </w:rPr>
        <w:t>7</w:t>
      </w:r>
      <w:r w:rsidR="001039D6" w:rsidRPr="000818A9">
        <w:rPr>
          <w:sz w:val="24"/>
        </w:rPr>
        <w:t xml:space="preserve">. </w:t>
      </w:r>
      <w:r w:rsidR="006C1633" w:rsidRPr="000818A9">
        <w:rPr>
          <w:sz w:val="24"/>
        </w:rPr>
        <w:t xml:space="preserve">Teisėjų specializacija </w:t>
      </w:r>
      <w:r w:rsidR="00450F7C" w:rsidRPr="000818A9">
        <w:rPr>
          <w:sz w:val="24"/>
        </w:rPr>
        <w:t>konkreči</w:t>
      </w:r>
      <w:r w:rsidR="008502D8" w:rsidRPr="000818A9">
        <w:rPr>
          <w:sz w:val="24"/>
        </w:rPr>
        <w:t xml:space="preserve">ai </w:t>
      </w:r>
      <w:r w:rsidR="006C1633" w:rsidRPr="000818A9">
        <w:rPr>
          <w:sz w:val="24"/>
        </w:rPr>
        <w:t>bylų kategorij</w:t>
      </w:r>
      <w:r w:rsidR="008502D8" w:rsidRPr="000818A9">
        <w:rPr>
          <w:sz w:val="24"/>
        </w:rPr>
        <w:t>ai nagrinėti</w:t>
      </w:r>
      <w:r w:rsidR="007E2544" w:rsidRPr="000818A9">
        <w:rPr>
          <w:sz w:val="24"/>
        </w:rPr>
        <w:t xml:space="preserve">, </w:t>
      </w:r>
      <w:r w:rsidR="006C1633" w:rsidRPr="000818A9">
        <w:rPr>
          <w:sz w:val="24"/>
        </w:rPr>
        <w:t>jai</w:t>
      </w:r>
      <w:r w:rsidR="00DE1F97" w:rsidRPr="000818A9">
        <w:rPr>
          <w:sz w:val="24"/>
        </w:rPr>
        <w:t xml:space="preserve"> priskirtinas teisėjų skaičius</w:t>
      </w:r>
      <w:r w:rsidR="007E2544" w:rsidRPr="000818A9">
        <w:rPr>
          <w:sz w:val="24"/>
        </w:rPr>
        <w:t>, specializacij</w:t>
      </w:r>
      <w:r w:rsidR="00450F7C" w:rsidRPr="000818A9">
        <w:rPr>
          <w:sz w:val="24"/>
        </w:rPr>
        <w:t>os</w:t>
      </w:r>
      <w:r w:rsidR="007E2544" w:rsidRPr="000818A9">
        <w:rPr>
          <w:sz w:val="24"/>
        </w:rPr>
        <w:t xml:space="preserve"> </w:t>
      </w:r>
      <w:r w:rsidR="006C1633" w:rsidRPr="000818A9">
        <w:rPr>
          <w:sz w:val="24"/>
        </w:rPr>
        <w:t>termina</w:t>
      </w:r>
      <w:r w:rsidR="00450F7C" w:rsidRPr="000818A9">
        <w:rPr>
          <w:sz w:val="24"/>
        </w:rPr>
        <w:t>s</w:t>
      </w:r>
      <w:r w:rsidR="007E2544" w:rsidRPr="000818A9">
        <w:rPr>
          <w:sz w:val="24"/>
        </w:rPr>
        <w:t>, teisėjų atrankos ir skyrimo į specializaciją kriterijai,</w:t>
      </w:r>
      <w:r w:rsidR="007E27E3" w:rsidRPr="000818A9">
        <w:rPr>
          <w:sz w:val="24"/>
        </w:rPr>
        <w:t xml:space="preserve"> vadovaujantis šiuo Aprašu</w:t>
      </w:r>
      <w:r w:rsidR="007E2544" w:rsidRPr="000818A9">
        <w:rPr>
          <w:sz w:val="24"/>
        </w:rPr>
        <w:t>, nustatomi</w:t>
      </w:r>
      <w:r w:rsidR="007E27E3" w:rsidRPr="000818A9">
        <w:rPr>
          <w:sz w:val="24"/>
        </w:rPr>
        <w:t xml:space="preserve"> su teismo teisėjų susirinkimu suderint</w:t>
      </w:r>
      <w:r w:rsidR="007E2544" w:rsidRPr="000818A9">
        <w:rPr>
          <w:sz w:val="24"/>
        </w:rPr>
        <w:t>a</w:t>
      </w:r>
      <w:r w:rsidR="007E27E3" w:rsidRPr="000818A9">
        <w:rPr>
          <w:sz w:val="24"/>
        </w:rPr>
        <w:t xml:space="preserve"> </w:t>
      </w:r>
      <w:bookmarkStart w:id="1" w:name="_Hlk166143282"/>
      <w:r w:rsidR="00F611DE" w:rsidRPr="000818A9">
        <w:rPr>
          <w:sz w:val="24"/>
        </w:rPr>
        <w:t xml:space="preserve">ir </w:t>
      </w:r>
      <w:r w:rsidR="007E27E3" w:rsidRPr="000818A9">
        <w:rPr>
          <w:sz w:val="24"/>
        </w:rPr>
        <w:t>teismo pirmininko įsakymu patvirtinta teisėjų specializacijos nustatymo teisme tvarka</w:t>
      </w:r>
      <w:bookmarkEnd w:id="1"/>
      <w:r w:rsidR="00AF3517" w:rsidRPr="000818A9">
        <w:rPr>
          <w:sz w:val="24"/>
        </w:rPr>
        <w:t>.</w:t>
      </w:r>
      <w:r w:rsidR="007E27E3" w:rsidRPr="000818A9">
        <w:rPr>
          <w:b/>
          <w:bCs/>
          <w:sz w:val="24"/>
        </w:rPr>
        <w:t xml:space="preserve"> </w:t>
      </w:r>
      <w:r w:rsidR="00F45022" w:rsidRPr="000818A9">
        <w:rPr>
          <w:sz w:val="24"/>
        </w:rPr>
        <w:t>Teisėjų specializacija gali būti nustatoma bet kurių kategorijų byloms, jei teismo pirmininkas, atsižvelgdamas į teisėjų kvalifikaciją ir atskiros srities žinias,</w:t>
      </w:r>
      <w:r w:rsidR="00C41257" w:rsidRPr="000818A9">
        <w:rPr>
          <w:sz w:val="24"/>
        </w:rPr>
        <w:t xml:space="preserve"> teisės aktuose numatytas bylų kategorijas ir jų nagrinėjimo ypatumus, siekį </w:t>
      </w:r>
      <w:r w:rsidR="0003269E" w:rsidRPr="000818A9">
        <w:rPr>
          <w:sz w:val="24"/>
        </w:rPr>
        <w:t>bylas išnagrinėti teisingai bei operatyviai,</w:t>
      </w:r>
      <w:r w:rsidR="00F45022" w:rsidRPr="000818A9">
        <w:rPr>
          <w:sz w:val="24"/>
        </w:rPr>
        <w:t xml:space="preserve"> </w:t>
      </w:r>
      <w:r w:rsidR="000E64A7" w:rsidRPr="000818A9">
        <w:rPr>
          <w:sz w:val="24"/>
        </w:rPr>
        <w:t>įvertinęs teismo teisėjų susirinkimo arba teismo teisėjų apklausos būdu išreikštą nuomonę,</w:t>
      </w:r>
      <w:r w:rsidR="000E64A7" w:rsidRPr="000818A9">
        <w:rPr>
          <w:b/>
          <w:bCs/>
          <w:sz w:val="24"/>
        </w:rPr>
        <w:t xml:space="preserve"> </w:t>
      </w:r>
      <w:r w:rsidR="00F45022" w:rsidRPr="000818A9">
        <w:rPr>
          <w:sz w:val="24"/>
        </w:rPr>
        <w:t>įžvelgia poreikį tokią specializaciją nustatyti</w:t>
      </w:r>
      <w:r w:rsidR="001039D6" w:rsidRPr="000818A9">
        <w:rPr>
          <w:sz w:val="24"/>
        </w:rPr>
        <w:t xml:space="preserve">. </w:t>
      </w:r>
      <w:r w:rsidR="000375F4" w:rsidRPr="000818A9">
        <w:rPr>
          <w:sz w:val="24"/>
        </w:rPr>
        <w:t xml:space="preserve"> </w:t>
      </w:r>
    </w:p>
    <w:p w14:paraId="58234513" w14:textId="77777777" w:rsidR="00F45022" w:rsidRPr="000818A9" w:rsidRDefault="007C4339" w:rsidP="00F45022">
      <w:pPr>
        <w:jc w:val="both"/>
        <w:rPr>
          <w:sz w:val="24"/>
        </w:rPr>
      </w:pPr>
      <w:r w:rsidRPr="000818A9">
        <w:rPr>
          <w:sz w:val="24"/>
        </w:rPr>
        <w:t>8</w:t>
      </w:r>
      <w:r w:rsidR="00F45022" w:rsidRPr="000818A9">
        <w:rPr>
          <w:sz w:val="24"/>
        </w:rPr>
        <w:t xml:space="preserve">. </w:t>
      </w:r>
      <w:r w:rsidR="00F611DE" w:rsidRPr="000818A9">
        <w:rPr>
          <w:sz w:val="24"/>
        </w:rPr>
        <w:t xml:space="preserve">Teisėjai skiriami į specializacijas vadovaujantis savanoriškumo, lygiateisiškumo ir skaidrumo principais, užtikrinant rotaciją ir vienodas kiekvieno teisėjo galimybes specializuotis. Savanoriškumo principo gali būti nepaisoma tik tuo atveju, kai specializacija teisme yra būtina užtikrinti teisingumo vykdymą. </w:t>
      </w:r>
      <w:r w:rsidR="00F45022" w:rsidRPr="000818A9">
        <w:rPr>
          <w:sz w:val="24"/>
        </w:rPr>
        <w:t xml:space="preserve">Kriterijai, </w:t>
      </w:r>
      <w:r w:rsidR="00CE2629" w:rsidRPr="000818A9">
        <w:rPr>
          <w:sz w:val="24"/>
        </w:rPr>
        <w:t>į kuriuos turėtų</w:t>
      </w:r>
      <w:r w:rsidRPr="000818A9">
        <w:rPr>
          <w:sz w:val="24"/>
        </w:rPr>
        <w:t xml:space="preserve"> </w:t>
      </w:r>
      <w:r w:rsidR="00F45022" w:rsidRPr="000818A9">
        <w:rPr>
          <w:sz w:val="24"/>
        </w:rPr>
        <w:t xml:space="preserve">būti </w:t>
      </w:r>
      <w:r w:rsidR="00CE2629" w:rsidRPr="000818A9">
        <w:rPr>
          <w:sz w:val="24"/>
        </w:rPr>
        <w:t>atsižvelgiama paskiriant</w:t>
      </w:r>
      <w:r w:rsidR="00F45022" w:rsidRPr="000818A9">
        <w:rPr>
          <w:sz w:val="24"/>
        </w:rPr>
        <w:t xml:space="preserve"> teisėjus į </w:t>
      </w:r>
      <w:r w:rsidR="00CE2629" w:rsidRPr="000818A9">
        <w:rPr>
          <w:sz w:val="24"/>
        </w:rPr>
        <w:t xml:space="preserve">teisme </w:t>
      </w:r>
      <w:r w:rsidR="00F45022" w:rsidRPr="000818A9">
        <w:rPr>
          <w:sz w:val="24"/>
        </w:rPr>
        <w:t>nustatytas specializacijas:</w:t>
      </w:r>
    </w:p>
    <w:p w14:paraId="5C1DC5B0" w14:textId="77777777" w:rsidR="00F45022" w:rsidRPr="000818A9" w:rsidRDefault="007C4339" w:rsidP="00F45022">
      <w:pPr>
        <w:jc w:val="both"/>
        <w:rPr>
          <w:sz w:val="24"/>
        </w:rPr>
      </w:pPr>
      <w:r w:rsidRPr="000818A9">
        <w:rPr>
          <w:sz w:val="24"/>
        </w:rPr>
        <w:t>8</w:t>
      </w:r>
      <w:r w:rsidR="00F45022" w:rsidRPr="000818A9">
        <w:rPr>
          <w:sz w:val="24"/>
        </w:rPr>
        <w:t xml:space="preserve">.1. </w:t>
      </w:r>
      <w:r w:rsidR="00CE2629" w:rsidRPr="000818A9">
        <w:rPr>
          <w:sz w:val="24"/>
        </w:rPr>
        <w:t>skyrius (jei toks yra teisme), į kurį paskirtas teisėjas</w:t>
      </w:r>
      <w:r w:rsidR="00F45022" w:rsidRPr="000818A9">
        <w:rPr>
          <w:sz w:val="24"/>
        </w:rPr>
        <w:t>;</w:t>
      </w:r>
    </w:p>
    <w:p w14:paraId="7D35DE54" w14:textId="77777777" w:rsidR="00F45022" w:rsidRPr="000818A9" w:rsidRDefault="007C4339" w:rsidP="00F45022">
      <w:pPr>
        <w:jc w:val="both"/>
        <w:rPr>
          <w:sz w:val="24"/>
        </w:rPr>
      </w:pPr>
      <w:r w:rsidRPr="000818A9">
        <w:rPr>
          <w:sz w:val="24"/>
        </w:rPr>
        <w:t>8</w:t>
      </w:r>
      <w:r w:rsidR="00F45022" w:rsidRPr="000818A9">
        <w:rPr>
          <w:sz w:val="24"/>
        </w:rPr>
        <w:t xml:space="preserve">.2. teisėjo </w:t>
      </w:r>
      <w:r w:rsidR="00291459" w:rsidRPr="000818A9">
        <w:rPr>
          <w:sz w:val="24"/>
        </w:rPr>
        <w:t>pageidaujama ir (ar) turima specializacij</w:t>
      </w:r>
      <w:r w:rsidRPr="000818A9">
        <w:rPr>
          <w:sz w:val="24"/>
        </w:rPr>
        <w:t>a</w:t>
      </w:r>
      <w:r w:rsidR="00F45022" w:rsidRPr="000818A9">
        <w:rPr>
          <w:sz w:val="24"/>
        </w:rPr>
        <w:t>;</w:t>
      </w:r>
    </w:p>
    <w:p w14:paraId="169F4437" w14:textId="77777777" w:rsidR="00F45022" w:rsidRPr="000818A9" w:rsidRDefault="007C4339" w:rsidP="00F45022">
      <w:pPr>
        <w:jc w:val="both"/>
        <w:rPr>
          <w:sz w:val="24"/>
        </w:rPr>
      </w:pPr>
      <w:r w:rsidRPr="000818A9">
        <w:rPr>
          <w:sz w:val="24"/>
        </w:rPr>
        <w:t>8</w:t>
      </w:r>
      <w:r w:rsidR="00F45022" w:rsidRPr="000818A9">
        <w:rPr>
          <w:sz w:val="24"/>
        </w:rPr>
        <w:t xml:space="preserve">.3. teismo teisėjų susirinkimo išreikšta arba teismo teisėjų apklausos metu gauta nuomonė dėl </w:t>
      </w:r>
      <w:r w:rsidR="00CE2629" w:rsidRPr="000818A9">
        <w:rPr>
          <w:sz w:val="24"/>
        </w:rPr>
        <w:t xml:space="preserve">konkrečių </w:t>
      </w:r>
      <w:r w:rsidR="00F45022" w:rsidRPr="000818A9">
        <w:rPr>
          <w:sz w:val="24"/>
        </w:rPr>
        <w:t xml:space="preserve">teisėjų </w:t>
      </w:r>
      <w:r w:rsidR="005B687B" w:rsidRPr="000818A9">
        <w:rPr>
          <w:sz w:val="24"/>
        </w:rPr>
        <w:t>paskyrimo į specializaciją</w:t>
      </w:r>
      <w:r w:rsidR="00F45022" w:rsidRPr="000818A9">
        <w:rPr>
          <w:sz w:val="24"/>
        </w:rPr>
        <w:t>;</w:t>
      </w:r>
    </w:p>
    <w:p w14:paraId="7708A3A8" w14:textId="77777777" w:rsidR="008D1CCB" w:rsidRPr="000818A9" w:rsidRDefault="007C4339" w:rsidP="00F45022">
      <w:pPr>
        <w:jc w:val="both"/>
        <w:rPr>
          <w:sz w:val="24"/>
        </w:rPr>
      </w:pPr>
      <w:r w:rsidRPr="000818A9">
        <w:rPr>
          <w:sz w:val="24"/>
        </w:rPr>
        <w:lastRenderedPageBreak/>
        <w:t>8</w:t>
      </w:r>
      <w:r w:rsidR="00F45022" w:rsidRPr="000818A9">
        <w:rPr>
          <w:sz w:val="24"/>
        </w:rPr>
        <w:t xml:space="preserve">.4. </w:t>
      </w:r>
      <w:r w:rsidR="008D1CCB" w:rsidRPr="000818A9">
        <w:rPr>
          <w:sz w:val="24"/>
        </w:rPr>
        <w:t>ankstesni teisėjo paskyrimai į specializacijas</w:t>
      </w:r>
      <w:r w:rsidR="000F2EA7" w:rsidRPr="000818A9">
        <w:rPr>
          <w:sz w:val="24"/>
        </w:rPr>
        <w:t xml:space="preserve"> ir </w:t>
      </w:r>
      <w:r w:rsidR="00F87B38" w:rsidRPr="000818A9">
        <w:rPr>
          <w:sz w:val="24"/>
        </w:rPr>
        <w:t xml:space="preserve">jų </w:t>
      </w:r>
      <w:r w:rsidR="000F2EA7" w:rsidRPr="000818A9">
        <w:rPr>
          <w:sz w:val="24"/>
        </w:rPr>
        <w:t>trukm</w:t>
      </w:r>
      <w:r w:rsidR="00F87B38" w:rsidRPr="000818A9">
        <w:rPr>
          <w:sz w:val="24"/>
        </w:rPr>
        <w:t>ė</w:t>
      </w:r>
      <w:r w:rsidR="008D1CCB" w:rsidRPr="000818A9">
        <w:rPr>
          <w:sz w:val="24"/>
        </w:rPr>
        <w:t>;</w:t>
      </w:r>
    </w:p>
    <w:p w14:paraId="217B4E48" w14:textId="77777777" w:rsidR="00DE1F97" w:rsidRPr="000818A9" w:rsidRDefault="007C4339" w:rsidP="00F45022">
      <w:pPr>
        <w:jc w:val="both"/>
        <w:rPr>
          <w:sz w:val="24"/>
        </w:rPr>
      </w:pPr>
      <w:r w:rsidRPr="000818A9">
        <w:rPr>
          <w:sz w:val="24"/>
        </w:rPr>
        <w:t>8</w:t>
      </w:r>
      <w:r w:rsidR="00DE1F97" w:rsidRPr="000818A9">
        <w:rPr>
          <w:sz w:val="24"/>
        </w:rPr>
        <w:t xml:space="preserve">.5. </w:t>
      </w:r>
      <w:r w:rsidR="00CE2629" w:rsidRPr="000818A9">
        <w:rPr>
          <w:sz w:val="24"/>
        </w:rPr>
        <w:t>teisėjo darbo staž</w:t>
      </w:r>
      <w:r w:rsidR="007D7A4F" w:rsidRPr="000818A9">
        <w:rPr>
          <w:sz w:val="24"/>
        </w:rPr>
        <w:t>as</w:t>
      </w:r>
      <w:r w:rsidR="00DE1F97" w:rsidRPr="000818A9">
        <w:rPr>
          <w:sz w:val="24"/>
        </w:rPr>
        <w:t>;</w:t>
      </w:r>
    </w:p>
    <w:p w14:paraId="1276E984" w14:textId="77777777" w:rsidR="00F45022" w:rsidRPr="000818A9" w:rsidRDefault="007C4339" w:rsidP="00F45022">
      <w:pPr>
        <w:jc w:val="both"/>
        <w:rPr>
          <w:color w:val="7030A0"/>
          <w:sz w:val="24"/>
        </w:rPr>
      </w:pPr>
      <w:r w:rsidRPr="000818A9">
        <w:rPr>
          <w:sz w:val="24"/>
        </w:rPr>
        <w:t>8</w:t>
      </w:r>
      <w:r w:rsidR="00E847EE" w:rsidRPr="000818A9">
        <w:rPr>
          <w:sz w:val="24"/>
        </w:rPr>
        <w:t>.6.</w:t>
      </w:r>
      <w:r w:rsidR="00E847EE" w:rsidRPr="000818A9">
        <w:rPr>
          <w:b/>
          <w:bCs/>
          <w:sz w:val="24"/>
        </w:rPr>
        <w:t xml:space="preserve"> </w:t>
      </w:r>
      <w:r w:rsidR="00F45022" w:rsidRPr="000818A9">
        <w:rPr>
          <w:sz w:val="24"/>
        </w:rPr>
        <w:t>kitos objektyvios aplinkybės.</w:t>
      </w:r>
    </w:p>
    <w:p w14:paraId="76E919C2" w14:textId="77777777" w:rsidR="00F45022" w:rsidRPr="000818A9" w:rsidRDefault="007C4339" w:rsidP="0069102E">
      <w:pPr>
        <w:jc w:val="both"/>
        <w:rPr>
          <w:sz w:val="24"/>
        </w:rPr>
      </w:pPr>
      <w:r w:rsidRPr="000818A9">
        <w:rPr>
          <w:sz w:val="24"/>
        </w:rPr>
        <w:t>9</w:t>
      </w:r>
      <w:r w:rsidR="00F45022" w:rsidRPr="000818A9">
        <w:rPr>
          <w:sz w:val="24"/>
        </w:rPr>
        <w:t xml:space="preserve">. Teisme specializacija </w:t>
      </w:r>
      <w:r w:rsidR="00CE2629" w:rsidRPr="000818A9">
        <w:rPr>
          <w:sz w:val="24"/>
        </w:rPr>
        <w:t xml:space="preserve">(išskyrus </w:t>
      </w:r>
      <w:r w:rsidR="00C02035" w:rsidRPr="000818A9">
        <w:rPr>
          <w:sz w:val="24"/>
        </w:rPr>
        <w:t>specializaciją įstatymų nustatytoms ikiteisminio tyrimo teisėjo funkcijoms atlikti</w:t>
      </w:r>
      <w:r w:rsidR="00CE2629" w:rsidRPr="000818A9">
        <w:rPr>
          <w:sz w:val="24"/>
        </w:rPr>
        <w:t xml:space="preserve">) </w:t>
      </w:r>
      <w:r w:rsidR="00F45022" w:rsidRPr="000818A9">
        <w:rPr>
          <w:sz w:val="24"/>
        </w:rPr>
        <w:t>gali būti nenustatoma, jei per mažas teisėjų skaičius teisme (o kai teismas sudarytas iš teismo rūmų – teismo rūmuose), ar teismo pirmininkas</w:t>
      </w:r>
      <w:r w:rsidR="008502D8" w:rsidRPr="000818A9">
        <w:rPr>
          <w:sz w:val="24"/>
        </w:rPr>
        <w:t xml:space="preserve">, įvertinęs teismo teisėjų susirinkimo </w:t>
      </w:r>
      <w:r w:rsidR="00593E6E" w:rsidRPr="000818A9">
        <w:rPr>
          <w:sz w:val="24"/>
        </w:rPr>
        <w:t xml:space="preserve">arba teismo teisėjų apklausos būdu išreikštą </w:t>
      </w:r>
      <w:r w:rsidR="008502D8" w:rsidRPr="000818A9">
        <w:rPr>
          <w:sz w:val="24"/>
        </w:rPr>
        <w:t xml:space="preserve">nuomonę, </w:t>
      </w:r>
      <w:r w:rsidR="00F45022" w:rsidRPr="000818A9">
        <w:rPr>
          <w:sz w:val="24"/>
        </w:rPr>
        <w:t>nusprendžia, kad nustatyti specializaciją netikslinga.</w:t>
      </w:r>
    </w:p>
    <w:p w14:paraId="678E1924" w14:textId="77777777" w:rsidR="001039D6" w:rsidRPr="000818A9" w:rsidRDefault="007C4339" w:rsidP="001039D6">
      <w:pPr>
        <w:jc w:val="both"/>
        <w:rPr>
          <w:sz w:val="24"/>
        </w:rPr>
      </w:pPr>
      <w:r w:rsidRPr="000818A9">
        <w:rPr>
          <w:sz w:val="24"/>
        </w:rPr>
        <w:t>10</w:t>
      </w:r>
      <w:r w:rsidR="001039D6" w:rsidRPr="000818A9">
        <w:rPr>
          <w:sz w:val="24"/>
        </w:rPr>
        <w:t xml:space="preserve">. Teisėjų specializacija bendrosios kompetencijos ir specializuotuose teismuose nustatoma atsižvelgiant į šio Aprašo priede nurodytas apylinkių, apygardų </w:t>
      </w:r>
      <w:r w:rsidR="00474374" w:rsidRPr="000818A9">
        <w:rPr>
          <w:sz w:val="24"/>
        </w:rPr>
        <w:t>teismams</w:t>
      </w:r>
      <w:r w:rsidR="00474374" w:rsidRPr="000818A9">
        <w:rPr>
          <w:b/>
          <w:bCs/>
          <w:sz w:val="24"/>
        </w:rPr>
        <w:t xml:space="preserve"> </w:t>
      </w:r>
      <w:r w:rsidR="001039D6" w:rsidRPr="000818A9">
        <w:rPr>
          <w:sz w:val="24"/>
        </w:rPr>
        <w:t xml:space="preserve">ir </w:t>
      </w:r>
      <w:r w:rsidR="00474374" w:rsidRPr="000818A9">
        <w:rPr>
          <w:sz w:val="24"/>
        </w:rPr>
        <w:t xml:space="preserve">Regionų administraciniam teismui </w:t>
      </w:r>
      <w:r w:rsidR="001039D6" w:rsidRPr="000818A9">
        <w:rPr>
          <w:sz w:val="24"/>
        </w:rPr>
        <w:t>rekomenduojamas nustatyti teisėjų specializacijas.</w:t>
      </w:r>
    </w:p>
    <w:p w14:paraId="5167690C" w14:textId="77777777" w:rsidR="001039D6" w:rsidRPr="000818A9" w:rsidRDefault="001039D6" w:rsidP="001039D6">
      <w:pPr>
        <w:jc w:val="both"/>
        <w:rPr>
          <w:sz w:val="24"/>
        </w:rPr>
      </w:pPr>
    </w:p>
    <w:p w14:paraId="0735CB94" w14:textId="77777777" w:rsidR="001039D6" w:rsidRPr="000818A9" w:rsidRDefault="001039D6" w:rsidP="001039D6">
      <w:pPr>
        <w:ind w:firstLine="0"/>
        <w:jc w:val="center"/>
        <w:rPr>
          <w:b/>
          <w:sz w:val="24"/>
        </w:rPr>
      </w:pPr>
      <w:r w:rsidRPr="000818A9">
        <w:rPr>
          <w:b/>
          <w:sz w:val="24"/>
        </w:rPr>
        <w:t>III. TEISĖJŲ SPECIALIZACIJOS IR JOS TERMINO</w:t>
      </w:r>
      <w:r w:rsidRPr="000818A9">
        <w:rPr>
          <w:b/>
          <w:color w:val="FF0000"/>
          <w:sz w:val="24"/>
        </w:rPr>
        <w:t xml:space="preserve"> </w:t>
      </w:r>
      <w:r w:rsidRPr="000818A9">
        <w:rPr>
          <w:b/>
          <w:sz w:val="24"/>
        </w:rPr>
        <w:t>NUSTATYMO TVARKA</w:t>
      </w:r>
    </w:p>
    <w:p w14:paraId="35CF948E" w14:textId="77777777" w:rsidR="001039D6" w:rsidRPr="000818A9" w:rsidRDefault="001039D6" w:rsidP="001039D6">
      <w:pPr>
        <w:ind w:firstLine="0"/>
        <w:jc w:val="center"/>
        <w:rPr>
          <w:sz w:val="24"/>
        </w:rPr>
      </w:pPr>
    </w:p>
    <w:p w14:paraId="7782D05E" w14:textId="77777777" w:rsidR="001039D6" w:rsidRPr="000818A9" w:rsidRDefault="007C4339" w:rsidP="001039D6">
      <w:pPr>
        <w:jc w:val="both"/>
        <w:rPr>
          <w:sz w:val="24"/>
        </w:rPr>
      </w:pPr>
      <w:r w:rsidRPr="000818A9">
        <w:rPr>
          <w:sz w:val="24"/>
        </w:rPr>
        <w:t>11</w:t>
      </w:r>
      <w:r w:rsidR="001039D6" w:rsidRPr="000818A9">
        <w:rPr>
          <w:sz w:val="24"/>
        </w:rPr>
        <w:t xml:space="preserve">. </w:t>
      </w:r>
      <w:r w:rsidR="00481346" w:rsidRPr="000818A9">
        <w:rPr>
          <w:sz w:val="24"/>
        </w:rPr>
        <w:t>Konkretaus teisėjo</w:t>
      </w:r>
      <w:r w:rsidR="001039D6" w:rsidRPr="000818A9">
        <w:rPr>
          <w:sz w:val="24"/>
        </w:rPr>
        <w:t xml:space="preserve"> specializacija ir jos terminas nustatomi </w:t>
      </w:r>
      <w:r w:rsidR="00D15D42" w:rsidRPr="000818A9">
        <w:rPr>
          <w:sz w:val="24"/>
        </w:rPr>
        <w:t xml:space="preserve">motyvuotu </w:t>
      </w:r>
      <w:r w:rsidR="001039D6" w:rsidRPr="000818A9">
        <w:rPr>
          <w:sz w:val="24"/>
        </w:rPr>
        <w:t>teismo pirmininko įsakymu</w:t>
      </w:r>
      <w:r w:rsidR="001039D6" w:rsidRPr="000818A9">
        <w:rPr>
          <w:color w:val="7030A0"/>
          <w:sz w:val="24"/>
        </w:rPr>
        <w:t>.</w:t>
      </w:r>
      <w:r w:rsidR="001039D6" w:rsidRPr="000818A9">
        <w:rPr>
          <w:sz w:val="24"/>
        </w:rPr>
        <w:t xml:space="preserve"> </w:t>
      </w:r>
      <w:r w:rsidR="00FF296D" w:rsidRPr="000818A9">
        <w:rPr>
          <w:sz w:val="24"/>
        </w:rPr>
        <w:t xml:space="preserve">Teisėjui gali būti nustatyta daugiau nei viena specializacija. </w:t>
      </w:r>
      <w:r w:rsidR="001039D6" w:rsidRPr="000818A9">
        <w:rPr>
          <w:sz w:val="24"/>
        </w:rPr>
        <w:t>Dėl teisėjų specializacijos nustatymo, pakeitimo, termino pratęsimo (sutrumpinimo) teisėjas kreipiasi į teismo pirmininką.</w:t>
      </w:r>
    </w:p>
    <w:p w14:paraId="70809C9C" w14:textId="77777777" w:rsidR="001039D6" w:rsidRPr="000818A9" w:rsidRDefault="007C4339" w:rsidP="001039D6">
      <w:pPr>
        <w:jc w:val="both"/>
        <w:rPr>
          <w:sz w:val="24"/>
        </w:rPr>
      </w:pPr>
      <w:r w:rsidRPr="000818A9">
        <w:rPr>
          <w:sz w:val="24"/>
        </w:rPr>
        <w:t>12</w:t>
      </w:r>
      <w:r w:rsidR="001039D6" w:rsidRPr="000818A9">
        <w:rPr>
          <w:sz w:val="24"/>
        </w:rPr>
        <w:t>. Nustatant konkretaus teisėjo specializaciją atsižvelgiama į teisėjo nuomonę (sutikimą ar nesutikimą)</w:t>
      </w:r>
      <w:r w:rsidRPr="000818A9">
        <w:rPr>
          <w:sz w:val="24"/>
        </w:rPr>
        <w:t>.</w:t>
      </w:r>
    </w:p>
    <w:p w14:paraId="1104ED42" w14:textId="77777777" w:rsidR="00FF296D" w:rsidRPr="000818A9" w:rsidRDefault="001039D6" w:rsidP="001039D6">
      <w:pPr>
        <w:jc w:val="both"/>
        <w:rPr>
          <w:b/>
          <w:bCs/>
          <w:sz w:val="24"/>
        </w:rPr>
      </w:pPr>
      <w:r w:rsidRPr="000818A9">
        <w:rPr>
          <w:sz w:val="24"/>
        </w:rPr>
        <w:t>1</w:t>
      </w:r>
      <w:r w:rsidR="007C4339" w:rsidRPr="000818A9">
        <w:rPr>
          <w:sz w:val="24"/>
        </w:rPr>
        <w:t>3</w:t>
      </w:r>
      <w:r w:rsidRPr="000818A9">
        <w:rPr>
          <w:sz w:val="24"/>
        </w:rPr>
        <w:t xml:space="preserve">. </w:t>
      </w:r>
      <w:r w:rsidR="00FF296D" w:rsidRPr="000818A9">
        <w:rPr>
          <w:sz w:val="24"/>
        </w:rPr>
        <w:t>Teisėjų specializacij</w:t>
      </w:r>
      <w:r w:rsidR="002749C2" w:rsidRPr="000818A9">
        <w:rPr>
          <w:sz w:val="24"/>
        </w:rPr>
        <w:t>a</w:t>
      </w:r>
      <w:r w:rsidR="00FF296D" w:rsidRPr="000818A9">
        <w:rPr>
          <w:sz w:val="24"/>
        </w:rPr>
        <w:t xml:space="preserve"> nustat</w:t>
      </w:r>
      <w:r w:rsidR="002749C2" w:rsidRPr="000818A9">
        <w:rPr>
          <w:sz w:val="24"/>
        </w:rPr>
        <w:t>oma</w:t>
      </w:r>
      <w:r w:rsidR="00FF296D" w:rsidRPr="000818A9">
        <w:rPr>
          <w:sz w:val="24"/>
        </w:rPr>
        <w:t xml:space="preserve"> tokia tvarka:</w:t>
      </w:r>
      <w:r w:rsidR="00FF296D" w:rsidRPr="000818A9">
        <w:rPr>
          <w:b/>
          <w:bCs/>
          <w:sz w:val="24"/>
        </w:rPr>
        <w:t xml:space="preserve"> </w:t>
      </w:r>
    </w:p>
    <w:p w14:paraId="050EB5B4" w14:textId="77777777" w:rsidR="001039D6" w:rsidRPr="000818A9" w:rsidRDefault="007C4339" w:rsidP="001039D6">
      <w:pPr>
        <w:jc w:val="both"/>
        <w:rPr>
          <w:sz w:val="24"/>
        </w:rPr>
      </w:pPr>
      <w:r w:rsidRPr="000818A9">
        <w:rPr>
          <w:sz w:val="24"/>
        </w:rPr>
        <w:t>13</w:t>
      </w:r>
      <w:r w:rsidR="00FF296D" w:rsidRPr="000818A9">
        <w:rPr>
          <w:sz w:val="24"/>
        </w:rPr>
        <w:t xml:space="preserve">.1. </w:t>
      </w:r>
      <w:r w:rsidR="00F45022" w:rsidRPr="000818A9">
        <w:rPr>
          <w:sz w:val="24"/>
        </w:rPr>
        <w:t xml:space="preserve">Jei sutikimo </w:t>
      </w:r>
      <w:r w:rsidR="00814649" w:rsidRPr="000818A9">
        <w:rPr>
          <w:sz w:val="24"/>
        </w:rPr>
        <w:t xml:space="preserve">(prašymo) </w:t>
      </w:r>
      <w:r w:rsidR="00F45022" w:rsidRPr="000818A9">
        <w:rPr>
          <w:sz w:val="24"/>
        </w:rPr>
        <w:t xml:space="preserve">nagrinėti tam tikros kategorijos bylas nepareiškia reikiamas teisėjų skaičius </w:t>
      </w:r>
      <w:r w:rsidR="008844F3" w:rsidRPr="000818A9">
        <w:rPr>
          <w:sz w:val="24"/>
        </w:rPr>
        <w:t xml:space="preserve">ir teismo teisėjų susirinkime nenusprendžiama panaikinti </w:t>
      </w:r>
      <w:r w:rsidR="00DC5798" w:rsidRPr="000818A9">
        <w:rPr>
          <w:sz w:val="24"/>
        </w:rPr>
        <w:t>t</w:t>
      </w:r>
      <w:r w:rsidR="008844F3" w:rsidRPr="000818A9">
        <w:rPr>
          <w:sz w:val="24"/>
        </w:rPr>
        <w:t>eisėjų specializacij</w:t>
      </w:r>
      <w:r w:rsidR="00DC5798" w:rsidRPr="000818A9">
        <w:rPr>
          <w:sz w:val="24"/>
        </w:rPr>
        <w:t>os tam tikros kategorijos byloms</w:t>
      </w:r>
      <w:r w:rsidR="00580DBB" w:rsidRPr="000818A9">
        <w:rPr>
          <w:sz w:val="24"/>
        </w:rPr>
        <w:t xml:space="preserve"> arba kai atitinkama specializacija teisme yra būtina užtikrinti teisingumo vykdymą</w:t>
      </w:r>
      <w:r w:rsidR="008844F3" w:rsidRPr="000818A9">
        <w:rPr>
          <w:sz w:val="24"/>
        </w:rPr>
        <w:t xml:space="preserve">, </w:t>
      </w:r>
      <w:r w:rsidR="00A36114" w:rsidRPr="000818A9">
        <w:rPr>
          <w:sz w:val="24"/>
        </w:rPr>
        <w:t>į specializacijas teisėjai skiriami iš teismo pirmininko sudar</w:t>
      </w:r>
      <w:r w:rsidR="00296BC4" w:rsidRPr="000818A9">
        <w:rPr>
          <w:sz w:val="24"/>
        </w:rPr>
        <w:t>yto</w:t>
      </w:r>
      <w:r w:rsidR="00A36114" w:rsidRPr="000818A9">
        <w:rPr>
          <w:sz w:val="24"/>
        </w:rPr>
        <w:t xml:space="preserve"> kandidatų sąrašo, į kurį, pradedant nuo didžiausio unikalaus </w:t>
      </w:r>
      <w:r w:rsidR="00866CB9" w:rsidRPr="000818A9">
        <w:rPr>
          <w:sz w:val="24"/>
        </w:rPr>
        <w:t>teisėjo kodo,</w:t>
      </w:r>
      <w:r w:rsidR="00A36114" w:rsidRPr="000818A9">
        <w:rPr>
          <w:sz w:val="24"/>
        </w:rPr>
        <w:t xml:space="preserve"> įtraukiami visi teismo (jei teisme yra skyriai – atitinkamo teismo skyriaus) teisėjai, išskyrus teisėjus, </w:t>
      </w:r>
      <w:r w:rsidR="00866CB9" w:rsidRPr="000818A9">
        <w:rPr>
          <w:sz w:val="24"/>
        </w:rPr>
        <w:t>turinčius</w:t>
      </w:r>
      <w:r w:rsidR="00A36114" w:rsidRPr="000818A9">
        <w:rPr>
          <w:sz w:val="24"/>
        </w:rPr>
        <w:t xml:space="preserve"> mažesnį nei vienerių metų teisėjo </w:t>
      </w:r>
      <w:r w:rsidR="00611A9D">
        <w:rPr>
          <w:sz w:val="24"/>
        </w:rPr>
        <w:t xml:space="preserve">darbo </w:t>
      </w:r>
      <w:r w:rsidR="00A36114" w:rsidRPr="000818A9">
        <w:rPr>
          <w:sz w:val="24"/>
        </w:rPr>
        <w:t xml:space="preserve">stažą. </w:t>
      </w:r>
      <w:r w:rsidR="00296BC4" w:rsidRPr="000818A9">
        <w:rPr>
          <w:sz w:val="24"/>
        </w:rPr>
        <w:t xml:space="preserve">Sudarius kandidatų sąrašą pagal unikalius teisėjų kodus, į </w:t>
      </w:r>
      <w:r w:rsidR="00A36114" w:rsidRPr="000818A9">
        <w:rPr>
          <w:sz w:val="24"/>
        </w:rPr>
        <w:t xml:space="preserve">sąrašo </w:t>
      </w:r>
      <w:r w:rsidR="00866CB9" w:rsidRPr="000818A9">
        <w:rPr>
          <w:sz w:val="24"/>
        </w:rPr>
        <w:t>pabaigą</w:t>
      </w:r>
      <w:r w:rsidR="00A36114" w:rsidRPr="000818A9">
        <w:rPr>
          <w:sz w:val="24"/>
        </w:rPr>
        <w:t xml:space="preserve"> </w:t>
      </w:r>
      <w:r w:rsidR="00296BC4" w:rsidRPr="000818A9">
        <w:rPr>
          <w:sz w:val="24"/>
        </w:rPr>
        <w:t xml:space="preserve">perkeliami </w:t>
      </w:r>
      <w:r w:rsidR="00A36114" w:rsidRPr="000818A9">
        <w:rPr>
          <w:sz w:val="24"/>
        </w:rPr>
        <w:t>teisėjai, kurie jau specializavosi tos kategorijos bylose, paskutiniai</w:t>
      </w:r>
      <w:r w:rsidR="00296BC4" w:rsidRPr="000818A9">
        <w:rPr>
          <w:sz w:val="24"/>
        </w:rPr>
        <w:t xml:space="preserve">s nurodant </w:t>
      </w:r>
      <w:r w:rsidR="00A36114" w:rsidRPr="000818A9">
        <w:rPr>
          <w:sz w:val="24"/>
        </w:rPr>
        <w:t>ką tik kadenciją baig</w:t>
      </w:r>
      <w:r w:rsidR="00296BC4" w:rsidRPr="000818A9">
        <w:rPr>
          <w:sz w:val="24"/>
        </w:rPr>
        <w:t>usius</w:t>
      </w:r>
      <w:r w:rsidR="00A36114" w:rsidRPr="000818A9">
        <w:rPr>
          <w:sz w:val="24"/>
        </w:rPr>
        <w:t xml:space="preserve"> </w:t>
      </w:r>
      <w:r w:rsidR="00296BC4" w:rsidRPr="000818A9">
        <w:rPr>
          <w:sz w:val="24"/>
        </w:rPr>
        <w:t xml:space="preserve">ar </w:t>
      </w:r>
      <w:r w:rsidR="00A36114" w:rsidRPr="000818A9">
        <w:rPr>
          <w:sz w:val="24"/>
        </w:rPr>
        <w:t>baigia</w:t>
      </w:r>
      <w:r w:rsidR="00296BC4" w:rsidRPr="000818A9">
        <w:rPr>
          <w:sz w:val="24"/>
        </w:rPr>
        <w:t>nčius</w:t>
      </w:r>
      <w:r w:rsidR="00A36114" w:rsidRPr="000818A9">
        <w:rPr>
          <w:sz w:val="24"/>
        </w:rPr>
        <w:t xml:space="preserve"> ir daugiausiai kadencijų toje specializacijo</w:t>
      </w:r>
      <w:r w:rsidR="00296BC4" w:rsidRPr="000818A9">
        <w:rPr>
          <w:sz w:val="24"/>
        </w:rPr>
        <w:t>je buvusius teisėjus</w:t>
      </w:r>
      <w:r w:rsidR="00A36114" w:rsidRPr="000818A9">
        <w:rPr>
          <w:sz w:val="24"/>
        </w:rPr>
        <w:t xml:space="preserve">. </w:t>
      </w:r>
      <w:r w:rsidR="00296BC4" w:rsidRPr="000818A9">
        <w:rPr>
          <w:sz w:val="24"/>
        </w:rPr>
        <w:t>Kandidatų sąraše virš</w:t>
      </w:r>
      <w:r w:rsidR="00A36114" w:rsidRPr="000818A9">
        <w:rPr>
          <w:sz w:val="24"/>
        </w:rPr>
        <w:t xml:space="preserve"> </w:t>
      </w:r>
      <w:r w:rsidR="00296BC4" w:rsidRPr="000818A9">
        <w:rPr>
          <w:sz w:val="24"/>
        </w:rPr>
        <w:t>šių teisėjų</w:t>
      </w:r>
      <w:r w:rsidR="00A36114" w:rsidRPr="000818A9">
        <w:rPr>
          <w:sz w:val="24"/>
        </w:rPr>
        <w:t xml:space="preserve"> ta pačia tvarka </w:t>
      </w:r>
      <w:r w:rsidR="00296BC4" w:rsidRPr="000818A9">
        <w:rPr>
          <w:sz w:val="24"/>
        </w:rPr>
        <w:t>perkeliami</w:t>
      </w:r>
      <w:r w:rsidR="00A36114" w:rsidRPr="000818A9">
        <w:rPr>
          <w:sz w:val="24"/>
        </w:rPr>
        <w:t xml:space="preserve"> teisėjai, </w:t>
      </w:r>
      <w:bookmarkStart w:id="2" w:name="_Hlk169177872"/>
      <w:r w:rsidR="00A36114" w:rsidRPr="000818A9">
        <w:rPr>
          <w:sz w:val="24"/>
        </w:rPr>
        <w:t xml:space="preserve">kuriems </w:t>
      </w:r>
      <w:r w:rsidR="00296BC4" w:rsidRPr="000818A9">
        <w:rPr>
          <w:sz w:val="24"/>
        </w:rPr>
        <w:t xml:space="preserve">kandidatų sąrašo sudarymo metu </w:t>
      </w:r>
      <w:r w:rsidR="00A36114" w:rsidRPr="000818A9">
        <w:rPr>
          <w:sz w:val="24"/>
        </w:rPr>
        <w:t>yra nustatytos kitos specializacijos (išskyrus šakines specializacijas teismuose, kur nėra atitinkamų skyrių (civilinių ir baudžiamųjų bei administracinių nusižengimų bylų)</w:t>
      </w:r>
      <w:r w:rsidR="00296BC4" w:rsidRPr="000818A9">
        <w:rPr>
          <w:sz w:val="24"/>
        </w:rPr>
        <w:t>), į</w:t>
      </w:r>
      <w:r w:rsidR="00A36114" w:rsidRPr="000818A9">
        <w:rPr>
          <w:sz w:val="24"/>
        </w:rPr>
        <w:t xml:space="preserve"> žemesnę poziciją kel</w:t>
      </w:r>
      <w:r w:rsidR="00296BC4" w:rsidRPr="000818A9">
        <w:rPr>
          <w:sz w:val="24"/>
        </w:rPr>
        <w:t>iant</w:t>
      </w:r>
      <w:r w:rsidR="00A36114" w:rsidRPr="000818A9">
        <w:rPr>
          <w:sz w:val="24"/>
        </w:rPr>
        <w:t xml:space="preserve"> teisėj</w:t>
      </w:r>
      <w:r w:rsidR="00296BC4" w:rsidRPr="000818A9">
        <w:rPr>
          <w:sz w:val="24"/>
        </w:rPr>
        <w:t>us</w:t>
      </w:r>
      <w:r w:rsidR="00A36114" w:rsidRPr="000818A9">
        <w:rPr>
          <w:sz w:val="24"/>
        </w:rPr>
        <w:t xml:space="preserve">, </w:t>
      </w:r>
      <w:r w:rsidR="00296BC4" w:rsidRPr="000818A9">
        <w:rPr>
          <w:sz w:val="24"/>
        </w:rPr>
        <w:t xml:space="preserve">kuriems nustatyta </w:t>
      </w:r>
      <w:r w:rsidR="00A36114" w:rsidRPr="000818A9">
        <w:rPr>
          <w:sz w:val="24"/>
        </w:rPr>
        <w:t>daugiau kaip vien</w:t>
      </w:r>
      <w:r w:rsidR="00296BC4" w:rsidRPr="000818A9">
        <w:rPr>
          <w:sz w:val="24"/>
        </w:rPr>
        <w:t>a</w:t>
      </w:r>
      <w:r w:rsidR="00A36114" w:rsidRPr="000818A9">
        <w:rPr>
          <w:sz w:val="24"/>
        </w:rPr>
        <w:t xml:space="preserve"> specializacij</w:t>
      </w:r>
      <w:r w:rsidR="00296BC4" w:rsidRPr="000818A9">
        <w:rPr>
          <w:sz w:val="24"/>
        </w:rPr>
        <w:t>a</w:t>
      </w:r>
      <w:r w:rsidR="00A36114" w:rsidRPr="000818A9">
        <w:rPr>
          <w:sz w:val="24"/>
        </w:rPr>
        <w:t xml:space="preserve">. Iš tokia tvarka sudaryto </w:t>
      </w:r>
      <w:r w:rsidR="00296BC4" w:rsidRPr="000818A9">
        <w:rPr>
          <w:sz w:val="24"/>
        </w:rPr>
        <w:t xml:space="preserve">kandidatų </w:t>
      </w:r>
      <w:r w:rsidR="00A36114" w:rsidRPr="000818A9">
        <w:rPr>
          <w:sz w:val="24"/>
        </w:rPr>
        <w:t>sąrašo į specializaciją skiriami teisėjai</w:t>
      </w:r>
      <w:r w:rsidR="00296BC4" w:rsidRPr="000818A9">
        <w:rPr>
          <w:sz w:val="24"/>
        </w:rPr>
        <w:t xml:space="preserve">, esantys </w:t>
      </w:r>
      <w:r w:rsidR="00EC38D1" w:rsidRPr="000818A9">
        <w:rPr>
          <w:sz w:val="24"/>
        </w:rPr>
        <w:t xml:space="preserve">kandidatų </w:t>
      </w:r>
      <w:r w:rsidR="00296BC4" w:rsidRPr="000818A9">
        <w:rPr>
          <w:sz w:val="24"/>
        </w:rPr>
        <w:t>sąrašo viršuje</w:t>
      </w:r>
      <w:r w:rsidR="00A36114" w:rsidRPr="000818A9">
        <w:rPr>
          <w:sz w:val="24"/>
        </w:rPr>
        <w:t>.</w:t>
      </w:r>
      <w:bookmarkEnd w:id="2"/>
    </w:p>
    <w:p w14:paraId="205D5AC3" w14:textId="77777777" w:rsidR="008C0D92" w:rsidRPr="000818A9" w:rsidRDefault="00A36114" w:rsidP="008C0D92">
      <w:pPr>
        <w:jc w:val="both"/>
        <w:rPr>
          <w:sz w:val="24"/>
        </w:rPr>
      </w:pPr>
      <w:r w:rsidRPr="000818A9">
        <w:rPr>
          <w:sz w:val="24"/>
        </w:rPr>
        <w:t>1</w:t>
      </w:r>
      <w:r w:rsidR="007C4339" w:rsidRPr="000818A9">
        <w:rPr>
          <w:sz w:val="24"/>
        </w:rPr>
        <w:t>3</w:t>
      </w:r>
      <w:r w:rsidRPr="000818A9">
        <w:rPr>
          <w:sz w:val="24"/>
        </w:rPr>
        <w:t xml:space="preserve">.2. Jei sutikimą (prašymą) nagrinėti tam tikros kategorijos bylas pareiškia didesnis teisėjų skaičius, nei į teisėjų specializaciją numatomas paskirti teisėjų skaičius, </w:t>
      </w:r>
      <w:r w:rsidR="00296BC4" w:rsidRPr="000818A9">
        <w:rPr>
          <w:sz w:val="24"/>
        </w:rPr>
        <w:t>į specializacijas teisėjai skiriami iš teismo pirmininko sudaryto kandidatų sąrašo</w:t>
      </w:r>
      <w:r w:rsidR="008C0D92" w:rsidRPr="000818A9">
        <w:rPr>
          <w:sz w:val="24"/>
        </w:rPr>
        <w:t xml:space="preserve">, į kurį, pradedant nuo mažiausio unikalaus teisėjo kodo, įtraukiami visi sutikimą (prašymą) pareiškę teisėjai. Sudarius kandidatų sąrašą pagal unikalius teisėjų kodus, į sąrašo pabaigą perkeliami teisėjai, kurie jau specializavosi tos kategorijos bylose, paskutiniais nurodant ką tik kadenciją baigusius ar baigiančius ir daugiausiai kadencijų toje specializacijoje buvusius teisėjus. Kandidatų sąraše virš šių teisėjų ta pačia tvarka perkeliami teisėjai, kuriems kandidatų sąrašo sudarymo metu yra nustatytos kitos specializacijos (išskyrus šakines specializacijas teismuose, kur nėra atitinkamų skyrių (civilinių ir baudžiamųjų bei administracinių nusižengimų bylų)), į žemesnę poziciją keliant teisėjus, kuriems nustatyta daugiau kaip viena specializacija. Iš tokia tvarka sudaryto kandidatų sąrašo į specializaciją skiriami teisėjai, esantys </w:t>
      </w:r>
      <w:r w:rsidR="00EC38D1" w:rsidRPr="000818A9">
        <w:rPr>
          <w:sz w:val="24"/>
        </w:rPr>
        <w:t xml:space="preserve">kandidatų </w:t>
      </w:r>
      <w:r w:rsidR="008C0D92" w:rsidRPr="000818A9">
        <w:rPr>
          <w:sz w:val="24"/>
        </w:rPr>
        <w:t>sąrašo viršuje.</w:t>
      </w:r>
    </w:p>
    <w:p w14:paraId="386FB04D" w14:textId="77777777" w:rsidR="002A5974" w:rsidRPr="000818A9" w:rsidRDefault="002A5974" w:rsidP="001039D6">
      <w:pPr>
        <w:jc w:val="both"/>
        <w:rPr>
          <w:color w:val="00B050"/>
          <w:sz w:val="24"/>
        </w:rPr>
      </w:pPr>
      <w:r w:rsidRPr="000818A9">
        <w:rPr>
          <w:sz w:val="24"/>
        </w:rPr>
        <w:t>1</w:t>
      </w:r>
      <w:r w:rsidR="007C4339" w:rsidRPr="000818A9">
        <w:rPr>
          <w:sz w:val="24"/>
        </w:rPr>
        <w:t>4</w:t>
      </w:r>
      <w:r w:rsidRPr="000818A9">
        <w:rPr>
          <w:sz w:val="24"/>
        </w:rPr>
        <w:t xml:space="preserve">. Nustatyti teisėjams specializacijas nesilaikant šio Aprašo </w:t>
      </w:r>
      <w:r w:rsidR="00611A9D">
        <w:rPr>
          <w:sz w:val="24"/>
        </w:rPr>
        <w:t>13</w:t>
      </w:r>
      <w:r w:rsidRPr="000818A9">
        <w:rPr>
          <w:sz w:val="24"/>
        </w:rPr>
        <w:t xml:space="preserve"> p</w:t>
      </w:r>
      <w:r w:rsidR="00611A9D">
        <w:rPr>
          <w:sz w:val="24"/>
        </w:rPr>
        <w:t>unkte</w:t>
      </w:r>
      <w:r w:rsidR="00BD061E" w:rsidRPr="000818A9">
        <w:rPr>
          <w:sz w:val="24"/>
        </w:rPr>
        <w:t xml:space="preserve"> </w:t>
      </w:r>
      <w:r w:rsidR="008C0D92" w:rsidRPr="000818A9">
        <w:rPr>
          <w:sz w:val="24"/>
        </w:rPr>
        <w:t>numatyto</w:t>
      </w:r>
      <w:r w:rsidRPr="000818A9">
        <w:rPr>
          <w:sz w:val="24"/>
        </w:rPr>
        <w:t>s tvarkos galima tik išimtinais, Apraše nu</w:t>
      </w:r>
      <w:r w:rsidR="00BD061E" w:rsidRPr="000818A9">
        <w:rPr>
          <w:sz w:val="24"/>
        </w:rPr>
        <w:t>matytais</w:t>
      </w:r>
      <w:r w:rsidRPr="000818A9">
        <w:rPr>
          <w:sz w:val="24"/>
        </w:rPr>
        <w:t xml:space="preserve"> atvejais.</w:t>
      </w:r>
    </w:p>
    <w:p w14:paraId="2FCB3C10" w14:textId="77777777" w:rsidR="001039D6" w:rsidRPr="000818A9" w:rsidRDefault="001039D6" w:rsidP="001039D6">
      <w:pPr>
        <w:jc w:val="both"/>
        <w:rPr>
          <w:sz w:val="24"/>
        </w:rPr>
      </w:pPr>
      <w:r w:rsidRPr="000818A9">
        <w:rPr>
          <w:sz w:val="24"/>
        </w:rPr>
        <w:lastRenderedPageBreak/>
        <w:t>1</w:t>
      </w:r>
      <w:r w:rsidR="007C4339" w:rsidRPr="000818A9">
        <w:rPr>
          <w:sz w:val="24"/>
        </w:rPr>
        <w:t>5</w:t>
      </w:r>
      <w:r w:rsidRPr="000818A9">
        <w:rPr>
          <w:sz w:val="24"/>
        </w:rPr>
        <w:t>. Įstatymų reglamentuotoms ikiteisminio tyrimo teisėjo funkcijoms atlikti teismo pirmininko įsakymu skiriamas (-i) ikiteisminio tyrimo teisėjas (-ai).</w:t>
      </w:r>
    </w:p>
    <w:p w14:paraId="22CBED3C" w14:textId="77777777" w:rsidR="001039D6" w:rsidRPr="000818A9" w:rsidRDefault="001039D6" w:rsidP="001039D6">
      <w:pPr>
        <w:jc w:val="both"/>
        <w:rPr>
          <w:strike/>
          <w:sz w:val="24"/>
        </w:rPr>
      </w:pPr>
      <w:r w:rsidRPr="000818A9">
        <w:rPr>
          <w:sz w:val="24"/>
        </w:rPr>
        <w:t>1</w:t>
      </w:r>
      <w:r w:rsidR="007C4339" w:rsidRPr="000818A9">
        <w:rPr>
          <w:sz w:val="24"/>
        </w:rPr>
        <w:t>6</w:t>
      </w:r>
      <w:r w:rsidRPr="000818A9">
        <w:rPr>
          <w:sz w:val="24"/>
        </w:rPr>
        <w:t xml:space="preserve">. Teisėjų </w:t>
      </w:r>
      <w:r w:rsidR="002A5974" w:rsidRPr="000818A9">
        <w:rPr>
          <w:sz w:val="24"/>
        </w:rPr>
        <w:t>specializacijos terminai:</w:t>
      </w:r>
    </w:p>
    <w:p w14:paraId="0458CBDA" w14:textId="77777777" w:rsidR="002A5974" w:rsidRPr="000818A9" w:rsidRDefault="002A5974" w:rsidP="002A5974">
      <w:pPr>
        <w:jc w:val="both"/>
        <w:rPr>
          <w:sz w:val="24"/>
        </w:rPr>
      </w:pPr>
      <w:r w:rsidRPr="000818A9">
        <w:rPr>
          <w:sz w:val="24"/>
        </w:rPr>
        <w:t>1</w:t>
      </w:r>
      <w:r w:rsidR="007C4339" w:rsidRPr="000818A9">
        <w:rPr>
          <w:sz w:val="24"/>
        </w:rPr>
        <w:t>6</w:t>
      </w:r>
      <w:r w:rsidRPr="000818A9">
        <w:rPr>
          <w:sz w:val="24"/>
        </w:rPr>
        <w:t>.1. baudžiamųjų ir (ar) administracinių nusižengimų bei civilinių bylų specializacijos apylinkių teismuose</w:t>
      </w:r>
      <w:r w:rsidR="00BD061E" w:rsidRPr="000818A9">
        <w:rPr>
          <w:sz w:val="24"/>
        </w:rPr>
        <w:t xml:space="preserve">, </w:t>
      </w:r>
      <w:r w:rsidRPr="000818A9">
        <w:rPr>
          <w:sz w:val="24"/>
        </w:rPr>
        <w:t>kuriuose nėra Civilinių ir Baudžiamųjų bylų skyrių – neterminuotai;</w:t>
      </w:r>
    </w:p>
    <w:p w14:paraId="5D910E62" w14:textId="77777777" w:rsidR="002A5974" w:rsidRPr="000818A9" w:rsidRDefault="002A5974" w:rsidP="002A5974">
      <w:pPr>
        <w:jc w:val="both"/>
        <w:rPr>
          <w:sz w:val="24"/>
        </w:rPr>
      </w:pPr>
      <w:r w:rsidRPr="000818A9">
        <w:rPr>
          <w:sz w:val="24"/>
        </w:rPr>
        <w:t>1</w:t>
      </w:r>
      <w:r w:rsidR="007C4339" w:rsidRPr="000818A9">
        <w:rPr>
          <w:sz w:val="24"/>
        </w:rPr>
        <w:t>6</w:t>
      </w:r>
      <w:r w:rsidRPr="000818A9">
        <w:rPr>
          <w:sz w:val="24"/>
        </w:rPr>
        <w:t>.2. įstatymų nustatytoms ikiteisminio tyrimo teisėjo funkcijoms atlikti</w:t>
      </w:r>
      <w:r w:rsidR="00BD061E" w:rsidRPr="000818A9">
        <w:rPr>
          <w:sz w:val="24"/>
        </w:rPr>
        <w:t xml:space="preserve"> – </w:t>
      </w:r>
      <w:r w:rsidRPr="000818A9">
        <w:rPr>
          <w:sz w:val="24"/>
        </w:rPr>
        <w:t>1</w:t>
      </w:r>
      <w:r w:rsidR="007D7A4F" w:rsidRPr="000818A9">
        <w:rPr>
          <w:sz w:val="24"/>
        </w:rPr>
        <w:t xml:space="preserve"> </w:t>
      </w:r>
      <w:r w:rsidRPr="000818A9">
        <w:rPr>
          <w:sz w:val="24"/>
        </w:rPr>
        <w:t>metai;</w:t>
      </w:r>
    </w:p>
    <w:p w14:paraId="20E1BB8A" w14:textId="77777777" w:rsidR="002A5974" w:rsidRPr="000818A9" w:rsidRDefault="002A5974" w:rsidP="002A5974">
      <w:pPr>
        <w:jc w:val="both"/>
        <w:rPr>
          <w:sz w:val="24"/>
        </w:rPr>
      </w:pPr>
      <w:r w:rsidRPr="000818A9">
        <w:rPr>
          <w:sz w:val="24"/>
        </w:rPr>
        <w:t>1</w:t>
      </w:r>
      <w:r w:rsidR="007C4339" w:rsidRPr="000818A9">
        <w:rPr>
          <w:sz w:val="24"/>
        </w:rPr>
        <w:t>6</w:t>
      </w:r>
      <w:r w:rsidRPr="000818A9">
        <w:rPr>
          <w:sz w:val="24"/>
        </w:rPr>
        <w:t xml:space="preserve">.3. kitoms specializacijoms </w:t>
      </w:r>
      <w:r w:rsidR="00BD061E" w:rsidRPr="000818A9">
        <w:rPr>
          <w:sz w:val="24"/>
        </w:rPr>
        <w:t xml:space="preserve">– </w:t>
      </w:r>
      <w:r w:rsidRPr="000818A9">
        <w:rPr>
          <w:sz w:val="24"/>
        </w:rPr>
        <w:t>nuo 2 iki 5 metų.</w:t>
      </w:r>
    </w:p>
    <w:p w14:paraId="0EE4733B" w14:textId="77777777" w:rsidR="001039D6" w:rsidRPr="000818A9" w:rsidRDefault="001039D6" w:rsidP="001039D6">
      <w:pPr>
        <w:jc w:val="both"/>
        <w:rPr>
          <w:b/>
          <w:bCs/>
          <w:sz w:val="24"/>
        </w:rPr>
      </w:pPr>
      <w:r w:rsidRPr="000818A9">
        <w:rPr>
          <w:sz w:val="24"/>
        </w:rPr>
        <w:t>1</w:t>
      </w:r>
      <w:r w:rsidR="007C4339" w:rsidRPr="000818A9">
        <w:rPr>
          <w:sz w:val="24"/>
        </w:rPr>
        <w:t>7</w:t>
      </w:r>
      <w:r w:rsidRPr="000818A9">
        <w:rPr>
          <w:sz w:val="24"/>
        </w:rPr>
        <w:t>. Specializacijos terminas gali būti pratęstas (sutrumpintas) teisėjui sutikus arba esant objektyvioms aplinkybėms motyvuotu teismo pirmininko sprendimu.</w:t>
      </w:r>
    </w:p>
    <w:p w14:paraId="6D254698" w14:textId="77777777" w:rsidR="00427A94" w:rsidRPr="000818A9" w:rsidRDefault="00427A94" w:rsidP="001039D6">
      <w:pPr>
        <w:jc w:val="both"/>
        <w:rPr>
          <w:sz w:val="24"/>
        </w:rPr>
      </w:pPr>
      <w:r w:rsidRPr="000818A9">
        <w:rPr>
          <w:sz w:val="24"/>
        </w:rPr>
        <w:t>1</w:t>
      </w:r>
      <w:r w:rsidR="007C4339" w:rsidRPr="000818A9">
        <w:rPr>
          <w:sz w:val="24"/>
        </w:rPr>
        <w:t>8</w:t>
      </w:r>
      <w:r w:rsidRPr="000818A9">
        <w:rPr>
          <w:sz w:val="24"/>
        </w:rPr>
        <w:t xml:space="preserve">. Teisėjų specializacija </w:t>
      </w:r>
      <w:r w:rsidR="00C82B91" w:rsidRPr="000818A9">
        <w:rPr>
          <w:sz w:val="24"/>
        </w:rPr>
        <w:t xml:space="preserve">gali būti </w:t>
      </w:r>
      <w:r w:rsidRPr="000818A9">
        <w:rPr>
          <w:sz w:val="24"/>
        </w:rPr>
        <w:t>nenustatoma teismo pirmininkui</w:t>
      </w:r>
      <w:r w:rsidR="00C82B91" w:rsidRPr="000818A9">
        <w:rPr>
          <w:sz w:val="24"/>
        </w:rPr>
        <w:t xml:space="preserve">, taip pat teisėjui, kurio paskyrimo į to teismo teisėjus </w:t>
      </w:r>
      <w:r w:rsidR="00611A9D">
        <w:rPr>
          <w:sz w:val="24"/>
        </w:rPr>
        <w:t xml:space="preserve">darbo </w:t>
      </w:r>
      <w:r w:rsidR="00C82B91" w:rsidRPr="000818A9">
        <w:rPr>
          <w:sz w:val="24"/>
        </w:rPr>
        <w:t>stažas trumpesnis nei 1 metai</w:t>
      </w:r>
      <w:r w:rsidR="002A5974" w:rsidRPr="000818A9">
        <w:rPr>
          <w:sz w:val="24"/>
        </w:rPr>
        <w:t>, išskyrus atvejus, kai toks teisėjas yra teisės krypties socialinių mokslų daktaras ar habilituotas daktaras ir pageidauja specializuotis atitinkamos kategorijos bylose.</w:t>
      </w:r>
    </w:p>
    <w:p w14:paraId="4A121CD8" w14:textId="77777777" w:rsidR="001039D6" w:rsidRPr="000818A9" w:rsidRDefault="001039D6" w:rsidP="001039D6">
      <w:pPr>
        <w:jc w:val="both"/>
        <w:rPr>
          <w:sz w:val="24"/>
        </w:rPr>
      </w:pPr>
    </w:p>
    <w:p w14:paraId="33E96C67" w14:textId="77777777" w:rsidR="001039D6" w:rsidRPr="000818A9" w:rsidRDefault="001039D6" w:rsidP="001039D6">
      <w:pPr>
        <w:ind w:firstLine="0"/>
        <w:jc w:val="center"/>
        <w:rPr>
          <w:b/>
          <w:sz w:val="24"/>
        </w:rPr>
      </w:pPr>
      <w:r w:rsidRPr="000818A9">
        <w:rPr>
          <w:b/>
          <w:sz w:val="24"/>
        </w:rPr>
        <w:t>IV. TEISĖJŲ PASIRENGIMAS TAM TIKRŲ KATEGORIJŲ BYLOMS NAGRINĖTI</w:t>
      </w:r>
    </w:p>
    <w:p w14:paraId="1CF06E68" w14:textId="77777777" w:rsidR="001039D6" w:rsidRPr="000818A9" w:rsidRDefault="001039D6" w:rsidP="001039D6">
      <w:pPr>
        <w:ind w:firstLine="0"/>
        <w:jc w:val="center"/>
        <w:rPr>
          <w:b/>
          <w:sz w:val="24"/>
        </w:rPr>
      </w:pPr>
    </w:p>
    <w:p w14:paraId="4EC84E18" w14:textId="77777777" w:rsidR="001039D6" w:rsidRPr="000818A9" w:rsidRDefault="001039D6" w:rsidP="001039D6">
      <w:pPr>
        <w:jc w:val="both"/>
        <w:rPr>
          <w:sz w:val="24"/>
        </w:rPr>
      </w:pPr>
      <w:r w:rsidRPr="000818A9">
        <w:rPr>
          <w:sz w:val="24"/>
        </w:rPr>
        <w:t>1</w:t>
      </w:r>
      <w:r w:rsidR="007C4339" w:rsidRPr="000818A9">
        <w:rPr>
          <w:sz w:val="24"/>
        </w:rPr>
        <w:t>9</w:t>
      </w:r>
      <w:r w:rsidRPr="000818A9">
        <w:rPr>
          <w:sz w:val="24"/>
        </w:rPr>
        <w:t>. Teisėjų mokymas, kvalifikacijos kėlimas</w:t>
      </w:r>
      <w:r w:rsidR="002A5974" w:rsidRPr="000818A9">
        <w:rPr>
          <w:sz w:val="24"/>
        </w:rPr>
        <w:t xml:space="preserve">, kai tai susiję </w:t>
      </w:r>
      <w:r w:rsidRPr="000818A9">
        <w:rPr>
          <w:sz w:val="24"/>
        </w:rPr>
        <w:t>su teisėjų specializacija</w:t>
      </w:r>
      <w:r w:rsidR="002A5974" w:rsidRPr="000818A9">
        <w:rPr>
          <w:sz w:val="24"/>
        </w:rPr>
        <w:t>,</w:t>
      </w:r>
      <w:r w:rsidRPr="000818A9">
        <w:rPr>
          <w:sz w:val="24"/>
        </w:rPr>
        <w:t xml:space="preserve"> turėtų būti organizuojamas atitinkamos specializacijos teisėjų grupėms. </w:t>
      </w:r>
    </w:p>
    <w:p w14:paraId="7568BF0A" w14:textId="77777777" w:rsidR="001039D6" w:rsidRPr="000818A9" w:rsidRDefault="007C4339" w:rsidP="001039D6">
      <w:pPr>
        <w:jc w:val="both"/>
        <w:rPr>
          <w:sz w:val="24"/>
        </w:rPr>
      </w:pPr>
      <w:r w:rsidRPr="000818A9">
        <w:rPr>
          <w:sz w:val="24"/>
        </w:rPr>
        <w:t>20</w:t>
      </w:r>
      <w:r w:rsidR="001039D6" w:rsidRPr="000818A9">
        <w:rPr>
          <w:sz w:val="24"/>
        </w:rPr>
        <w:t xml:space="preserve">. Esant galimybei, prieš nustatant specializaciją teisėjas </w:t>
      </w:r>
      <w:r w:rsidR="002A5974" w:rsidRPr="000818A9">
        <w:rPr>
          <w:sz w:val="24"/>
        </w:rPr>
        <w:t xml:space="preserve">turi </w:t>
      </w:r>
      <w:r w:rsidR="001039D6" w:rsidRPr="000818A9">
        <w:rPr>
          <w:sz w:val="24"/>
        </w:rPr>
        <w:t>pirmenybės teise dalyvauti atitinkamos specializacijos teisėjų mokymuose ir kvalifikacijos kėlimo kursuose.</w:t>
      </w:r>
    </w:p>
    <w:p w14:paraId="4E75D80B" w14:textId="77777777" w:rsidR="001039D6" w:rsidRPr="000818A9" w:rsidRDefault="007C4339" w:rsidP="001039D6">
      <w:pPr>
        <w:jc w:val="both"/>
        <w:rPr>
          <w:sz w:val="24"/>
        </w:rPr>
      </w:pPr>
      <w:r w:rsidRPr="000818A9">
        <w:rPr>
          <w:sz w:val="24"/>
        </w:rPr>
        <w:t>21</w:t>
      </w:r>
      <w:r w:rsidR="001039D6" w:rsidRPr="000818A9">
        <w:rPr>
          <w:sz w:val="24"/>
        </w:rPr>
        <w:t>. Kitos specializacijos ar neturintys specializacijos teisėjai</w:t>
      </w:r>
      <w:r w:rsidR="00EC615E" w:rsidRPr="000818A9">
        <w:rPr>
          <w:sz w:val="24"/>
        </w:rPr>
        <w:t>, esant galimybei,</w:t>
      </w:r>
      <w:r w:rsidR="001039D6" w:rsidRPr="000818A9">
        <w:rPr>
          <w:sz w:val="24"/>
        </w:rPr>
        <w:t xml:space="preserve"> gali dalyvauti kitos specializacijos ar tam tikros specializacijos teisėjų mokymuose ir kvalifikacijos kėlimo kursuose pagal pageidavimą.</w:t>
      </w:r>
    </w:p>
    <w:p w14:paraId="19EE101D" w14:textId="77777777" w:rsidR="00167D1C" w:rsidRPr="000818A9" w:rsidRDefault="00167D1C" w:rsidP="001039D6">
      <w:pPr>
        <w:jc w:val="both"/>
        <w:rPr>
          <w:sz w:val="24"/>
        </w:rPr>
      </w:pPr>
    </w:p>
    <w:p w14:paraId="5CECF483" w14:textId="77777777" w:rsidR="001039D6" w:rsidRPr="000818A9" w:rsidRDefault="001039D6" w:rsidP="001039D6">
      <w:pPr>
        <w:ind w:firstLine="0"/>
        <w:jc w:val="center"/>
        <w:rPr>
          <w:b/>
          <w:sz w:val="24"/>
        </w:rPr>
      </w:pPr>
      <w:r w:rsidRPr="000818A9">
        <w:rPr>
          <w:b/>
          <w:sz w:val="24"/>
        </w:rPr>
        <w:t>V. BAIGIAMOSIOS NUOSTATOS</w:t>
      </w:r>
    </w:p>
    <w:p w14:paraId="096D267A" w14:textId="77777777" w:rsidR="001039D6" w:rsidRPr="000818A9" w:rsidRDefault="001039D6" w:rsidP="001039D6">
      <w:pPr>
        <w:ind w:firstLine="0"/>
        <w:jc w:val="center"/>
        <w:rPr>
          <w:b/>
          <w:sz w:val="24"/>
        </w:rPr>
      </w:pPr>
    </w:p>
    <w:p w14:paraId="3B69C47A" w14:textId="77777777" w:rsidR="001039D6" w:rsidRPr="000818A9" w:rsidRDefault="007C4339" w:rsidP="001039D6">
      <w:pPr>
        <w:jc w:val="both"/>
        <w:rPr>
          <w:sz w:val="24"/>
        </w:rPr>
      </w:pPr>
      <w:r w:rsidRPr="000818A9">
        <w:rPr>
          <w:sz w:val="24"/>
        </w:rPr>
        <w:t>22</w:t>
      </w:r>
      <w:r w:rsidR="001039D6" w:rsidRPr="000818A9">
        <w:rPr>
          <w:sz w:val="24"/>
        </w:rPr>
        <w:t xml:space="preserve">. Atskirų kategorijų bylos yra skiriamos nagrinėti atitinkamos specializacijos teisėjams ir tik jiems pagal įstatymą ar dėl kitų objektyvių priežasčių negalint nagrinėti konkrečių skirstomų bylų, šios bylos gali būti skiriamos nagrinėti kitiems teisėjams, kuriems tokia specializacija nėra nustatyta. </w:t>
      </w:r>
    </w:p>
    <w:p w14:paraId="63A351F6" w14:textId="77777777" w:rsidR="001039D6" w:rsidRPr="000818A9" w:rsidRDefault="007C4339" w:rsidP="001039D6">
      <w:pPr>
        <w:jc w:val="both"/>
        <w:rPr>
          <w:sz w:val="24"/>
        </w:rPr>
      </w:pPr>
      <w:r w:rsidRPr="000818A9">
        <w:rPr>
          <w:sz w:val="24"/>
        </w:rPr>
        <w:t>23</w:t>
      </w:r>
      <w:r w:rsidR="001039D6" w:rsidRPr="000818A9">
        <w:rPr>
          <w:sz w:val="24"/>
        </w:rPr>
        <w:t xml:space="preserve">. Sudarant teisėjų kolegijas, pranešėjas skiriamas vadovaujantis šio Aprašo </w:t>
      </w:r>
      <w:r w:rsidR="00611A9D">
        <w:rPr>
          <w:sz w:val="24"/>
        </w:rPr>
        <w:t>22</w:t>
      </w:r>
      <w:r w:rsidR="001039D6" w:rsidRPr="000818A9">
        <w:rPr>
          <w:sz w:val="24"/>
        </w:rPr>
        <w:t xml:space="preserve"> punktu, tačiau skiriant kitus teisėjų kolegijos narius, ši taisyklė gali būti netaikoma.</w:t>
      </w:r>
    </w:p>
    <w:p w14:paraId="0B8C3BD0" w14:textId="77777777" w:rsidR="001039D6" w:rsidRPr="000818A9" w:rsidRDefault="007C4339" w:rsidP="001039D6">
      <w:pPr>
        <w:jc w:val="both"/>
        <w:rPr>
          <w:sz w:val="24"/>
        </w:rPr>
      </w:pPr>
      <w:r w:rsidRPr="000818A9">
        <w:rPr>
          <w:sz w:val="24"/>
        </w:rPr>
        <w:t>24</w:t>
      </w:r>
      <w:r w:rsidR="001039D6" w:rsidRPr="000818A9">
        <w:rPr>
          <w:sz w:val="24"/>
        </w:rPr>
        <w:t>. Specializacijos nustatymas negali būti kliūtis teisėjams skirti nagrinėti kitų kategorijų bylas.</w:t>
      </w:r>
    </w:p>
    <w:p w14:paraId="1DDF4E31" w14:textId="77777777" w:rsidR="001039D6" w:rsidRPr="000818A9" w:rsidRDefault="001039D6" w:rsidP="001039D6">
      <w:pPr>
        <w:jc w:val="both"/>
        <w:rPr>
          <w:sz w:val="24"/>
        </w:rPr>
      </w:pPr>
      <w:r w:rsidRPr="000818A9">
        <w:rPr>
          <w:sz w:val="24"/>
        </w:rPr>
        <w:t>2</w:t>
      </w:r>
      <w:r w:rsidR="007C4339" w:rsidRPr="000818A9">
        <w:rPr>
          <w:sz w:val="24"/>
        </w:rPr>
        <w:t>5</w:t>
      </w:r>
      <w:r w:rsidRPr="000818A9">
        <w:rPr>
          <w:sz w:val="24"/>
        </w:rPr>
        <w:t>. Apie teisėjų specializacijos nustatymą, specializacijos pakeitimą</w:t>
      </w:r>
      <w:r w:rsidR="001E0361" w:rsidRPr="000818A9">
        <w:rPr>
          <w:sz w:val="24"/>
        </w:rPr>
        <w:t xml:space="preserve"> </w:t>
      </w:r>
      <w:r w:rsidRPr="000818A9">
        <w:rPr>
          <w:sz w:val="24"/>
        </w:rPr>
        <w:t xml:space="preserve">informuojama Nacionalinė teismų administracija, </w:t>
      </w:r>
      <w:r w:rsidR="001E0361" w:rsidRPr="000818A9">
        <w:rPr>
          <w:sz w:val="24"/>
        </w:rPr>
        <w:t>elektroninių ryšių priemonėmis</w:t>
      </w:r>
      <w:r w:rsidRPr="000818A9">
        <w:rPr>
          <w:sz w:val="24"/>
        </w:rPr>
        <w:t xml:space="preserve"> pateikiant teismo pirmininko įsakymo kopiją.</w:t>
      </w:r>
    </w:p>
    <w:p w14:paraId="1AC7670C" w14:textId="77777777" w:rsidR="001039D6" w:rsidRPr="000818A9" w:rsidRDefault="001039D6" w:rsidP="001039D6">
      <w:pPr>
        <w:jc w:val="both"/>
        <w:rPr>
          <w:sz w:val="24"/>
        </w:rPr>
      </w:pPr>
      <w:r w:rsidRPr="000818A9">
        <w:rPr>
          <w:sz w:val="24"/>
        </w:rPr>
        <w:t>2</w:t>
      </w:r>
      <w:r w:rsidR="007C4339" w:rsidRPr="000818A9">
        <w:rPr>
          <w:sz w:val="24"/>
        </w:rPr>
        <w:t>6</w:t>
      </w:r>
      <w:r w:rsidRPr="000818A9">
        <w:rPr>
          <w:sz w:val="24"/>
        </w:rPr>
        <w:t xml:space="preserve">. Nacionalinė teismų administracija sudaro teisėjų, nagrinėjančių </w:t>
      </w:r>
      <w:r w:rsidR="001E0361" w:rsidRPr="000818A9">
        <w:rPr>
          <w:sz w:val="24"/>
        </w:rPr>
        <w:t>tam tikros</w:t>
      </w:r>
      <w:r w:rsidR="001E0361" w:rsidRPr="000818A9">
        <w:rPr>
          <w:b/>
          <w:bCs/>
          <w:sz w:val="24"/>
        </w:rPr>
        <w:t xml:space="preserve"> </w:t>
      </w:r>
      <w:r w:rsidRPr="000818A9">
        <w:rPr>
          <w:sz w:val="24"/>
        </w:rPr>
        <w:t>kategorijos bylas, sąrašus, kurie skelbiami Nacionalinės teismų administracijos interneto svetainėje.</w:t>
      </w:r>
    </w:p>
    <w:p w14:paraId="6EC90881" w14:textId="77777777" w:rsidR="001039D6" w:rsidRPr="000818A9" w:rsidRDefault="001039D6" w:rsidP="001039D6">
      <w:pPr>
        <w:ind w:firstLine="0"/>
        <w:jc w:val="center"/>
        <w:rPr>
          <w:sz w:val="24"/>
        </w:rPr>
      </w:pPr>
      <w:r w:rsidRPr="000818A9">
        <w:rPr>
          <w:sz w:val="24"/>
        </w:rPr>
        <w:t>______________</w:t>
      </w:r>
    </w:p>
    <w:p w14:paraId="31583234" w14:textId="77777777" w:rsidR="001039D6" w:rsidRPr="000818A9" w:rsidRDefault="002749C2" w:rsidP="002749C2">
      <w:pPr>
        <w:ind w:firstLine="0"/>
        <w:jc w:val="both"/>
        <w:rPr>
          <w:b/>
          <w:sz w:val="24"/>
        </w:rPr>
      </w:pPr>
      <w:r w:rsidRPr="000818A9">
        <w:rPr>
          <w:b/>
          <w:sz w:val="24"/>
        </w:rPr>
        <w:br w:type="page"/>
      </w:r>
    </w:p>
    <w:p w14:paraId="1F8AB9C1" w14:textId="77777777" w:rsidR="001039D6" w:rsidRPr="000818A9" w:rsidRDefault="001039D6" w:rsidP="001039D6">
      <w:pPr>
        <w:ind w:left="5102" w:firstLine="0"/>
        <w:rPr>
          <w:sz w:val="24"/>
        </w:rPr>
      </w:pPr>
      <w:r w:rsidRPr="000818A9">
        <w:rPr>
          <w:sz w:val="24"/>
        </w:rPr>
        <w:lastRenderedPageBreak/>
        <w:t>Teisėjų specializacijos tam tikrų kategorijų</w:t>
      </w:r>
    </w:p>
    <w:p w14:paraId="2804D1D2" w14:textId="77777777" w:rsidR="001039D6" w:rsidRPr="000818A9" w:rsidRDefault="001039D6" w:rsidP="001039D6">
      <w:pPr>
        <w:ind w:left="5102" w:firstLine="0"/>
        <w:rPr>
          <w:sz w:val="24"/>
        </w:rPr>
      </w:pPr>
      <w:r w:rsidRPr="000818A9">
        <w:rPr>
          <w:sz w:val="24"/>
        </w:rPr>
        <w:t>byloms nagrinėti nustatymo tvarkos aprašo</w:t>
      </w:r>
    </w:p>
    <w:p w14:paraId="5BF21B50" w14:textId="77777777" w:rsidR="001039D6" w:rsidRPr="000818A9" w:rsidRDefault="001039D6" w:rsidP="001039D6">
      <w:pPr>
        <w:ind w:left="5102" w:firstLine="0"/>
        <w:rPr>
          <w:sz w:val="24"/>
        </w:rPr>
      </w:pPr>
      <w:r w:rsidRPr="000818A9">
        <w:rPr>
          <w:sz w:val="24"/>
        </w:rPr>
        <w:t>priedas</w:t>
      </w:r>
    </w:p>
    <w:p w14:paraId="720EA47A" w14:textId="77777777" w:rsidR="001039D6" w:rsidRPr="000818A9" w:rsidRDefault="001039D6" w:rsidP="001039D6">
      <w:pPr>
        <w:ind w:firstLine="0"/>
        <w:jc w:val="center"/>
        <w:rPr>
          <w:sz w:val="24"/>
        </w:rPr>
      </w:pPr>
    </w:p>
    <w:p w14:paraId="36C8C30C" w14:textId="77777777" w:rsidR="001039D6" w:rsidRPr="000818A9" w:rsidRDefault="001039D6" w:rsidP="001039D6">
      <w:pPr>
        <w:ind w:firstLine="0"/>
        <w:jc w:val="center"/>
        <w:rPr>
          <w:b/>
          <w:sz w:val="24"/>
        </w:rPr>
      </w:pPr>
      <w:r w:rsidRPr="000818A9">
        <w:rPr>
          <w:b/>
          <w:sz w:val="24"/>
        </w:rPr>
        <w:t xml:space="preserve">Apylinkių, apygardų </w:t>
      </w:r>
      <w:r w:rsidR="00F16E0A" w:rsidRPr="000818A9">
        <w:rPr>
          <w:b/>
          <w:sz w:val="24"/>
        </w:rPr>
        <w:t xml:space="preserve">teismams </w:t>
      </w:r>
      <w:r w:rsidRPr="000818A9">
        <w:rPr>
          <w:b/>
          <w:sz w:val="24"/>
        </w:rPr>
        <w:t xml:space="preserve">ir </w:t>
      </w:r>
      <w:r w:rsidR="00F16E0A" w:rsidRPr="000818A9">
        <w:rPr>
          <w:b/>
          <w:sz w:val="24"/>
        </w:rPr>
        <w:t xml:space="preserve">Regionų administraciniam teismui </w:t>
      </w:r>
      <w:r w:rsidRPr="000818A9">
        <w:rPr>
          <w:b/>
          <w:sz w:val="24"/>
        </w:rPr>
        <w:t>rekomenduojamos nustatyti teisėjų specializacijos</w:t>
      </w:r>
    </w:p>
    <w:p w14:paraId="4EEF7E66" w14:textId="77777777" w:rsidR="001039D6" w:rsidRPr="000818A9" w:rsidRDefault="001039D6" w:rsidP="001039D6">
      <w:pPr>
        <w:ind w:firstLine="0"/>
        <w:jc w:val="center"/>
        <w:rPr>
          <w:b/>
          <w:sz w:val="24"/>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6"/>
        <w:gridCol w:w="2410"/>
        <w:gridCol w:w="2693"/>
        <w:gridCol w:w="2552"/>
      </w:tblGrid>
      <w:tr w:rsidR="008F103F" w:rsidRPr="000818A9" w14:paraId="63127FB9" w14:textId="77777777" w:rsidTr="00611A9D">
        <w:trPr>
          <w:trHeight w:val="425"/>
        </w:trPr>
        <w:tc>
          <w:tcPr>
            <w:tcW w:w="1706" w:type="dxa"/>
            <w:tcBorders>
              <w:top w:val="single" w:sz="4" w:space="0" w:color="auto"/>
              <w:left w:val="single" w:sz="4" w:space="0" w:color="auto"/>
              <w:bottom w:val="single" w:sz="4" w:space="0" w:color="auto"/>
              <w:right w:val="single" w:sz="4" w:space="0" w:color="auto"/>
            </w:tcBorders>
          </w:tcPr>
          <w:p w14:paraId="54D0DD21" w14:textId="77777777" w:rsidR="008F103F" w:rsidRPr="000818A9" w:rsidRDefault="008F103F">
            <w:pPr>
              <w:ind w:firstLine="0"/>
              <w:rPr>
                <w:rFonts w:eastAsia="Calibri"/>
                <w:sz w:val="24"/>
              </w:rPr>
            </w:pPr>
          </w:p>
        </w:tc>
        <w:tc>
          <w:tcPr>
            <w:tcW w:w="2410" w:type="dxa"/>
            <w:tcBorders>
              <w:top w:val="single" w:sz="4" w:space="0" w:color="auto"/>
              <w:left w:val="single" w:sz="4" w:space="0" w:color="auto"/>
              <w:bottom w:val="single" w:sz="4" w:space="0" w:color="auto"/>
              <w:right w:val="single" w:sz="4" w:space="0" w:color="auto"/>
            </w:tcBorders>
          </w:tcPr>
          <w:p w14:paraId="6BC01F2A" w14:textId="77777777" w:rsidR="008F103F" w:rsidRPr="000818A9" w:rsidRDefault="008F103F">
            <w:pPr>
              <w:ind w:firstLine="0"/>
              <w:jc w:val="center"/>
              <w:rPr>
                <w:rFonts w:eastAsia="Calibri"/>
                <w:b/>
                <w:sz w:val="24"/>
              </w:rPr>
            </w:pPr>
            <w:r w:rsidRPr="000818A9">
              <w:rPr>
                <w:rFonts w:eastAsia="Calibri"/>
                <w:b/>
                <w:sz w:val="24"/>
              </w:rPr>
              <w:t>Apylinkių teismai ir teismo rūmai</w:t>
            </w:r>
          </w:p>
        </w:tc>
        <w:tc>
          <w:tcPr>
            <w:tcW w:w="2693" w:type="dxa"/>
            <w:tcBorders>
              <w:top w:val="single" w:sz="4" w:space="0" w:color="auto"/>
              <w:left w:val="single" w:sz="4" w:space="0" w:color="auto"/>
              <w:bottom w:val="single" w:sz="4" w:space="0" w:color="auto"/>
              <w:right w:val="single" w:sz="4" w:space="0" w:color="auto"/>
            </w:tcBorders>
          </w:tcPr>
          <w:p w14:paraId="447888D7" w14:textId="77777777" w:rsidR="008F103F" w:rsidRPr="000818A9" w:rsidRDefault="008F103F">
            <w:pPr>
              <w:ind w:firstLine="0"/>
              <w:jc w:val="center"/>
              <w:rPr>
                <w:rFonts w:eastAsia="Calibri"/>
                <w:b/>
                <w:sz w:val="24"/>
              </w:rPr>
            </w:pPr>
            <w:r w:rsidRPr="000818A9">
              <w:rPr>
                <w:rFonts w:eastAsia="Calibri"/>
                <w:b/>
                <w:sz w:val="24"/>
              </w:rPr>
              <w:t>Apygardų teismai</w:t>
            </w:r>
          </w:p>
        </w:tc>
        <w:tc>
          <w:tcPr>
            <w:tcW w:w="2552" w:type="dxa"/>
            <w:tcBorders>
              <w:top w:val="single" w:sz="4" w:space="0" w:color="auto"/>
              <w:left w:val="single" w:sz="4" w:space="0" w:color="auto"/>
              <w:bottom w:val="single" w:sz="4" w:space="0" w:color="auto"/>
              <w:right w:val="single" w:sz="4" w:space="0" w:color="auto"/>
            </w:tcBorders>
          </w:tcPr>
          <w:p w14:paraId="5F26803D" w14:textId="77777777" w:rsidR="008F103F" w:rsidRPr="000818A9" w:rsidRDefault="008F103F">
            <w:pPr>
              <w:ind w:firstLine="0"/>
              <w:jc w:val="center"/>
              <w:rPr>
                <w:rFonts w:eastAsia="Calibri"/>
                <w:b/>
                <w:sz w:val="24"/>
              </w:rPr>
            </w:pPr>
            <w:r w:rsidRPr="000818A9">
              <w:rPr>
                <w:rFonts w:eastAsia="Calibri"/>
                <w:b/>
                <w:sz w:val="24"/>
              </w:rPr>
              <w:t>Regionų administracinis teismas</w:t>
            </w:r>
          </w:p>
        </w:tc>
      </w:tr>
      <w:tr w:rsidR="008F103F" w:rsidRPr="000818A9" w14:paraId="78B30769" w14:textId="77777777" w:rsidTr="00611A9D">
        <w:trPr>
          <w:trHeight w:val="964"/>
        </w:trPr>
        <w:tc>
          <w:tcPr>
            <w:tcW w:w="1706" w:type="dxa"/>
            <w:tcBorders>
              <w:top w:val="single" w:sz="4" w:space="0" w:color="auto"/>
              <w:left w:val="single" w:sz="4" w:space="0" w:color="auto"/>
              <w:bottom w:val="single" w:sz="4" w:space="0" w:color="auto"/>
              <w:right w:val="single" w:sz="4" w:space="0" w:color="auto"/>
            </w:tcBorders>
          </w:tcPr>
          <w:p w14:paraId="57BAB4B2" w14:textId="77777777" w:rsidR="008F103F" w:rsidRPr="000818A9" w:rsidRDefault="008F103F">
            <w:pPr>
              <w:ind w:firstLine="0"/>
              <w:rPr>
                <w:rFonts w:eastAsia="Calibri"/>
                <w:b/>
                <w:sz w:val="24"/>
              </w:rPr>
            </w:pPr>
            <w:r w:rsidRPr="000818A9">
              <w:rPr>
                <w:rFonts w:eastAsia="Calibri"/>
                <w:b/>
                <w:sz w:val="24"/>
              </w:rPr>
              <w:t>Paprastai nustatomos specializacijos</w:t>
            </w:r>
          </w:p>
        </w:tc>
        <w:tc>
          <w:tcPr>
            <w:tcW w:w="2410" w:type="dxa"/>
            <w:tcBorders>
              <w:top w:val="single" w:sz="4" w:space="0" w:color="auto"/>
              <w:left w:val="single" w:sz="4" w:space="0" w:color="auto"/>
              <w:bottom w:val="single" w:sz="4" w:space="0" w:color="auto"/>
              <w:right w:val="single" w:sz="4" w:space="0" w:color="auto"/>
            </w:tcBorders>
          </w:tcPr>
          <w:p w14:paraId="30B2FE5C" w14:textId="77777777" w:rsidR="008F103F" w:rsidRPr="000818A9" w:rsidRDefault="008F103F">
            <w:pPr>
              <w:ind w:firstLine="0"/>
              <w:rPr>
                <w:rFonts w:eastAsia="Calibri"/>
                <w:sz w:val="24"/>
              </w:rPr>
            </w:pPr>
            <w:r w:rsidRPr="000818A9">
              <w:rPr>
                <w:rFonts w:eastAsia="Calibri"/>
                <w:sz w:val="24"/>
              </w:rPr>
              <w:t>1) įstatymų nustatytoms ikiteisminio tyrimo teisėjo funkcijoms atlikti;</w:t>
            </w:r>
          </w:p>
          <w:p w14:paraId="5DD4E643" w14:textId="77777777" w:rsidR="008F103F" w:rsidRPr="000818A9" w:rsidRDefault="008F103F">
            <w:pPr>
              <w:ind w:firstLine="0"/>
              <w:rPr>
                <w:rFonts w:eastAsia="Calibri"/>
                <w:strike/>
                <w:sz w:val="24"/>
              </w:rPr>
            </w:pPr>
            <w:r w:rsidRPr="000818A9">
              <w:rPr>
                <w:rFonts w:eastAsia="Calibri"/>
                <w:sz w:val="24"/>
              </w:rPr>
              <w:t>2)</w:t>
            </w:r>
            <w:r w:rsidRPr="000818A9">
              <w:rPr>
                <w:rFonts w:eastAsia="Calibri"/>
                <w:b/>
                <w:bCs/>
                <w:sz w:val="24"/>
              </w:rPr>
              <w:t xml:space="preserve"> </w:t>
            </w:r>
            <w:r w:rsidRPr="000818A9">
              <w:rPr>
                <w:rFonts w:eastAsia="Calibri"/>
                <w:sz w:val="24"/>
              </w:rPr>
              <w:t>baudžiamųjų ir (ar) administracinių nusižengimų bylų (kai apylinkės teisme nėra atitinkamo skyriaus);</w:t>
            </w:r>
          </w:p>
          <w:p w14:paraId="4B92862F" w14:textId="77777777" w:rsidR="008F103F" w:rsidRDefault="008F103F">
            <w:pPr>
              <w:ind w:firstLine="0"/>
              <w:rPr>
                <w:rFonts w:eastAsia="Calibri"/>
                <w:sz w:val="24"/>
              </w:rPr>
            </w:pPr>
            <w:r w:rsidRPr="000818A9">
              <w:rPr>
                <w:rFonts w:eastAsia="Calibri"/>
                <w:sz w:val="24"/>
              </w:rPr>
              <w:t>3) civilinių bylų (kai apylinkės teisme nėra atitinkamo skyriaus)</w:t>
            </w:r>
            <w:r w:rsidR="00F00F6D">
              <w:rPr>
                <w:rFonts w:eastAsia="Calibri"/>
                <w:sz w:val="24"/>
              </w:rPr>
              <w:t>;</w:t>
            </w:r>
          </w:p>
          <w:p w14:paraId="4F329DDA" w14:textId="77777777" w:rsidR="00F00F6D" w:rsidRPr="000818A9" w:rsidRDefault="00F00F6D">
            <w:pPr>
              <w:ind w:firstLine="0"/>
              <w:rPr>
                <w:rFonts w:eastAsia="Calibri"/>
                <w:sz w:val="24"/>
              </w:rPr>
            </w:pPr>
            <w:r>
              <w:rPr>
                <w:rFonts w:eastAsia="Calibri"/>
                <w:sz w:val="24"/>
              </w:rPr>
              <w:t>4) darbo santykių bylų.</w:t>
            </w:r>
          </w:p>
          <w:p w14:paraId="63DE99CC" w14:textId="77777777" w:rsidR="008F103F" w:rsidRPr="000818A9" w:rsidRDefault="008F103F">
            <w:pPr>
              <w:ind w:firstLine="0"/>
              <w:rPr>
                <w:rFonts w:eastAsia="Calibri"/>
                <w:sz w:val="24"/>
              </w:rPr>
            </w:pPr>
          </w:p>
        </w:tc>
        <w:tc>
          <w:tcPr>
            <w:tcW w:w="2693" w:type="dxa"/>
            <w:tcBorders>
              <w:top w:val="single" w:sz="4" w:space="0" w:color="auto"/>
              <w:left w:val="single" w:sz="4" w:space="0" w:color="auto"/>
              <w:bottom w:val="single" w:sz="4" w:space="0" w:color="auto"/>
              <w:right w:val="single" w:sz="4" w:space="0" w:color="auto"/>
            </w:tcBorders>
          </w:tcPr>
          <w:p w14:paraId="6DBF0CA2" w14:textId="77777777" w:rsidR="008F103F" w:rsidRPr="000818A9" w:rsidRDefault="008F103F">
            <w:pPr>
              <w:ind w:firstLine="0"/>
              <w:rPr>
                <w:rFonts w:eastAsia="Calibri"/>
                <w:sz w:val="24"/>
              </w:rPr>
            </w:pPr>
            <w:r w:rsidRPr="000818A9">
              <w:rPr>
                <w:rFonts w:eastAsia="Calibri"/>
                <w:sz w:val="24"/>
              </w:rPr>
              <w:t>1) nepilnamečių baudžiamųjų bylų;</w:t>
            </w:r>
          </w:p>
          <w:p w14:paraId="5554A7C6" w14:textId="77777777" w:rsidR="008F103F" w:rsidRPr="000818A9" w:rsidRDefault="008F103F">
            <w:pPr>
              <w:ind w:firstLine="0"/>
              <w:rPr>
                <w:rFonts w:eastAsia="Calibri"/>
                <w:sz w:val="24"/>
              </w:rPr>
            </w:pPr>
            <w:r w:rsidRPr="000818A9">
              <w:rPr>
                <w:rFonts w:eastAsia="Calibri"/>
                <w:sz w:val="24"/>
              </w:rPr>
              <w:t>2) baudžiamųjų bylų, susijusių su Lietuvos okupacijos ir aneksijos įtvirtinimu ir pasipriešinimu jam, taip pat bylų dėl nusikaltimų žmogiškumui ir karo nusikaltimų, taip pat dėl nusikaltimų Lietuvos valstybės nepriklausomybei, teritorijos vientisumui ir konstitucinei santvarkai;</w:t>
            </w:r>
          </w:p>
          <w:p w14:paraId="2BB539C3" w14:textId="77777777" w:rsidR="008F103F" w:rsidRPr="000818A9" w:rsidRDefault="008F103F">
            <w:pPr>
              <w:ind w:firstLine="0"/>
              <w:rPr>
                <w:rFonts w:eastAsia="Calibri"/>
                <w:sz w:val="24"/>
              </w:rPr>
            </w:pPr>
            <w:r w:rsidRPr="000818A9">
              <w:rPr>
                <w:rFonts w:eastAsia="Calibri"/>
                <w:sz w:val="24"/>
              </w:rPr>
              <w:t>3) darbo santykių bylų;</w:t>
            </w:r>
          </w:p>
          <w:p w14:paraId="6275B7B8" w14:textId="77777777" w:rsidR="008F103F" w:rsidRPr="000818A9" w:rsidRDefault="008F103F">
            <w:pPr>
              <w:ind w:firstLine="0"/>
              <w:rPr>
                <w:rFonts w:eastAsia="Calibri"/>
                <w:sz w:val="24"/>
              </w:rPr>
            </w:pPr>
            <w:r w:rsidRPr="000818A9">
              <w:rPr>
                <w:rFonts w:eastAsia="Calibri"/>
                <w:sz w:val="24"/>
              </w:rPr>
              <w:t>4) viešųjų pirkimų bylų.</w:t>
            </w:r>
          </w:p>
        </w:tc>
        <w:tc>
          <w:tcPr>
            <w:tcW w:w="2552" w:type="dxa"/>
            <w:tcBorders>
              <w:top w:val="single" w:sz="4" w:space="0" w:color="auto"/>
              <w:left w:val="single" w:sz="4" w:space="0" w:color="auto"/>
              <w:bottom w:val="single" w:sz="4" w:space="0" w:color="auto"/>
              <w:right w:val="single" w:sz="4" w:space="0" w:color="auto"/>
            </w:tcBorders>
          </w:tcPr>
          <w:p w14:paraId="5915EB6E" w14:textId="77777777" w:rsidR="008F103F" w:rsidRPr="000818A9" w:rsidRDefault="008F103F">
            <w:pPr>
              <w:ind w:firstLine="0"/>
              <w:rPr>
                <w:rFonts w:eastAsia="Calibri"/>
                <w:sz w:val="24"/>
              </w:rPr>
            </w:pPr>
            <w:r w:rsidRPr="000818A9">
              <w:rPr>
                <w:rFonts w:eastAsia="Calibri"/>
                <w:sz w:val="24"/>
              </w:rPr>
              <w:t>1) statybos ir (ar) teritorijų planavimo ir (ar) aplinkos apsaugos bylų;</w:t>
            </w:r>
          </w:p>
          <w:p w14:paraId="38F5AFC8" w14:textId="77777777" w:rsidR="008F103F" w:rsidRPr="000818A9" w:rsidRDefault="008F103F">
            <w:pPr>
              <w:ind w:firstLine="0"/>
              <w:rPr>
                <w:rFonts w:eastAsia="Calibri"/>
                <w:sz w:val="24"/>
              </w:rPr>
            </w:pPr>
            <w:r w:rsidRPr="000818A9">
              <w:rPr>
                <w:rFonts w:eastAsia="Calibri"/>
                <w:sz w:val="24"/>
              </w:rPr>
              <w:t>2) valstybės tarnybos bylų;</w:t>
            </w:r>
          </w:p>
          <w:p w14:paraId="446556CF" w14:textId="77777777" w:rsidR="008F103F" w:rsidRPr="000818A9" w:rsidRDefault="008F103F">
            <w:pPr>
              <w:ind w:firstLine="0"/>
              <w:rPr>
                <w:rFonts w:eastAsia="Calibri"/>
                <w:strike/>
                <w:sz w:val="24"/>
              </w:rPr>
            </w:pPr>
            <w:r w:rsidRPr="000818A9">
              <w:rPr>
                <w:rFonts w:eastAsia="Calibri"/>
                <w:sz w:val="24"/>
              </w:rPr>
              <w:t>3) sveikatos ir socialinės apsaugos bylų;</w:t>
            </w:r>
          </w:p>
          <w:p w14:paraId="7EC02427" w14:textId="77777777" w:rsidR="008F103F" w:rsidRPr="000818A9" w:rsidRDefault="008F103F">
            <w:pPr>
              <w:ind w:firstLine="0"/>
              <w:rPr>
                <w:rFonts w:eastAsia="Calibri"/>
                <w:sz w:val="24"/>
              </w:rPr>
            </w:pPr>
            <w:r w:rsidRPr="000818A9">
              <w:rPr>
                <w:rFonts w:eastAsia="Calibri"/>
                <w:sz w:val="24"/>
              </w:rPr>
              <w:t>4) mokesčių ir (ar) muitinės teisinių santykių bylų;</w:t>
            </w:r>
          </w:p>
          <w:p w14:paraId="2C37EE05" w14:textId="77777777" w:rsidR="008F103F" w:rsidRPr="000818A9" w:rsidRDefault="008F103F">
            <w:pPr>
              <w:ind w:firstLine="0"/>
              <w:rPr>
                <w:rFonts w:eastAsia="Calibri"/>
                <w:b/>
                <w:bCs/>
                <w:sz w:val="24"/>
              </w:rPr>
            </w:pPr>
            <w:r w:rsidRPr="000818A9">
              <w:rPr>
                <w:rFonts w:eastAsia="Calibri"/>
                <w:sz w:val="24"/>
              </w:rPr>
              <w:t>5) konkurencijos bylų.</w:t>
            </w:r>
          </w:p>
        </w:tc>
      </w:tr>
      <w:tr w:rsidR="008F103F" w:rsidRPr="000818A9" w14:paraId="27C9E0DA" w14:textId="77777777" w:rsidTr="00611A9D">
        <w:trPr>
          <w:trHeight w:val="964"/>
        </w:trPr>
        <w:tc>
          <w:tcPr>
            <w:tcW w:w="1706" w:type="dxa"/>
            <w:tcBorders>
              <w:top w:val="single" w:sz="4" w:space="0" w:color="auto"/>
              <w:left w:val="single" w:sz="4" w:space="0" w:color="auto"/>
              <w:bottom w:val="single" w:sz="4" w:space="0" w:color="auto"/>
              <w:right w:val="single" w:sz="4" w:space="0" w:color="auto"/>
            </w:tcBorders>
          </w:tcPr>
          <w:p w14:paraId="07303FEF" w14:textId="77777777" w:rsidR="008F103F" w:rsidRPr="000818A9" w:rsidRDefault="008F103F" w:rsidP="008F103F">
            <w:pPr>
              <w:ind w:firstLine="0"/>
              <w:rPr>
                <w:rFonts w:eastAsia="Calibri"/>
                <w:b/>
                <w:sz w:val="24"/>
              </w:rPr>
            </w:pPr>
            <w:r w:rsidRPr="000818A9">
              <w:rPr>
                <w:rFonts w:eastAsia="Calibri"/>
                <w:b/>
                <w:sz w:val="24"/>
              </w:rPr>
              <w:t>Pagal poreikį ir (ar) galimybes nustatomos specializacijos</w:t>
            </w:r>
          </w:p>
        </w:tc>
        <w:tc>
          <w:tcPr>
            <w:tcW w:w="2410" w:type="dxa"/>
            <w:tcBorders>
              <w:top w:val="single" w:sz="4" w:space="0" w:color="auto"/>
              <w:left w:val="single" w:sz="4" w:space="0" w:color="auto"/>
              <w:bottom w:val="single" w:sz="4" w:space="0" w:color="auto"/>
              <w:right w:val="single" w:sz="4" w:space="0" w:color="auto"/>
            </w:tcBorders>
          </w:tcPr>
          <w:p w14:paraId="61115FCE" w14:textId="77777777" w:rsidR="008F103F" w:rsidRPr="000818A9" w:rsidRDefault="008F103F">
            <w:pPr>
              <w:ind w:firstLine="0"/>
              <w:rPr>
                <w:rFonts w:eastAsia="Calibri"/>
                <w:sz w:val="24"/>
              </w:rPr>
            </w:pPr>
            <w:r w:rsidRPr="000818A9">
              <w:rPr>
                <w:rFonts w:eastAsia="Calibri"/>
                <w:sz w:val="24"/>
              </w:rPr>
              <w:t>1) civilinių bylų su tarptautiniu elementu;</w:t>
            </w:r>
          </w:p>
          <w:p w14:paraId="72955393" w14:textId="77777777" w:rsidR="008F103F" w:rsidRPr="000818A9" w:rsidRDefault="008F103F">
            <w:pPr>
              <w:ind w:firstLine="0"/>
              <w:rPr>
                <w:rFonts w:eastAsia="Calibri"/>
                <w:strike/>
                <w:sz w:val="24"/>
              </w:rPr>
            </w:pPr>
            <w:r w:rsidRPr="000818A9">
              <w:rPr>
                <w:rFonts w:eastAsia="Calibri"/>
                <w:sz w:val="24"/>
              </w:rPr>
              <w:t>2) asmeninių neturtinių teisių bylų;</w:t>
            </w:r>
          </w:p>
          <w:p w14:paraId="65B42443" w14:textId="77777777" w:rsidR="008F103F" w:rsidRPr="000818A9" w:rsidRDefault="008F103F">
            <w:pPr>
              <w:ind w:firstLine="0"/>
              <w:rPr>
                <w:rFonts w:eastAsia="Calibri"/>
                <w:sz w:val="24"/>
              </w:rPr>
            </w:pPr>
            <w:r w:rsidRPr="000818A9">
              <w:rPr>
                <w:rFonts w:eastAsia="Calibri"/>
                <w:sz w:val="24"/>
              </w:rPr>
              <w:t>3) baudžiamųjų bylų dėl sunkių nusikaltimų;</w:t>
            </w:r>
          </w:p>
          <w:p w14:paraId="4AE013E7" w14:textId="77777777" w:rsidR="008F103F" w:rsidRPr="000818A9" w:rsidRDefault="008F103F" w:rsidP="00BF5E27">
            <w:pPr>
              <w:ind w:firstLine="0"/>
              <w:rPr>
                <w:rFonts w:eastAsia="Calibri"/>
                <w:sz w:val="24"/>
              </w:rPr>
            </w:pPr>
            <w:r w:rsidRPr="000818A9">
              <w:rPr>
                <w:rFonts w:eastAsia="Calibri"/>
                <w:sz w:val="24"/>
              </w:rPr>
              <w:t>4) nepilnamečių baudžiamųjų bylų;</w:t>
            </w:r>
          </w:p>
          <w:p w14:paraId="11685E89" w14:textId="77777777" w:rsidR="008F103F" w:rsidRPr="000818A9" w:rsidRDefault="008F103F" w:rsidP="00BF5E27">
            <w:pPr>
              <w:ind w:firstLine="0"/>
              <w:rPr>
                <w:rFonts w:eastAsia="Calibri"/>
                <w:sz w:val="24"/>
              </w:rPr>
            </w:pPr>
            <w:r w:rsidRPr="000818A9">
              <w:rPr>
                <w:rFonts w:eastAsia="Calibri"/>
                <w:sz w:val="24"/>
              </w:rPr>
              <w:t>5) fizinių asmenų bankroto bylų;</w:t>
            </w:r>
          </w:p>
          <w:p w14:paraId="6BFF6A89" w14:textId="77777777" w:rsidR="008F103F" w:rsidRPr="000818A9" w:rsidRDefault="008F103F" w:rsidP="008F103F">
            <w:pPr>
              <w:ind w:firstLine="0"/>
              <w:rPr>
                <w:rFonts w:eastAsia="Calibri"/>
                <w:sz w:val="24"/>
              </w:rPr>
            </w:pPr>
            <w:r w:rsidRPr="000818A9">
              <w:rPr>
                <w:rFonts w:eastAsia="Calibri"/>
                <w:sz w:val="24"/>
              </w:rPr>
              <w:t>6) šeimos santykių bylų.</w:t>
            </w:r>
          </w:p>
        </w:tc>
        <w:tc>
          <w:tcPr>
            <w:tcW w:w="2693" w:type="dxa"/>
            <w:tcBorders>
              <w:top w:val="single" w:sz="4" w:space="0" w:color="auto"/>
              <w:left w:val="single" w:sz="4" w:space="0" w:color="auto"/>
              <w:bottom w:val="single" w:sz="4" w:space="0" w:color="auto"/>
              <w:right w:val="single" w:sz="4" w:space="0" w:color="auto"/>
            </w:tcBorders>
          </w:tcPr>
          <w:p w14:paraId="40A6EF86" w14:textId="77777777" w:rsidR="008F103F" w:rsidRPr="000818A9" w:rsidRDefault="008F103F">
            <w:pPr>
              <w:ind w:firstLine="0"/>
              <w:rPr>
                <w:rFonts w:eastAsia="Calibri"/>
                <w:sz w:val="24"/>
              </w:rPr>
            </w:pPr>
            <w:r w:rsidRPr="000818A9">
              <w:rPr>
                <w:rFonts w:eastAsia="Calibri"/>
                <w:sz w:val="24"/>
              </w:rPr>
              <w:t>1) civilinių bylų su tarptautiniu elementu;</w:t>
            </w:r>
          </w:p>
          <w:p w14:paraId="5F3FB4EE" w14:textId="77777777" w:rsidR="008F103F" w:rsidRPr="000818A9" w:rsidRDefault="008F103F">
            <w:pPr>
              <w:ind w:firstLine="0"/>
              <w:rPr>
                <w:rFonts w:eastAsia="Calibri"/>
                <w:sz w:val="24"/>
              </w:rPr>
            </w:pPr>
            <w:r w:rsidRPr="000818A9">
              <w:rPr>
                <w:rFonts w:eastAsia="Calibri"/>
                <w:sz w:val="24"/>
              </w:rPr>
              <w:t>2) asmeninių neturtinių teisių ir (arba) intelektinės nuosavybės bylų;</w:t>
            </w:r>
          </w:p>
          <w:p w14:paraId="2A0CF2B7" w14:textId="77777777" w:rsidR="008F103F" w:rsidRPr="000818A9" w:rsidRDefault="008F103F">
            <w:pPr>
              <w:ind w:firstLine="0"/>
              <w:rPr>
                <w:rFonts w:eastAsia="Calibri"/>
                <w:sz w:val="24"/>
              </w:rPr>
            </w:pPr>
            <w:r w:rsidRPr="000818A9">
              <w:rPr>
                <w:rFonts w:eastAsia="Calibri"/>
                <w:sz w:val="24"/>
              </w:rPr>
              <w:t>3) šeimos santykių bylų.</w:t>
            </w:r>
          </w:p>
        </w:tc>
        <w:tc>
          <w:tcPr>
            <w:tcW w:w="2552" w:type="dxa"/>
            <w:tcBorders>
              <w:top w:val="single" w:sz="4" w:space="0" w:color="auto"/>
              <w:left w:val="single" w:sz="4" w:space="0" w:color="auto"/>
              <w:bottom w:val="single" w:sz="4" w:space="0" w:color="auto"/>
              <w:right w:val="single" w:sz="4" w:space="0" w:color="auto"/>
            </w:tcBorders>
          </w:tcPr>
          <w:p w14:paraId="4DC831AB" w14:textId="77777777" w:rsidR="008F103F" w:rsidRPr="000818A9" w:rsidRDefault="008F103F">
            <w:pPr>
              <w:ind w:firstLine="0"/>
              <w:rPr>
                <w:rFonts w:eastAsia="Calibri"/>
                <w:strike/>
                <w:sz w:val="24"/>
              </w:rPr>
            </w:pPr>
            <w:r w:rsidRPr="000818A9">
              <w:rPr>
                <w:rFonts w:eastAsia="Calibri"/>
                <w:sz w:val="24"/>
              </w:rPr>
              <w:t xml:space="preserve">1) asmens duomenų apsaugos bylų; </w:t>
            </w:r>
          </w:p>
          <w:p w14:paraId="14264923" w14:textId="77777777" w:rsidR="008F103F" w:rsidRPr="000818A9" w:rsidRDefault="008F103F">
            <w:pPr>
              <w:ind w:firstLine="0"/>
              <w:rPr>
                <w:rFonts w:eastAsia="Calibri"/>
                <w:sz w:val="24"/>
              </w:rPr>
            </w:pPr>
            <w:r w:rsidRPr="000818A9">
              <w:rPr>
                <w:rFonts w:eastAsia="Calibri"/>
                <w:sz w:val="24"/>
              </w:rPr>
              <w:t>2) bausmių vykdymo ir suėmimo sąlygų bylų;</w:t>
            </w:r>
          </w:p>
          <w:p w14:paraId="1BD0794B" w14:textId="77777777" w:rsidR="008F103F" w:rsidRPr="000818A9" w:rsidRDefault="008F103F">
            <w:pPr>
              <w:ind w:firstLine="0"/>
              <w:rPr>
                <w:rFonts w:eastAsia="Calibri"/>
                <w:sz w:val="24"/>
              </w:rPr>
            </w:pPr>
            <w:r w:rsidRPr="000818A9">
              <w:rPr>
                <w:rFonts w:eastAsia="Calibri"/>
                <w:sz w:val="24"/>
              </w:rPr>
              <w:t>3) užsieniečių teisinės padėties ir prieglobsčio bylų.</w:t>
            </w:r>
          </w:p>
        </w:tc>
      </w:tr>
    </w:tbl>
    <w:p w14:paraId="06C3E44A" w14:textId="77777777" w:rsidR="0049180C" w:rsidRPr="000818A9" w:rsidRDefault="0049180C" w:rsidP="0049180C">
      <w:pPr>
        <w:ind w:firstLine="0"/>
        <w:jc w:val="center"/>
        <w:rPr>
          <w:sz w:val="24"/>
        </w:rPr>
      </w:pPr>
      <w:r w:rsidRPr="000818A9">
        <w:rPr>
          <w:sz w:val="24"/>
        </w:rPr>
        <w:t>______________</w:t>
      </w:r>
    </w:p>
    <w:p w14:paraId="24199D3D" w14:textId="77777777" w:rsidR="009C1B6E" w:rsidRPr="000818A9" w:rsidRDefault="009C1B6E" w:rsidP="0049180C">
      <w:pPr>
        <w:ind w:firstLine="0"/>
        <w:jc w:val="center"/>
        <w:rPr>
          <w:sz w:val="24"/>
        </w:rPr>
      </w:pPr>
    </w:p>
    <w:sectPr w:rsidR="009C1B6E" w:rsidRPr="000818A9" w:rsidSect="00F2583E">
      <w:headerReference w:type="even" r:id="rId8"/>
      <w:headerReference w:type="default" r:id="rId9"/>
      <w:headerReference w:type="first" r:id="rId10"/>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DE400" w14:textId="77777777" w:rsidR="00815D7D" w:rsidRDefault="00815D7D">
      <w:r>
        <w:separator/>
      </w:r>
    </w:p>
  </w:endnote>
  <w:endnote w:type="continuationSeparator" w:id="0">
    <w:p w14:paraId="5BFBA2B5" w14:textId="77777777" w:rsidR="00815D7D" w:rsidRDefault="0081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F4CC4" w14:textId="77777777" w:rsidR="00815D7D" w:rsidRDefault="00815D7D">
      <w:r>
        <w:separator/>
      </w:r>
    </w:p>
  </w:footnote>
  <w:footnote w:type="continuationSeparator" w:id="0">
    <w:p w14:paraId="1CF469CC" w14:textId="77777777" w:rsidR="00815D7D" w:rsidRDefault="00815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45B7A" w14:textId="77777777" w:rsidR="00282B0F" w:rsidRDefault="00F80BC7" w:rsidP="00867A0D">
    <w:pPr>
      <w:pStyle w:val="Header"/>
      <w:framePr w:wrap="around" w:vAnchor="text" w:hAnchor="margin" w:xAlign="center" w:y="1"/>
      <w:rPr>
        <w:rStyle w:val="PageNumber"/>
      </w:rPr>
    </w:pPr>
    <w:r>
      <w:rPr>
        <w:rStyle w:val="PageNumber"/>
      </w:rPr>
      <w:fldChar w:fldCharType="begin"/>
    </w:r>
    <w:r w:rsidR="00282B0F">
      <w:rPr>
        <w:rStyle w:val="PageNumber"/>
      </w:rPr>
      <w:instrText xml:space="preserve">PAGE  </w:instrText>
    </w:r>
    <w:r>
      <w:rPr>
        <w:rStyle w:val="PageNumber"/>
      </w:rPr>
      <w:fldChar w:fldCharType="end"/>
    </w:r>
  </w:p>
  <w:p w14:paraId="5706470A" w14:textId="77777777" w:rsidR="00282B0F" w:rsidRPr="00282B0F" w:rsidRDefault="00282B0F" w:rsidP="00282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71302" w14:textId="77777777" w:rsidR="00282B0F" w:rsidRPr="00282B0F" w:rsidRDefault="00F80BC7" w:rsidP="00282B0F">
    <w:pPr>
      <w:pStyle w:val="Header"/>
      <w:framePr w:wrap="around" w:vAnchor="text" w:hAnchor="margin" w:xAlign="center" w:y="1"/>
      <w:ind w:firstLine="0"/>
      <w:rPr>
        <w:rStyle w:val="PageNumber"/>
      </w:rPr>
    </w:pPr>
    <w:r w:rsidRPr="00282B0F">
      <w:rPr>
        <w:rStyle w:val="PageNumber"/>
      </w:rPr>
      <w:fldChar w:fldCharType="begin"/>
    </w:r>
    <w:r w:rsidR="00282B0F" w:rsidRPr="00282B0F">
      <w:rPr>
        <w:rStyle w:val="PageNumber"/>
      </w:rPr>
      <w:instrText xml:space="preserve">PAGE  </w:instrText>
    </w:r>
    <w:r w:rsidRPr="00282B0F">
      <w:rPr>
        <w:rStyle w:val="PageNumber"/>
      </w:rPr>
      <w:fldChar w:fldCharType="separate"/>
    </w:r>
    <w:r w:rsidR="00867A0D">
      <w:rPr>
        <w:rStyle w:val="PageNumber"/>
        <w:noProof/>
      </w:rPr>
      <w:t>2</w:t>
    </w:r>
    <w:r w:rsidRPr="00282B0F">
      <w:rPr>
        <w:rStyle w:val="PageNumber"/>
      </w:rPr>
      <w:fldChar w:fldCharType="end"/>
    </w:r>
  </w:p>
  <w:p w14:paraId="01D11E81" w14:textId="77777777" w:rsidR="00282B0F" w:rsidRPr="00282B0F" w:rsidRDefault="00282B0F" w:rsidP="00282B0F">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79BE2" w14:textId="410346DC" w:rsidR="00282B0F" w:rsidRPr="004E4017" w:rsidRDefault="00282B0F" w:rsidP="0089305D">
    <w:pPr>
      <w:pStyle w:val="Header"/>
      <w:jc w:val="center"/>
      <w:rPr>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2056"/>
    <w:multiLevelType w:val="hybridMultilevel"/>
    <w:tmpl w:val="8B048D60"/>
    <w:lvl w:ilvl="0" w:tplc="3398DF7E">
      <w:start w:val="1"/>
      <w:numFmt w:val="lowerLetter"/>
      <w:lvlText w:val="%1)"/>
      <w:lvlJc w:val="left"/>
      <w:pPr>
        <w:ind w:left="1020" w:hanging="360"/>
      </w:pPr>
    </w:lvl>
    <w:lvl w:ilvl="1" w:tplc="84622FEE">
      <w:start w:val="1"/>
      <w:numFmt w:val="lowerLetter"/>
      <w:lvlText w:val="%2)"/>
      <w:lvlJc w:val="left"/>
      <w:pPr>
        <w:ind w:left="1020" w:hanging="360"/>
      </w:pPr>
    </w:lvl>
    <w:lvl w:ilvl="2" w:tplc="3ED86FA6">
      <w:start w:val="1"/>
      <w:numFmt w:val="lowerLetter"/>
      <w:lvlText w:val="%3)"/>
      <w:lvlJc w:val="left"/>
      <w:pPr>
        <w:ind w:left="1020" w:hanging="360"/>
      </w:pPr>
    </w:lvl>
    <w:lvl w:ilvl="3" w:tplc="99F84FD2">
      <w:start w:val="1"/>
      <w:numFmt w:val="lowerLetter"/>
      <w:lvlText w:val="%4)"/>
      <w:lvlJc w:val="left"/>
      <w:pPr>
        <w:ind w:left="1020" w:hanging="360"/>
      </w:pPr>
    </w:lvl>
    <w:lvl w:ilvl="4" w:tplc="BA8C3AC0">
      <w:start w:val="1"/>
      <w:numFmt w:val="lowerLetter"/>
      <w:lvlText w:val="%5)"/>
      <w:lvlJc w:val="left"/>
      <w:pPr>
        <w:ind w:left="1020" w:hanging="360"/>
      </w:pPr>
    </w:lvl>
    <w:lvl w:ilvl="5" w:tplc="59625F56">
      <w:start w:val="1"/>
      <w:numFmt w:val="lowerLetter"/>
      <w:lvlText w:val="%6)"/>
      <w:lvlJc w:val="left"/>
      <w:pPr>
        <w:ind w:left="1020" w:hanging="360"/>
      </w:pPr>
    </w:lvl>
    <w:lvl w:ilvl="6" w:tplc="D5302026">
      <w:start w:val="1"/>
      <w:numFmt w:val="lowerLetter"/>
      <w:lvlText w:val="%7)"/>
      <w:lvlJc w:val="left"/>
      <w:pPr>
        <w:ind w:left="1020" w:hanging="360"/>
      </w:pPr>
    </w:lvl>
    <w:lvl w:ilvl="7" w:tplc="CEDEC05E">
      <w:start w:val="1"/>
      <w:numFmt w:val="lowerLetter"/>
      <w:lvlText w:val="%8)"/>
      <w:lvlJc w:val="left"/>
      <w:pPr>
        <w:ind w:left="1020" w:hanging="360"/>
      </w:pPr>
    </w:lvl>
    <w:lvl w:ilvl="8" w:tplc="6D06E66E">
      <w:start w:val="1"/>
      <w:numFmt w:val="lowerLetter"/>
      <w:lvlText w:val="%9)"/>
      <w:lvlJc w:val="left"/>
      <w:pPr>
        <w:ind w:left="1020" w:hanging="360"/>
      </w:pPr>
    </w:lvl>
  </w:abstractNum>
  <w:abstractNum w:abstractNumId="1" w15:restartNumberingAfterBreak="0">
    <w:nsid w:val="04654228"/>
    <w:multiLevelType w:val="hybridMultilevel"/>
    <w:tmpl w:val="83525C80"/>
    <w:lvl w:ilvl="0" w:tplc="105E340A">
      <w:start w:val="1"/>
      <w:numFmt w:val="upperLetter"/>
      <w:lvlText w:val="%1)"/>
      <w:lvlJc w:val="left"/>
      <w:pPr>
        <w:ind w:left="1020" w:hanging="360"/>
      </w:pPr>
    </w:lvl>
    <w:lvl w:ilvl="1" w:tplc="DD28C5C6">
      <w:start w:val="1"/>
      <w:numFmt w:val="upperLetter"/>
      <w:lvlText w:val="%2)"/>
      <w:lvlJc w:val="left"/>
      <w:pPr>
        <w:ind w:left="1020" w:hanging="360"/>
      </w:pPr>
    </w:lvl>
    <w:lvl w:ilvl="2" w:tplc="AE84688C">
      <w:start w:val="1"/>
      <w:numFmt w:val="upperLetter"/>
      <w:lvlText w:val="%3)"/>
      <w:lvlJc w:val="left"/>
      <w:pPr>
        <w:ind w:left="1020" w:hanging="360"/>
      </w:pPr>
    </w:lvl>
    <w:lvl w:ilvl="3" w:tplc="1BC476E4">
      <w:start w:val="1"/>
      <w:numFmt w:val="upperLetter"/>
      <w:lvlText w:val="%4)"/>
      <w:lvlJc w:val="left"/>
      <w:pPr>
        <w:ind w:left="1020" w:hanging="360"/>
      </w:pPr>
    </w:lvl>
    <w:lvl w:ilvl="4" w:tplc="A9385BCE">
      <w:start w:val="1"/>
      <w:numFmt w:val="upperLetter"/>
      <w:lvlText w:val="%5)"/>
      <w:lvlJc w:val="left"/>
      <w:pPr>
        <w:ind w:left="1020" w:hanging="360"/>
      </w:pPr>
    </w:lvl>
    <w:lvl w:ilvl="5" w:tplc="536A758E">
      <w:start w:val="1"/>
      <w:numFmt w:val="upperLetter"/>
      <w:lvlText w:val="%6)"/>
      <w:lvlJc w:val="left"/>
      <w:pPr>
        <w:ind w:left="1020" w:hanging="360"/>
      </w:pPr>
    </w:lvl>
    <w:lvl w:ilvl="6" w:tplc="270660D0">
      <w:start w:val="1"/>
      <w:numFmt w:val="upperLetter"/>
      <w:lvlText w:val="%7)"/>
      <w:lvlJc w:val="left"/>
      <w:pPr>
        <w:ind w:left="1020" w:hanging="360"/>
      </w:pPr>
    </w:lvl>
    <w:lvl w:ilvl="7" w:tplc="6614729E">
      <w:start w:val="1"/>
      <w:numFmt w:val="upperLetter"/>
      <w:lvlText w:val="%8)"/>
      <w:lvlJc w:val="left"/>
      <w:pPr>
        <w:ind w:left="1020" w:hanging="360"/>
      </w:pPr>
    </w:lvl>
    <w:lvl w:ilvl="8" w:tplc="A8762FDC">
      <w:start w:val="1"/>
      <w:numFmt w:val="upperLetter"/>
      <w:lvlText w:val="%9)"/>
      <w:lvlJc w:val="left"/>
      <w:pPr>
        <w:ind w:left="1020" w:hanging="360"/>
      </w:pPr>
    </w:lvl>
  </w:abstractNum>
  <w:abstractNum w:abstractNumId="2" w15:restartNumberingAfterBreak="0">
    <w:nsid w:val="100C4CAD"/>
    <w:multiLevelType w:val="hybridMultilevel"/>
    <w:tmpl w:val="82A2149A"/>
    <w:lvl w:ilvl="0" w:tplc="D3E23108">
      <w:start w:val="1"/>
      <w:numFmt w:val="lowerLetter"/>
      <w:lvlText w:val="%1)"/>
      <w:lvlJc w:val="left"/>
      <w:pPr>
        <w:ind w:left="1020" w:hanging="360"/>
      </w:pPr>
    </w:lvl>
    <w:lvl w:ilvl="1" w:tplc="7C347270">
      <w:start w:val="1"/>
      <w:numFmt w:val="lowerLetter"/>
      <w:lvlText w:val="%2)"/>
      <w:lvlJc w:val="left"/>
      <w:pPr>
        <w:ind w:left="1020" w:hanging="360"/>
      </w:pPr>
    </w:lvl>
    <w:lvl w:ilvl="2" w:tplc="99B8A7D0">
      <w:start w:val="1"/>
      <w:numFmt w:val="lowerLetter"/>
      <w:lvlText w:val="%3)"/>
      <w:lvlJc w:val="left"/>
      <w:pPr>
        <w:ind w:left="1020" w:hanging="360"/>
      </w:pPr>
    </w:lvl>
    <w:lvl w:ilvl="3" w:tplc="663A2050">
      <w:start w:val="1"/>
      <w:numFmt w:val="lowerLetter"/>
      <w:lvlText w:val="%4)"/>
      <w:lvlJc w:val="left"/>
      <w:pPr>
        <w:ind w:left="1020" w:hanging="360"/>
      </w:pPr>
    </w:lvl>
    <w:lvl w:ilvl="4" w:tplc="09683322">
      <w:start w:val="1"/>
      <w:numFmt w:val="lowerLetter"/>
      <w:lvlText w:val="%5)"/>
      <w:lvlJc w:val="left"/>
      <w:pPr>
        <w:ind w:left="1020" w:hanging="360"/>
      </w:pPr>
    </w:lvl>
    <w:lvl w:ilvl="5" w:tplc="191A8336">
      <w:start w:val="1"/>
      <w:numFmt w:val="lowerLetter"/>
      <w:lvlText w:val="%6)"/>
      <w:lvlJc w:val="left"/>
      <w:pPr>
        <w:ind w:left="1020" w:hanging="360"/>
      </w:pPr>
    </w:lvl>
    <w:lvl w:ilvl="6" w:tplc="1D165E96">
      <w:start w:val="1"/>
      <w:numFmt w:val="lowerLetter"/>
      <w:lvlText w:val="%7)"/>
      <w:lvlJc w:val="left"/>
      <w:pPr>
        <w:ind w:left="1020" w:hanging="360"/>
      </w:pPr>
    </w:lvl>
    <w:lvl w:ilvl="7" w:tplc="143A65D0">
      <w:start w:val="1"/>
      <w:numFmt w:val="lowerLetter"/>
      <w:lvlText w:val="%8)"/>
      <w:lvlJc w:val="left"/>
      <w:pPr>
        <w:ind w:left="1020" w:hanging="360"/>
      </w:pPr>
    </w:lvl>
    <w:lvl w:ilvl="8" w:tplc="4F642C76">
      <w:start w:val="1"/>
      <w:numFmt w:val="lowerLetter"/>
      <w:lvlText w:val="%9)"/>
      <w:lvlJc w:val="left"/>
      <w:pPr>
        <w:ind w:left="1020" w:hanging="360"/>
      </w:pPr>
    </w:lvl>
  </w:abstractNum>
  <w:abstractNum w:abstractNumId="3" w15:restartNumberingAfterBreak="0">
    <w:nsid w:val="105D6B94"/>
    <w:multiLevelType w:val="hybridMultilevel"/>
    <w:tmpl w:val="22384870"/>
    <w:lvl w:ilvl="0" w:tplc="43384542">
      <w:start w:val="1"/>
      <w:numFmt w:val="lowerLetter"/>
      <w:lvlText w:val="%1)"/>
      <w:lvlJc w:val="left"/>
      <w:pPr>
        <w:ind w:left="1020" w:hanging="360"/>
      </w:pPr>
    </w:lvl>
    <w:lvl w:ilvl="1" w:tplc="792AE4E6">
      <w:start w:val="1"/>
      <w:numFmt w:val="lowerLetter"/>
      <w:lvlText w:val="%2)"/>
      <w:lvlJc w:val="left"/>
      <w:pPr>
        <w:ind w:left="1020" w:hanging="360"/>
      </w:pPr>
    </w:lvl>
    <w:lvl w:ilvl="2" w:tplc="E0D04252">
      <w:start w:val="1"/>
      <w:numFmt w:val="lowerLetter"/>
      <w:lvlText w:val="%3)"/>
      <w:lvlJc w:val="left"/>
      <w:pPr>
        <w:ind w:left="1020" w:hanging="360"/>
      </w:pPr>
    </w:lvl>
    <w:lvl w:ilvl="3" w:tplc="D792BD5C">
      <w:start w:val="1"/>
      <w:numFmt w:val="lowerLetter"/>
      <w:lvlText w:val="%4)"/>
      <w:lvlJc w:val="left"/>
      <w:pPr>
        <w:ind w:left="1020" w:hanging="360"/>
      </w:pPr>
    </w:lvl>
    <w:lvl w:ilvl="4" w:tplc="210E88D4">
      <w:start w:val="1"/>
      <w:numFmt w:val="lowerLetter"/>
      <w:lvlText w:val="%5)"/>
      <w:lvlJc w:val="left"/>
      <w:pPr>
        <w:ind w:left="1020" w:hanging="360"/>
      </w:pPr>
    </w:lvl>
    <w:lvl w:ilvl="5" w:tplc="909AE9BE">
      <w:start w:val="1"/>
      <w:numFmt w:val="lowerLetter"/>
      <w:lvlText w:val="%6)"/>
      <w:lvlJc w:val="left"/>
      <w:pPr>
        <w:ind w:left="1020" w:hanging="360"/>
      </w:pPr>
    </w:lvl>
    <w:lvl w:ilvl="6" w:tplc="E0269186">
      <w:start w:val="1"/>
      <w:numFmt w:val="lowerLetter"/>
      <w:lvlText w:val="%7)"/>
      <w:lvlJc w:val="left"/>
      <w:pPr>
        <w:ind w:left="1020" w:hanging="360"/>
      </w:pPr>
    </w:lvl>
    <w:lvl w:ilvl="7" w:tplc="667ADE6E">
      <w:start w:val="1"/>
      <w:numFmt w:val="lowerLetter"/>
      <w:lvlText w:val="%8)"/>
      <w:lvlJc w:val="left"/>
      <w:pPr>
        <w:ind w:left="1020" w:hanging="360"/>
      </w:pPr>
    </w:lvl>
    <w:lvl w:ilvl="8" w:tplc="D5E665AA">
      <w:start w:val="1"/>
      <w:numFmt w:val="lowerLetter"/>
      <w:lvlText w:val="%9)"/>
      <w:lvlJc w:val="left"/>
      <w:pPr>
        <w:ind w:left="1020" w:hanging="360"/>
      </w:pPr>
    </w:lvl>
  </w:abstractNum>
  <w:abstractNum w:abstractNumId="4" w15:restartNumberingAfterBreak="0">
    <w:nsid w:val="16672E12"/>
    <w:multiLevelType w:val="hybridMultilevel"/>
    <w:tmpl w:val="2E5AC2FC"/>
    <w:lvl w:ilvl="0" w:tplc="E2604170">
      <w:start w:val="1"/>
      <w:numFmt w:val="lowerLetter"/>
      <w:lvlText w:val="%1)"/>
      <w:lvlJc w:val="left"/>
      <w:pPr>
        <w:ind w:left="1020" w:hanging="360"/>
      </w:pPr>
    </w:lvl>
    <w:lvl w:ilvl="1" w:tplc="CBD8BD9A">
      <w:start w:val="1"/>
      <w:numFmt w:val="lowerLetter"/>
      <w:lvlText w:val="%2)"/>
      <w:lvlJc w:val="left"/>
      <w:pPr>
        <w:ind w:left="1020" w:hanging="360"/>
      </w:pPr>
    </w:lvl>
    <w:lvl w:ilvl="2" w:tplc="49C446B2">
      <w:start w:val="1"/>
      <w:numFmt w:val="lowerLetter"/>
      <w:lvlText w:val="%3)"/>
      <w:lvlJc w:val="left"/>
      <w:pPr>
        <w:ind w:left="1020" w:hanging="360"/>
      </w:pPr>
    </w:lvl>
    <w:lvl w:ilvl="3" w:tplc="69068178">
      <w:start w:val="1"/>
      <w:numFmt w:val="lowerLetter"/>
      <w:lvlText w:val="%4)"/>
      <w:lvlJc w:val="left"/>
      <w:pPr>
        <w:ind w:left="1020" w:hanging="360"/>
      </w:pPr>
    </w:lvl>
    <w:lvl w:ilvl="4" w:tplc="57D6215E">
      <w:start w:val="1"/>
      <w:numFmt w:val="lowerLetter"/>
      <w:lvlText w:val="%5)"/>
      <w:lvlJc w:val="left"/>
      <w:pPr>
        <w:ind w:left="1020" w:hanging="360"/>
      </w:pPr>
    </w:lvl>
    <w:lvl w:ilvl="5" w:tplc="57B05920">
      <w:start w:val="1"/>
      <w:numFmt w:val="lowerLetter"/>
      <w:lvlText w:val="%6)"/>
      <w:lvlJc w:val="left"/>
      <w:pPr>
        <w:ind w:left="1020" w:hanging="360"/>
      </w:pPr>
    </w:lvl>
    <w:lvl w:ilvl="6" w:tplc="82961DEE">
      <w:start w:val="1"/>
      <w:numFmt w:val="lowerLetter"/>
      <w:lvlText w:val="%7)"/>
      <w:lvlJc w:val="left"/>
      <w:pPr>
        <w:ind w:left="1020" w:hanging="360"/>
      </w:pPr>
    </w:lvl>
    <w:lvl w:ilvl="7" w:tplc="B3FEB0F8">
      <w:start w:val="1"/>
      <w:numFmt w:val="lowerLetter"/>
      <w:lvlText w:val="%8)"/>
      <w:lvlJc w:val="left"/>
      <w:pPr>
        <w:ind w:left="1020" w:hanging="360"/>
      </w:pPr>
    </w:lvl>
    <w:lvl w:ilvl="8" w:tplc="8EB89F9E">
      <w:start w:val="1"/>
      <w:numFmt w:val="lowerLetter"/>
      <w:lvlText w:val="%9)"/>
      <w:lvlJc w:val="left"/>
      <w:pPr>
        <w:ind w:left="1020" w:hanging="360"/>
      </w:pPr>
    </w:lvl>
  </w:abstractNum>
  <w:abstractNum w:abstractNumId="5" w15:restartNumberingAfterBreak="0">
    <w:nsid w:val="184413E9"/>
    <w:multiLevelType w:val="hybridMultilevel"/>
    <w:tmpl w:val="09427794"/>
    <w:lvl w:ilvl="0" w:tplc="EC9A70E4">
      <w:start w:val="1"/>
      <w:numFmt w:val="lowerLetter"/>
      <w:lvlText w:val="%1)"/>
      <w:lvlJc w:val="left"/>
      <w:pPr>
        <w:ind w:left="720" w:hanging="360"/>
      </w:pPr>
    </w:lvl>
    <w:lvl w:ilvl="1" w:tplc="7EB2169E">
      <w:start w:val="1"/>
      <w:numFmt w:val="lowerLetter"/>
      <w:lvlText w:val="%2)"/>
      <w:lvlJc w:val="left"/>
      <w:pPr>
        <w:ind w:left="720" w:hanging="360"/>
      </w:pPr>
    </w:lvl>
    <w:lvl w:ilvl="2" w:tplc="00C28710">
      <w:start w:val="1"/>
      <w:numFmt w:val="lowerLetter"/>
      <w:lvlText w:val="%3)"/>
      <w:lvlJc w:val="left"/>
      <w:pPr>
        <w:ind w:left="720" w:hanging="360"/>
      </w:pPr>
    </w:lvl>
    <w:lvl w:ilvl="3" w:tplc="E070DFEA">
      <w:start w:val="1"/>
      <w:numFmt w:val="lowerLetter"/>
      <w:lvlText w:val="%4)"/>
      <w:lvlJc w:val="left"/>
      <w:pPr>
        <w:ind w:left="720" w:hanging="360"/>
      </w:pPr>
    </w:lvl>
    <w:lvl w:ilvl="4" w:tplc="AAD4FB68">
      <w:start w:val="1"/>
      <w:numFmt w:val="lowerLetter"/>
      <w:lvlText w:val="%5)"/>
      <w:lvlJc w:val="left"/>
      <w:pPr>
        <w:ind w:left="720" w:hanging="360"/>
      </w:pPr>
    </w:lvl>
    <w:lvl w:ilvl="5" w:tplc="8BDCF908">
      <w:start w:val="1"/>
      <w:numFmt w:val="lowerLetter"/>
      <w:lvlText w:val="%6)"/>
      <w:lvlJc w:val="left"/>
      <w:pPr>
        <w:ind w:left="720" w:hanging="360"/>
      </w:pPr>
    </w:lvl>
    <w:lvl w:ilvl="6" w:tplc="3CA28476">
      <w:start w:val="1"/>
      <w:numFmt w:val="lowerLetter"/>
      <w:lvlText w:val="%7)"/>
      <w:lvlJc w:val="left"/>
      <w:pPr>
        <w:ind w:left="720" w:hanging="360"/>
      </w:pPr>
    </w:lvl>
    <w:lvl w:ilvl="7" w:tplc="30C43D6C">
      <w:start w:val="1"/>
      <w:numFmt w:val="lowerLetter"/>
      <w:lvlText w:val="%8)"/>
      <w:lvlJc w:val="left"/>
      <w:pPr>
        <w:ind w:left="720" w:hanging="360"/>
      </w:pPr>
    </w:lvl>
    <w:lvl w:ilvl="8" w:tplc="A0C07218">
      <w:start w:val="1"/>
      <w:numFmt w:val="lowerLetter"/>
      <w:lvlText w:val="%9)"/>
      <w:lvlJc w:val="left"/>
      <w:pPr>
        <w:ind w:left="720" w:hanging="360"/>
      </w:pPr>
    </w:lvl>
  </w:abstractNum>
  <w:abstractNum w:abstractNumId="6" w15:restartNumberingAfterBreak="0">
    <w:nsid w:val="1F6A5DCE"/>
    <w:multiLevelType w:val="hybridMultilevel"/>
    <w:tmpl w:val="ED4AB340"/>
    <w:lvl w:ilvl="0" w:tplc="38FC6542">
      <w:start w:val="1"/>
      <w:numFmt w:val="lowerLetter"/>
      <w:lvlText w:val="%1)"/>
      <w:lvlJc w:val="left"/>
      <w:pPr>
        <w:ind w:left="1020" w:hanging="360"/>
      </w:pPr>
    </w:lvl>
    <w:lvl w:ilvl="1" w:tplc="21760BE2">
      <w:start w:val="1"/>
      <w:numFmt w:val="lowerLetter"/>
      <w:lvlText w:val="%2)"/>
      <w:lvlJc w:val="left"/>
      <w:pPr>
        <w:ind w:left="1020" w:hanging="360"/>
      </w:pPr>
    </w:lvl>
    <w:lvl w:ilvl="2" w:tplc="4072B244">
      <w:start w:val="1"/>
      <w:numFmt w:val="lowerLetter"/>
      <w:lvlText w:val="%3)"/>
      <w:lvlJc w:val="left"/>
      <w:pPr>
        <w:ind w:left="1020" w:hanging="360"/>
      </w:pPr>
    </w:lvl>
    <w:lvl w:ilvl="3" w:tplc="840C2CD2">
      <w:start w:val="1"/>
      <w:numFmt w:val="lowerLetter"/>
      <w:lvlText w:val="%4)"/>
      <w:lvlJc w:val="left"/>
      <w:pPr>
        <w:ind w:left="1020" w:hanging="360"/>
      </w:pPr>
    </w:lvl>
    <w:lvl w:ilvl="4" w:tplc="F5CC5488">
      <w:start w:val="1"/>
      <w:numFmt w:val="lowerLetter"/>
      <w:lvlText w:val="%5)"/>
      <w:lvlJc w:val="left"/>
      <w:pPr>
        <w:ind w:left="1020" w:hanging="360"/>
      </w:pPr>
    </w:lvl>
    <w:lvl w:ilvl="5" w:tplc="4F0E4790">
      <w:start w:val="1"/>
      <w:numFmt w:val="lowerLetter"/>
      <w:lvlText w:val="%6)"/>
      <w:lvlJc w:val="left"/>
      <w:pPr>
        <w:ind w:left="1020" w:hanging="360"/>
      </w:pPr>
    </w:lvl>
    <w:lvl w:ilvl="6" w:tplc="DD246D2E">
      <w:start w:val="1"/>
      <w:numFmt w:val="lowerLetter"/>
      <w:lvlText w:val="%7)"/>
      <w:lvlJc w:val="left"/>
      <w:pPr>
        <w:ind w:left="1020" w:hanging="360"/>
      </w:pPr>
    </w:lvl>
    <w:lvl w:ilvl="7" w:tplc="FA3A20BC">
      <w:start w:val="1"/>
      <w:numFmt w:val="lowerLetter"/>
      <w:lvlText w:val="%8)"/>
      <w:lvlJc w:val="left"/>
      <w:pPr>
        <w:ind w:left="1020" w:hanging="360"/>
      </w:pPr>
    </w:lvl>
    <w:lvl w:ilvl="8" w:tplc="201E6A2C">
      <w:start w:val="1"/>
      <w:numFmt w:val="lowerLetter"/>
      <w:lvlText w:val="%9)"/>
      <w:lvlJc w:val="left"/>
      <w:pPr>
        <w:ind w:left="1020" w:hanging="360"/>
      </w:pPr>
    </w:lvl>
  </w:abstractNum>
  <w:abstractNum w:abstractNumId="7" w15:restartNumberingAfterBreak="0">
    <w:nsid w:val="35BB7F0E"/>
    <w:multiLevelType w:val="hybridMultilevel"/>
    <w:tmpl w:val="0DD295E6"/>
    <w:lvl w:ilvl="0" w:tplc="300A77F8">
      <w:start w:val="1"/>
      <w:numFmt w:val="upperLetter"/>
      <w:lvlText w:val="%1."/>
      <w:lvlJc w:val="left"/>
      <w:pPr>
        <w:ind w:left="1020" w:hanging="360"/>
      </w:pPr>
    </w:lvl>
    <w:lvl w:ilvl="1" w:tplc="033ECCFA">
      <w:start w:val="1"/>
      <w:numFmt w:val="upperLetter"/>
      <w:lvlText w:val="%2."/>
      <w:lvlJc w:val="left"/>
      <w:pPr>
        <w:ind w:left="1020" w:hanging="360"/>
      </w:pPr>
    </w:lvl>
    <w:lvl w:ilvl="2" w:tplc="3A9E0764">
      <w:start w:val="1"/>
      <w:numFmt w:val="upperLetter"/>
      <w:lvlText w:val="%3."/>
      <w:lvlJc w:val="left"/>
      <w:pPr>
        <w:ind w:left="1020" w:hanging="360"/>
      </w:pPr>
    </w:lvl>
    <w:lvl w:ilvl="3" w:tplc="E182B322">
      <w:start w:val="1"/>
      <w:numFmt w:val="upperLetter"/>
      <w:lvlText w:val="%4."/>
      <w:lvlJc w:val="left"/>
      <w:pPr>
        <w:ind w:left="1020" w:hanging="360"/>
      </w:pPr>
    </w:lvl>
    <w:lvl w:ilvl="4" w:tplc="AF1A0544">
      <w:start w:val="1"/>
      <w:numFmt w:val="upperLetter"/>
      <w:lvlText w:val="%5."/>
      <w:lvlJc w:val="left"/>
      <w:pPr>
        <w:ind w:left="1020" w:hanging="360"/>
      </w:pPr>
    </w:lvl>
    <w:lvl w:ilvl="5" w:tplc="53DECC98">
      <w:start w:val="1"/>
      <w:numFmt w:val="upperLetter"/>
      <w:lvlText w:val="%6."/>
      <w:lvlJc w:val="left"/>
      <w:pPr>
        <w:ind w:left="1020" w:hanging="360"/>
      </w:pPr>
    </w:lvl>
    <w:lvl w:ilvl="6" w:tplc="6F884CB4">
      <w:start w:val="1"/>
      <w:numFmt w:val="upperLetter"/>
      <w:lvlText w:val="%7."/>
      <w:lvlJc w:val="left"/>
      <w:pPr>
        <w:ind w:left="1020" w:hanging="360"/>
      </w:pPr>
    </w:lvl>
    <w:lvl w:ilvl="7" w:tplc="FEEE805C">
      <w:start w:val="1"/>
      <w:numFmt w:val="upperLetter"/>
      <w:lvlText w:val="%8."/>
      <w:lvlJc w:val="left"/>
      <w:pPr>
        <w:ind w:left="1020" w:hanging="360"/>
      </w:pPr>
    </w:lvl>
    <w:lvl w:ilvl="8" w:tplc="CD5AB3BE">
      <w:start w:val="1"/>
      <w:numFmt w:val="upperLetter"/>
      <w:lvlText w:val="%9."/>
      <w:lvlJc w:val="left"/>
      <w:pPr>
        <w:ind w:left="1020" w:hanging="360"/>
      </w:pPr>
    </w:lvl>
  </w:abstractNum>
  <w:abstractNum w:abstractNumId="8" w15:restartNumberingAfterBreak="0">
    <w:nsid w:val="47DD31BD"/>
    <w:multiLevelType w:val="hybridMultilevel"/>
    <w:tmpl w:val="C31C9EE8"/>
    <w:lvl w:ilvl="0" w:tplc="A68025D0">
      <w:start w:val="1"/>
      <w:numFmt w:val="lowerLetter"/>
      <w:lvlText w:val="%1)"/>
      <w:lvlJc w:val="left"/>
      <w:pPr>
        <w:ind w:left="720" w:hanging="360"/>
      </w:pPr>
    </w:lvl>
    <w:lvl w:ilvl="1" w:tplc="0960F178">
      <w:start w:val="1"/>
      <w:numFmt w:val="lowerLetter"/>
      <w:lvlText w:val="%2)"/>
      <w:lvlJc w:val="left"/>
      <w:pPr>
        <w:ind w:left="720" w:hanging="360"/>
      </w:pPr>
    </w:lvl>
    <w:lvl w:ilvl="2" w:tplc="20D29520">
      <w:start w:val="1"/>
      <w:numFmt w:val="lowerLetter"/>
      <w:lvlText w:val="%3)"/>
      <w:lvlJc w:val="left"/>
      <w:pPr>
        <w:ind w:left="720" w:hanging="360"/>
      </w:pPr>
    </w:lvl>
    <w:lvl w:ilvl="3" w:tplc="97622680">
      <w:start w:val="1"/>
      <w:numFmt w:val="lowerLetter"/>
      <w:lvlText w:val="%4)"/>
      <w:lvlJc w:val="left"/>
      <w:pPr>
        <w:ind w:left="720" w:hanging="360"/>
      </w:pPr>
    </w:lvl>
    <w:lvl w:ilvl="4" w:tplc="768E8AE2">
      <w:start w:val="1"/>
      <w:numFmt w:val="lowerLetter"/>
      <w:lvlText w:val="%5)"/>
      <w:lvlJc w:val="left"/>
      <w:pPr>
        <w:ind w:left="720" w:hanging="360"/>
      </w:pPr>
    </w:lvl>
    <w:lvl w:ilvl="5" w:tplc="6D5A7C78">
      <w:start w:val="1"/>
      <w:numFmt w:val="lowerLetter"/>
      <w:lvlText w:val="%6)"/>
      <w:lvlJc w:val="left"/>
      <w:pPr>
        <w:ind w:left="720" w:hanging="360"/>
      </w:pPr>
    </w:lvl>
    <w:lvl w:ilvl="6" w:tplc="A4A4B1C4">
      <w:start w:val="1"/>
      <w:numFmt w:val="lowerLetter"/>
      <w:lvlText w:val="%7)"/>
      <w:lvlJc w:val="left"/>
      <w:pPr>
        <w:ind w:left="720" w:hanging="360"/>
      </w:pPr>
    </w:lvl>
    <w:lvl w:ilvl="7" w:tplc="6156BF40">
      <w:start w:val="1"/>
      <w:numFmt w:val="lowerLetter"/>
      <w:lvlText w:val="%8)"/>
      <w:lvlJc w:val="left"/>
      <w:pPr>
        <w:ind w:left="720" w:hanging="360"/>
      </w:pPr>
    </w:lvl>
    <w:lvl w:ilvl="8" w:tplc="B24EF232">
      <w:start w:val="1"/>
      <w:numFmt w:val="lowerLetter"/>
      <w:lvlText w:val="%9)"/>
      <w:lvlJc w:val="left"/>
      <w:pPr>
        <w:ind w:left="720" w:hanging="360"/>
      </w:pPr>
    </w:lvl>
  </w:abstractNum>
  <w:abstractNum w:abstractNumId="9" w15:restartNumberingAfterBreak="0">
    <w:nsid w:val="752E3C95"/>
    <w:multiLevelType w:val="hybridMultilevel"/>
    <w:tmpl w:val="6B22731E"/>
    <w:lvl w:ilvl="0" w:tplc="A7063FB4">
      <w:start w:val="1"/>
      <w:numFmt w:val="lowerLetter"/>
      <w:lvlText w:val="%1)"/>
      <w:lvlJc w:val="left"/>
      <w:pPr>
        <w:ind w:left="1020" w:hanging="360"/>
      </w:pPr>
    </w:lvl>
    <w:lvl w:ilvl="1" w:tplc="4058C9B4">
      <w:start w:val="1"/>
      <w:numFmt w:val="lowerLetter"/>
      <w:lvlText w:val="%2)"/>
      <w:lvlJc w:val="left"/>
      <w:pPr>
        <w:ind w:left="1020" w:hanging="360"/>
      </w:pPr>
    </w:lvl>
    <w:lvl w:ilvl="2" w:tplc="A3520214">
      <w:start w:val="1"/>
      <w:numFmt w:val="lowerLetter"/>
      <w:lvlText w:val="%3)"/>
      <w:lvlJc w:val="left"/>
      <w:pPr>
        <w:ind w:left="1020" w:hanging="360"/>
      </w:pPr>
    </w:lvl>
    <w:lvl w:ilvl="3" w:tplc="FEDA8054">
      <w:start w:val="1"/>
      <w:numFmt w:val="lowerLetter"/>
      <w:lvlText w:val="%4)"/>
      <w:lvlJc w:val="left"/>
      <w:pPr>
        <w:ind w:left="1020" w:hanging="360"/>
      </w:pPr>
    </w:lvl>
    <w:lvl w:ilvl="4" w:tplc="81587540">
      <w:start w:val="1"/>
      <w:numFmt w:val="lowerLetter"/>
      <w:lvlText w:val="%5)"/>
      <w:lvlJc w:val="left"/>
      <w:pPr>
        <w:ind w:left="1020" w:hanging="360"/>
      </w:pPr>
    </w:lvl>
    <w:lvl w:ilvl="5" w:tplc="AD984B7E">
      <w:start w:val="1"/>
      <w:numFmt w:val="lowerLetter"/>
      <w:lvlText w:val="%6)"/>
      <w:lvlJc w:val="left"/>
      <w:pPr>
        <w:ind w:left="1020" w:hanging="360"/>
      </w:pPr>
    </w:lvl>
    <w:lvl w:ilvl="6" w:tplc="864A435C">
      <w:start w:val="1"/>
      <w:numFmt w:val="lowerLetter"/>
      <w:lvlText w:val="%7)"/>
      <w:lvlJc w:val="left"/>
      <w:pPr>
        <w:ind w:left="1020" w:hanging="360"/>
      </w:pPr>
    </w:lvl>
    <w:lvl w:ilvl="7" w:tplc="9D08C11A">
      <w:start w:val="1"/>
      <w:numFmt w:val="lowerLetter"/>
      <w:lvlText w:val="%8)"/>
      <w:lvlJc w:val="left"/>
      <w:pPr>
        <w:ind w:left="1020" w:hanging="360"/>
      </w:pPr>
    </w:lvl>
    <w:lvl w:ilvl="8" w:tplc="A9C21DEE">
      <w:start w:val="1"/>
      <w:numFmt w:val="lowerLetter"/>
      <w:lvlText w:val="%9)"/>
      <w:lvlJc w:val="left"/>
      <w:pPr>
        <w:ind w:left="1020" w:hanging="360"/>
      </w:pPr>
    </w:lvl>
  </w:abstractNum>
  <w:num w:numId="1" w16cid:durableId="1504083883">
    <w:abstractNumId w:val="3"/>
  </w:num>
  <w:num w:numId="2" w16cid:durableId="508908745">
    <w:abstractNumId w:val="4"/>
  </w:num>
  <w:num w:numId="3" w16cid:durableId="1917664666">
    <w:abstractNumId w:val="0"/>
  </w:num>
  <w:num w:numId="4" w16cid:durableId="1868133895">
    <w:abstractNumId w:val="5"/>
  </w:num>
  <w:num w:numId="5" w16cid:durableId="981426840">
    <w:abstractNumId w:val="6"/>
  </w:num>
  <w:num w:numId="6" w16cid:durableId="526648104">
    <w:abstractNumId w:val="9"/>
  </w:num>
  <w:num w:numId="7" w16cid:durableId="1445268261">
    <w:abstractNumId w:val="7"/>
  </w:num>
  <w:num w:numId="8" w16cid:durableId="1322654345">
    <w:abstractNumId w:val="2"/>
  </w:num>
  <w:num w:numId="9" w16cid:durableId="581140395">
    <w:abstractNumId w:val="8"/>
  </w:num>
  <w:num w:numId="10" w16cid:durableId="68382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30"/>
    <w:rsid w:val="0003269E"/>
    <w:rsid w:val="00037015"/>
    <w:rsid w:val="000375F4"/>
    <w:rsid w:val="00074A76"/>
    <w:rsid w:val="000818A9"/>
    <w:rsid w:val="000A3521"/>
    <w:rsid w:val="000C30F7"/>
    <w:rsid w:val="000D66E2"/>
    <w:rsid w:val="000E64A7"/>
    <w:rsid w:val="000F2EA7"/>
    <w:rsid w:val="001020C9"/>
    <w:rsid w:val="001039D6"/>
    <w:rsid w:val="00107071"/>
    <w:rsid w:val="00124C83"/>
    <w:rsid w:val="00134317"/>
    <w:rsid w:val="001446A8"/>
    <w:rsid w:val="001446C1"/>
    <w:rsid w:val="00150776"/>
    <w:rsid w:val="00167D1C"/>
    <w:rsid w:val="001B50E9"/>
    <w:rsid w:val="001C40E6"/>
    <w:rsid w:val="001E0361"/>
    <w:rsid w:val="001E4F40"/>
    <w:rsid w:val="001E75FB"/>
    <w:rsid w:val="001F5803"/>
    <w:rsid w:val="002005B9"/>
    <w:rsid w:val="002008BE"/>
    <w:rsid w:val="00233240"/>
    <w:rsid w:val="0023552C"/>
    <w:rsid w:val="00247199"/>
    <w:rsid w:val="00264CA8"/>
    <w:rsid w:val="002749C2"/>
    <w:rsid w:val="00282B0F"/>
    <w:rsid w:val="002848ED"/>
    <w:rsid w:val="00291459"/>
    <w:rsid w:val="00292FAF"/>
    <w:rsid w:val="00296BC4"/>
    <w:rsid w:val="002A5974"/>
    <w:rsid w:val="002D581D"/>
    <w:rsid w:val="00340A26"/>
    <w:rsid w:val="00371CDC"/>
    <w:rsid w:val="003750D0"/>
    <w:rsid w:val="00390832"/>
    <w:rsid w:val="00395176"/>
    <w:rsid w:val="003A2201"/>
    <w:rsid w:val="003B3D17"/>
    <w:rsid w:val="00416014"/>
    <w:rsid w:val="00427A94"/>
    <w:rsid w:val="004416D8"/>
    <w:rsid w:val="00445C30"/>
    <w:rsid w:val="00450F7C"/>
    <w:rsid w:val="00474374"/>
    <w:rsid w:val="00477EE3"/>
    <w:rsid w:val="00481346"/>
    <w:rsid w:val="00484F1F"/>
    <w:rsid w:val="00486005"/>
    <w:rsid w:val="0049180C"/>
    <w:rsid w:val="004A24CC"/>
    <w:rsid w:val="004E4017"/>
    <w:rsid w:val="004F28C9"/>
    <w:rsid w:val="005338ED"/>
    <w:rsid w:val="00571781"/>
    <w:rsid w:val="00577A0F"/>
    <w:rsid w:val="00580DBB"/>
    <w:rsid w:val="00593E6E"/>
    <w:rsid w:val="005943D8"/>
    <w:rsid w:val="00597C2E"/>
    <w:rsid w:val="005B687B"/>
    <w:rsid w:val="005C69EE"/>
    <w:rsid w:val="005D09F6"/>
    <w:rsid w:val="005D4009"/>
    <w:rsid w:val="00611A9D"/>
    <w:rsid w:val="00632CA2"/>
    <w:rsid w:val="00634A8D"/>
    <w:rsid w:val="0064647E"/>
    <w:rsid w:val="00656710"/>
    <w:rsid w:val="00663D8A"/>
    <w:rsid w:val="0069102E"/>
    <w:rsid w:val="00697F0F"/>
    <w:rsid w:val="006A5FF4"/>
    <w:rsid w:val="006C1633"/>
    <w:rsid w:val="006D2EFE"/>
    <w:rsid w:val="006F5DC1"/>
    <w:rsid w:val="00721416"/>
    <w:rsid w:val="00733C35"/>
    <w:rsid w:val="007A0AB5"/>
    <w:rsid w:val="007C4339"/>
    <w:rsid w:val="007D736A"/>
    <w:rsid w:val="007D7A4F"/>
    <w:rsid w:val="007E2544"/>
    <w:rsid w:val="007E27E3"/>
    <w:rsid w:val="00813AB1"/>
    <w:rsid w:val="00814649"/>
    <w:rsid w:val="00815D7D"/>
    <w:rsid w:val="008242F5"/>
    <w:rsid w:val="00836A82"/>
    <w:rsid w:val="00840BFF"/>
    <w:rsid w:val="008502D8"/>
    <w:rsid w:val="00866CB9"/>
    <w:rsid w:val="00867A0D"/>
    <w:rsid w:val="008826DF"/>
    <w:rsid w:val="008844F3"/>
    <w:rsid w:val="008844F6"/>
    <w:rsid w:val="0089305D"/>
    <w:rsid w:val="008B7013"/>
    <w:rsid w:val="008C0D92"/>
    <w:rsid w:val="008C6B05"/>
    <w:rsid w:val="008D1CCB"/>
    <w:rsid w:val="008F103F"/>
    <w:rsid w:val="008F40BC"/>
    <w:rsid w:val="008F6EDA"/>
    <w:rsid w:val="00905D1F"/>
    <w:rsid w:val="0091173D"/>
    <w:rsid w:val="00914560"/>
    <w:rsid w:val="00932E1F"/>
    <w:rsid w:val="0095292B"/>
    <w:rsid w:val="00973BE9"/>
    <w:rsid w:val="009C19DB"/>
    <w:rsid w:val="009C1B6E"/>
    <w:rsid w:val="00A36114"/>
    <w:rsid w:val="00A57433"/>
    <w:rsid w:val="00A9717C"/>
    <w:rsid w:val="00AA36DB"/>
    <w:rsid w:val="00AD3D1E"/>
    <w:rsid w:val="00AF3517"/>
    <w:rsid w:val="00B15A9E"/>
    <w:rsid w:val="00B47F94"/>
    <w:rsid w:val="00B949F4"/>
    <w:rsid w:val="00BB0BF5"/>
    <w:rsid w:val="00BD061E"/>
    <w:rsid w:val="00BE3DCB"/>
    <w:rsid w:val="00BF5E27"/>
    <w:rsid w:val="00C02035"/>
    <w:rsid w:val="00C24DC6"/>
    <w:rsid w:val="00C25462"/>
    <w:rsid w:val="00C41257"/>
    <w:rsid w:val="00C51FC2"/>
    <w:rsid w:val="00C82B91"/>
    <w:rsid w:val="00C857F6"/>
    <w:rsid w:val="00C93E50"/>
    <w:rsid w:val="00CC3C40"/>
    <w:rsid w:val="00CD01A7"/>
    <w:rsid w:val="00CE2629"/>
    <w:rsid w:val="00D15D42"/>
    <w:rsid w:val="00D575F2"/>
    <w:rsid w:val="00D639C6"/>
    <w:rsid w:val="00D92712"/>
    <w:rsid w:val="00DB6AFE"/>
    <w:rsid w:val="00DC5798"/>
    <w:rsid w:val="00DE1F97"/>
    <w:rsid w:val="00E03A72"/>
    <w:rsid w:val="00E24383"/>
    <w:rsid w:val="00E55445"/>
    <w:rsid w:val="00E7187B"/>
    <w:rsid w:val="00E847EE"/>
    <w:rsid w:val="00EB3A60"/>
    <w:rsid w:val="00EC38D1"/>
    <w:rsid w:val="00EC615E"/>
    <w:rsid w:val="00ED49EB"/>
    <w:rsid w:val="00F00F6D"/>
    <w:rsid w:val="00F07538"/>
    <w:rsid w:val="00F14DF2"/>
    <w:rsid w:val="00F16E0A"/>
    <w:rsid w:val="00F2583E"/>
    <w:rsid w:val="00F45022"/>
    <w:rsid w:val="00F50B6A"/>
    <w:rsid w:val="00F52307"/>
    <w:rsid w:val="00F611DE"/>
    <w:rsid w:val="00F61AD6"/>
    <w:rsid w:val="00F755E6"/>
    <w:rsid w:val="00F806D7"/>
    <w:rsid w:val="00F80BC7"/>
    <w:rsid w:val="00F87040"/>
    <w:rsid w:val="00F87272"/>
    <w:rsid w:val="00F87B38"/>
    <w:rsid w:val="00FA2360"/>
    <w:rsid w:val="00FB18DF"/>
    <w:rsid w:val="00FD0F32"/>
    <w:rsid w:val="00FE05E0"/>
    <w:rsid w:val="00FF296D"/>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43F78"/>
  <w15:chartTrackingRefBased/>
  <w15:docId w15:val="{DDF0BB91-BB15-402A-A7FF-DD3F6A6A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AB1"/>
    <w:pPr>
      <w:ind w:firstLine="720"/>
    </w:pPr>
    <w:rPr>
      <w:rFonts w:ascii="Arial" w:hAnsi="Arial" w:cs="Arial"/>
      <w:szCs w:val="24"/>
      <w:lang w:val="lt-LT"/>
    </w:rPr>
  </w:style>
  <w:style w:type="paragraph" w:styleId="Heading1">
    <w:name w:val="heading 1"/>
    <w:basedOn w:val="Normal"/>
    <w:next w:val="Normal"/>
    <w:qFormat/>
    <w:rsid w:val="00813AB1"/>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3AB1"/>
    <w:pPr>
      <w:tabs>
        <w:tab w:val="center" w:pos="4153"/>
        <w:tab w:val="right" w:pos="8306"/>
      </w:tabs>
    </w:pPr>
  </w:style>
  <w:style w:type="paragraph" w:styleId="Title">
    <w:name w:val="Title"/>
    <w:basedOn w:val="Heading1"/>
    <w:qFormat/>
    <w:rsid w:val="00813AB1"/>
    <w:pPr>
      <w:spacing w:before="0" w:after="0"/>
      <w:ind w:left="1134" w:right="1134"/>
      <w:jc w:val="center"/>
    </w:pPr>
    <w:rPr>
      <w:rFonts w:ascii="Times New Roman" w:hAnsi="Times New Roman" w:cs="Times New Roman"/>
      <w:caps/>
      <w:kern w:val="0"/>
      <w:sz w:val="26"/>
      <w:szCs w:val="24"/>
    </w:rPr>
  </w:style>
  <w:style w:type="paragraph" w:styleId="Date">
    <w:name w:val="Date"/>
    <w:basedOn w:val="Header"/>
    <w:rsid w:val="00813AB1"/>
    <w:pPr>
      <w:tabs>
        <w:tab w:val="clear" w:pos="4153"/>
        <w:tab w:val="clear" w:pos="8306"/>
      </w:tabs>
      <w:jc w:val="center"/>
    </w:pPr>
  </w:style>
  <w:style w:type="paragraph" w:styleId="BodyText">
    <w:name w:val="Body Text"/>
    <w:basedOn w:val="Normal"/>
    <w:rsid w:val="00813AB1"/>
    <w:pPr>
      <w:jc w:val="both"/>
    </w:pPr>
  </w:style>
  <w:style w:type="paragraph" w:styleId="Footer">
    <w:name w:val="footer"/>
    <w:basedOn w:val="Normal"/>
    <w:rsid w:val="00282B0F"/>
    <w:pPr>
      <w:tabs>
        <w:tab w:val="center" w:pos="4819"/>
        <w:tab w:val="right" w:pos="9638"/>
      </w:tabs>
    </w:pPr>
  </w:style>
  <w:style w:type="character" w:styleId="PageNumber">
    <w:name w:val="page number"/>
    <w:basedOn w:val="DefaultParagraphFont"/>
    <w:rsid w:val="00282B0F"/>
  </w:style>
  <w:style w:type="character" w:styleId="CommentReference">
    <w:name w:val="annotation reference"/>
    <w:rsid w:val="000C30F7"/>
    <w:rPr>
      <w:sz w:val="16"/>
      <w:szCs w:val="16"/>
    </w:rPr>
  </w:style>
  <w:style w:type="paragraph" w:styleId="CommentText">
    <w:name w:val="annotation text"/>
    <w:basedOn w:val="Normal"/>
    <w:link w:val="CommentTextChar"/>
    <w:rsid w:val="000C30F7"/>
    <w:rPr>
      <w:szCs w:val="20"/>
    </w:rPr>
  </w:style>
  <w:style w:type="character" w:customStyle="1" w:styleId="CommentTextChar">
    <w:name w:val="Comment Text Char"/>
    <w:link w:val="CommentText"/>
    <w:rsid w:val="000C30F7"/>
    <w:rPr>
      <w:rFonts w:ascii="Arial" w:hAnsi="Arial" w:cs="Arial"/>
      <w:lang w:val="lt-LT"/>
    </w:rPr>
  </w:style>
  <w:style w:type="paragraph" w:styleId="CommentSubject">
    <w:name w:val="annotation subject"/>
    <w:basedOn w:val="CommentText"/>
    <w:next w:val="CommentText"/>
    <w:link w:val="CommentSubjectChar"/>
    <w:rsid w:val="000C30F7"/>
    <w:rPr>
      <w:b/>
      <w:bCs/>
    </w:rPr>
  </w:style>
  <w:style w:type="character" w:customStyle="1" w:styleId="CommentSubjectChar">
    <w:name w:val="Comment Subject Char"/>
    <w:link w:val="CommentSubject"/>
    <w:rsid w:val="000C30F7"/>
    <w:rPr>
      <w:rFonts w:ascii="Arial" w:hAnsi="Arial" w:cs="Arial"/>
      <w:b/>
      <w:bCs/>
      <w:lang w:val="lt-LT"/>
    </w:rPr>
  </w:style>
  <w:style w:type="paragraph" w:styleId="Revision">
    <w:name w:val="Revision"/>
    <w:hidden/>
    <w:uiPriority w:val="99"/>
    <w:semiHidden/>
    <w:rsid w:val="00107071"/>
    <w:rPr>
      <w:rFonts w:ascii="Arial" w:hAnsi="Arial" w:cs="Arial"/>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732545">
      <w:bodyDiv w:val="1"/>
      <w:marLeft w:val="0"/>
      <w:marRight w:val="0"/>
      <w:marTop w:val="0"/>
      <w:marBottom w:val="0"/>
      <w:divBdr>
        <w:top w:val="none" w:sz="0" w:space="0" w:color="auto"/>
        <w:left w:val="none" w:sz="0" w:space="0" w:color="auto"/>
        <w:bottom w:val="none" w:sz="0" w:space="0" w:color="auto"/>
        <w:right w:val="none" w:sz="0" w:space="0" w:color="auto"/>
      </w:divBdr>
    </w:div>
    <w:div w:id="132654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7782</Words>
  <Characters>4436</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TEISĖJŲ TARYBA</vt:lpstr>
      <vt:lpstr>TEISĖJŲ TARYBA</vt:lpstr>
    </vt:vector>
  </TitlesOfParts>
  <Company>Infolex</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TEISĖJŲ TARYBA</dc:title>
  <dc:subject/>
  <dc:creator>violeta</dc:creator>
  <cp:keywords/>
  <dc:description/>
  <cp:lastModifiedBy>Jolita Lingė</cp:lastModifiedBy>
  <cp:revision>6</cp:revision>
  <dcterms:created xsi:type="dcterms:W3CDTF">2024-06-20T06:28:00Z</dcterms:created>
  <dcterms:modified xsi:type="dcterms:W3CDTF">2024-06-20T10:03:00Z</dcterms:modified>
</cp:coreProperties>
</file>