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D4554" w14:textId="2763120F" w:rsidR="00157A91" w:rsidRPr="001A4BB2" w:rsidRDefault="005D4E2C" w:rsidP="00157A91">
      <w:pPr>
        <w:keepNext/>
        <w:tabs>
          <w:tab w:val="left" w:pos="1134"/>
        </w:tabs>
        <w:ind w:right="1134" w:firstLine="851"/>
        <w:jc w:val="center"/>
        <w:rPr>
          <w:rFonts w:ascii="Arial" w:hAnsi="Arial" w:cs="Arial"/>
          <w:b/>
          <w:bCs/>
          <w:caps/>
          <w:noProof/>
          <w:szCs w:val="24"/>
          <w:lang w:eastAsia="lt-LT"/>
        </w:rPr>
      </w:pPr>
      <w:r w:rsidRPr="00E552B1">
        <w:rPr>
          <w:rFonts w:ascii="Arial" w:hAnsi="Arial" w:cs="Arial"/>
          <w:noProof/>
          <w:lang w:eastAsia="lt-LT"/>
        </w:rPr>
        <w:drawing>
          <wp:inline distT="0" distB="0" distL="0" distR="0" wp14:anchorId="1EB87E5A" wp14:editId="26D3FF50">
            <wp:extent cx="733425"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56E9A4CD" w14:textId="77777777" w:rsidR="00157A91" w:rsidRPr="001A4BB2" w:rsidRDefault="00157A91" w:rsidP="00157A91">
      <w:pPr>
        <w:keepNext/>
        <w:tabs>
          <w:tab w:val="left" w:pos="1134"/>
        </w:tabs>
        <w:ind w:right="1134" w:firstLine="851"/>
        <w:jc w:val="center"/>
        <w:rPr>
          <w:rFonts w:ascii="Arial" w:hAnsi="Arial" w:cs="Arial"/>
          <w:b/>
          <w:bCs/>
          <w:caps/>
          <w:szCs w:val="24"/>
        </w:rPr>
      </w:pPr>
    </w:p>
    <w:p w14:paraId="1EB9709C" w14:textId="77777777" w:rsidR="00157A91" w:rsidRPr="001A4BB2" w:rsidRDefault="00157A91" w:rsidP="00157A91">
      <w:pPr>
        <w:keepNext/>
        <w:tabs>
          <w:tab w:val="left" w:pos="1134"/>
        </w:tabs>
        <w:ind w:right="1134" w:firstLine="851"/>
        <w:jc w:val="center"/>
        <w:rPr>
          <w:rFonts w:ascii="Arial" w:hAnsi="Arial" w:cs="Arial"/>
          <w:b/>
          <w:bCs/>
          <w:caps/>
          <w:szCs w:val="24"/>
        </w:rPr>
      </w:pPr>
      <w:r w:rsidRPr="001A4BB2">
        <w:rPr>
          <w:rFonts w:ascii="Arial" w:hAnsi="Arial" w:cs="Arial"/>
          <w:b/>
          <w:bCs/>
          <w:caps/>
          <w:szCs w:val="24"/>
        </w:rPr>
        <w:t>TEISĖJŲ TARYBA</w:t>
      </w:r>
    </w:p>
    <w:p w14:paraId="4B21DEA2" w14:textId="77777777" w:rsidR="00157A91" w:rsidRPr="001A4BB2" w:rsidRDefault="00157A91" w:rsidP="00157A91">
      <w:pPr>
        <w:keepNext/>
        <w:tabs>
          <w:tab w:val="left" w:pos="1134"/>
        </w:tabs>
        <w:ind w:right="1134" w:firstLine="851"/>
        <w:jc w:val="center"/>
        <w:rPr>
          <w:rFonts w:ascii="Arial" w:hAnsi="Arial" w:cs="Arial"/>
          <w:b/>
          <w:bCs/>
          <w:caps/>
          <w:szCs w:val="24"/>
        </w:rPr>
      </w:pPr>
    </w:p>
    <w:p w14:paraId="6D66D9C2" w14:textId="77777777" w:rsidR="00157A91" w:rsidRPr="001A4BB2" w:rsidRDefault="00157A91" w:rsidP="00157A91">
      <w:pPr>
        <w:keepNext/>
        <w:tabs>
          <w:tab w:val="left" w:pos="1134"/>
        </w:tabs>
        <w:ind w:right="1134" w:firstLine="851"/>
        <w:jc w:val="center"/>
        <w:rPr>
          <w:rFonts w:ascii="Arial" w:hAnsi="Arial" w:cs="Arial"/>
          <w:b/>
          <w:bCs/>
          <w:caps/>
          <w:szCs w:val="24"/>
        </w:rPr>
      </w:pPr>
      <w:r w:rsidRPr="001A4BB2">
        <w:rPr>
          <w:rFonts w:ascii="Arial" w:hAnsi="Arial" w:cs="Arial"/>
          <w:b/>
          <w:bCs/>
          <w:caps/>
          <w:szCs w:val="24"/>
        </w:rPr>
        <w:t>NUTARIMAS</w:t>
      </w:r>
    </w:p>
    <w:p w14:paraId="1DBCD506" w14:textId="6811E66B" w:rsidR="00157A91" w:rsidRPr="001A4BB2" w:rsidRDefault="00157A91" w:rsidP="001A40D0">
      <w:pPr>
        <w:keepNext/>
        <w:tabs>
          <w:tab w:val="left" w:pos="1134"/>
        </w:tabs>
        <w:ind w:right="1134" w:firstLine="851"/>
        <w:jc w:val="center"/>
        <w:rPr>
          <w:rFonts w:ascii="Arial" w:hAnsi="Arial" w:cs="Arial"/>
          <w:b/>
          <w:bCs/>
          <w:caps/>
          <w:szCs w:val="24"/>
        </w:rPr>
      </w:pPr>
      <w:r w:rsidRPr="001A4BB2">
        <w:rPr>
          <w:rFonts w:ascii="Arial" w:hAnsi="Arial" w:cs="Arial"/>
          <w:b/>
          <w:bCs/>
          <w:caps/>
          <w:szCs w:val="24"/>
        </w:rPr>
        <w:t xml:space="preserve">dĖL TEISĖJŲ TARYBOS 2019 M. </w:t>
      </w:r>
      <w:r w:rsidR="001A40D0" w:rsidRPr="001A4BB2">
        <w:rPr>
          <w:rFonts w:ascii="Arial" w:hAnsi="Arial" w:cs="Arial"/>
          <w:b/>
          <w:bCs/>
          <w:caps/>
          <w:szCs w:val="24"/>
        </w:rPr>
        <w:t xml:space="preserve">GRUODŽIO 13 D. </w:t>
      </w:r>
      <w:r w:rsidRPr="001A4BB2">
        <w:rPr>
          <w:rFonts w:ascii="Arial" w:hAnsi="Arial" w:cs="Arial"/>
          <w:b/>
          <w:bCs/>
          <w:caps/>
          <w:szCs w:val="24"/>
        </w:rPr>
        <w:t>NUTARIMO NR. 13p-206-(7.1.2) „DĖL PRETENDENTŲ Į TEISĖJUS EGZAMINO KOMISIJOS NUOSTATŲ PATVIRTINIMO</w:t>
      </w:r>
      <w:r w:rsidR="00CD2059" w:rsidRPr="001A4BB2">
        <w:rPr>
          <w:rFonts w:ascii="Arial" w:hAnsi="Arial" w:cs="Arial"/>
          <w:b/>
          <w:bCs/>
          <w:caps/>
          <w:szCs w:val="24"/>
        </w:rPr>
        <w:t>“ PAKEITIMO</w:t>
      </w:r>
    </w:p>
    <w:p w14:paraId="7045103B" w14:textId="77777777" w:rsidR="00157A91" w:rsidRPr="001A4BB2" w:rsidRDefault="00157A91" w:rsidP="00157A91">
      <w:pPr>
        <w:keepNext/>
        <w:tabs>
          <w:tab w:val="left" w:pos="1134"/>
        </w:tabs>
        <w:ind w:right="1134" w:firstLine="851"/>
        <w:jc w:val="center"/>
        <w:rPr>
          <w:rFonts w:ascii="Arial" w:hAnsi="Arial" w:cs="Arial"/>
          <w:b/>
          <w:bCs/>
          <w:caps/>
          <w:szCs w:val="24"/>
        </w:rPr>
      </w:pPr>
    </w:p>
    <w:p w14:paraId="248CAB76" w14:textId="6F4F21A2" w:rsidR="00157A91" w:rsidRPr="001A4BB2" w:rsidRDefault="00157A91" w:rsidP="00157A91">
      <w:pPr>
        <w:tabs>
          <w:tab w:val="left" w:pos="1134"/>
        </w:tabs>
        <w:ind w:firstLine="851"/>
        <w:jc w:val="center"/>
        <w:rPr>
          <w:rFonts w:ascii="Arial" w:hAnsi="Arial" w:cs="Arial"/>
          <w:szCs w:val="24"/>
        </w:rPr>
      </w:pPr>
      <w:r w:rsidRPr="001A4BB2">
        <w:rPr>
          <w:rFonts w:ascii="Arial" w:hAnsi="Arial" w:cs="Arial"/>
          <w:szCs w:val="24"/>
        </w:rPr>
        <w:t>20</w:t>
      </w:r>
      <w:r w:rsidR="006527CA">
        <w:rPr>
          <w:rFonts w:ascii="Arial" w:hAnsi="Arial" w:cs="Arial"/>
          <w:szCs w:val="24"/>
        </w:rPr>
        <w:t>24</w:t>
      </w:r>
      <w:r w:rsidRPr="001A4BB2">
        <w:rPr>
          <w:rFonts w:ascii="Arial" w:hAnsi="Arial" w:cs="Arial"/>
          <w:szCs w:val="24"/>
        </w:rPr>
        <w:t xml:space="preserve"> m. </w:t>
      </w:r>
      <w:r w:rsidR="005D4E2C">
        <w:rPr>
          <w:rFonts w:ascii="Arial" w:hAnsi="Arial" w:cs="Arial"/>
          <w:szCs w:val="24"/>
        </w:rPr>
        <w:t>birželio 28</w:t>
      </w:r>
      <w:r w:rsidR="006527CA">
        <w:rPr>
          <w:rFonts w:ascii="Arial" w:hAnsi="Arial" w:cs="Arial"/>
          <w:szCs w:val="24"/>
        </w:rPr>
        <w:t xml:space="preserve"> </w:t>
      </w:r>
      <w:r w:rsidRPr="001A4BB2">
        <w:rPr>
          <w:rFonts w:ascii="Arial" w:hAnsi="Arial" w:cs="Arial"/>
          <w:szCs w:val="24"/>
        </w:rPr>
        <w:t>d. Nr. 13P-</w:t>
      </w:r>
      <w:r w:rsidR="00BD18D5">
        <w:rPr>
          <w:rFonts w:ascii="Arial" w:hAnsi="Arial" w:cs="Arial"/>
          <w:szCs w:val="24"/>
        </w:rPr>
        <w:t>87</w:t>
      </w:r>
      <w:r w:rsidRPr="001A4BB2">
        <w:rPr>
          <w:rFonts w:ascii="Arial" w:hAnsi="Arial" w:cs="Arial"/>
          <w:szCs w:val="24"/>
        </w:rPr>
        <w:t>-(7.1.2</w:t>
      </w:r>
      <w:r w:rsidR="005D4E2C">
        <w:rPr>
          <w:rFonts w:ascii="Arial" w:hAnsi="Arial" w:cs="Arial"/>
          <w:szCs w:val="24"/>
        </w:rPr>
        <w:t>.</w:t>
      </w:r>
      <w:r w:rsidRPr="001A4BB2">
        <w:rPr>
          <w:rFonts w:ascii="Arial" w:hAnsi="Arial" w:cs="Arial"/>
          <w:szCs w:val="24"/>
        </w:rPr>
        <w:t>)</w:t>
      </w:r>
    </w:p>
    <w:p w14:paraId="439A8371" w14:textId="77777777" w:rsidR="00157A91" w:rsidRPr="001A4BB2" w:rsidRDefault="00157A91" w:rsidP="00157A91">
      <w:pPr>
        <w:tabs>
          <w:tab w:val="left" w:pos="1134"/>
        </w:tabs>
        <w:ind w:firstLine="851"/>
        <w:jc w:val="center"/>
        <w:rPr>
          <w:rFonts w:ascii="Arial" w:hAnsi="Arial" w:cs="Arial"/>
          <w:szCs w:val="24"/>
        </w:rPr>
      </w:pPr>
      <w:r w:rsidRPr="001A4BB2">
        <w:rPr>
          <w:rFonts w:ascii="Arial" w:hAnsi="Arial" w:cs="Arial"/>
          <w:szCs w:val="24"/>
        </w:rPr>
        <w:t>Vilnius</w:t>
      </w:r>
    </w:p>
    <w:p w14:paraId="19B15B06" w14:textId="77777777" w:rsidR="00157A91" w:rsidRPr="001A4BB2" w:rsidRDefault="00157A91" w:rsidP="00157A91">
      <w:pPr>
        <w:tabs>
          <w:tab w:val="left" w:pos="1134"/>
          <w:tab w:val="left" w:pos="1296"/>
          <w:tab w:val="center" w:pos="4819"/>
          <w:tab w:val="right" w:pos="9638"/>
        </w:tabs>
        <w:suppressAutoHyphens/>
        <w:ind w:firstLine="851"/>
        <w:textAlignment w:val="baseline"/>
        <w:rPr>
          <w:rFonts w:ascii="Arial" w:hAnsi="Arial" w:cs="Arial"/>
          <w:kern w:val="3"/>
          <w:szCs w:val="24"/>
          <w:lang w:eastAsia="zh-CN"/>
        </w:rPr>
      </w:pPr>
    </w:p>
    <w:p w14:paraId="45DFC4A5" w14:textId="77777777" w:rsidR="009166EB" w:rsidRPr="001A4BB2" w:rsidRDefault="00157A91" w:rsidP="00157A91">
      <w:pPr>
        <w:shd w:val="clear" w:color="auto" w:fill="FFFFFF"/>
        <w:tabs>
          <w:tab w:val="left" w:pos="1134"/>
        </w:tabs>
        <w:ind w:firstLine="851"/>
        <w:jc w:val="both"/>
        <w:rPr>
          <w:rFonts w:ascii="Arial" w:hAnsi="Arial" w:cs="Arial"/>
          <w:color w:val="000000"/>
          <w:szCs w:val="24"/>
          <w:lang w:eastAsia="lt-LT"/>
        </w:rPr>
      </w:pPr>
      <w:r w:rsidRPr="001A4BB2">
        <w:rPr>
          <w:rFonts w:ascii="Arial" w:hAnsi="Arial" w:cs="Arial"/>
          <w:color w:val="000000"/>
          <w:szCs w:val="24"/>
          <w:lang w:eastAsia="lt-LT"/>
        </w:rPr>
        <w:t>Teisėjų taryba n u t a r i a</w:t>
      </w:r>
      <w:r w:rsidR="009166EB" w:rsidRPr="001A4BB2">
        <w:rPr>
          <w:rFonts w:ascii="Arial" w:hAnsi="Arial" w:cs="Arial"/>
          <w:color w:val="000000"/>
          <w:szCs w:val="24"/>
          <w:lang w:eastAsia="lt-LT"/>
        </w:rPr>
        <w:t>:</w:t>
      </w:r>
    </w:p>
    <w:p w14:paraId="43FDA7E8" w14:textId="6F40B1FB" w:rsidR="00157A91" w:rsidRPr="001A4BB2" w:rsidRDefault="009166EB" w:rsidP="00354041">
      <w:pPr>
        <w:pStyle w:val="Sraopastraipa"/>
        <w:numPr>
          <w:ilvl w:val="0"/>
          <w:numId w:val="1"/>
        </w:numPr>
        <w:shd w:val="clear" w:color="auto" w:fill="FFFFFF"/>
        <w:tabs>
          <w:tab w:val="left" w:pos="1134"/>
        </w:tabs>
        <w:ind w:left="0" w:firstLine="851"/>
        <w:jc w:val="both"/>
        <w:rPr>
          <w:rFonts w:ascii="Arial" w:hAnsi="Arial" w:cs="Arial"/>
          <w:color w:val="000000"/>
          <w:szCs w:val="24"/>
          <w:lang w:eastAsia="lt-LT"/>
        </w:rPr>
      </w:pPr>
      <w:r w:rsidRPr="001A4BB2">
        <w:rPr>
          <w:rFonts w:ascii="Arial" w:hAnsi="Arial" w:cs="Arial"/>
          <w:color w:val="000000"/>
          <w:szCs w:val="24"/>
          <w:lang w:eastAsia="lt-LT"/>
        </w:rPr>
        <w:t>P</w:t>
      </w:r>
      <w:r w:rsidR="002D6F4B" w:rsidRPr="001A4BB2">
        <w:rPr>
          <w:rFonts w:ascii="Arial" w:hAnsi="Arial" w:cs="Arial"/>
          <w:color w:val="000000"/>
          <w:szCs w:val="24"/>
          <w:lang w:eastAsia="lt-LT"/>
        </w:rPr>
        <w:t>akeisti Pretendentų į teisėjus egzamino komisijos nuostatus</w:t>
      </w:r>
      <w:r w:rsidRPr="001A4BB2">
        <w:rPr>
          <w:rFonts w:ascii="Arial" w:hAnsi="Arial" w:cs="Arial"/>
          <w:color w:val="000000"/>
          <w:szCs w:val="24"/>
          <w:lang w:eastAsia="lt-LT"/>
        </w:rPr>
        <w:t>, patvirtintus Teisėjų tarybos 2019 m. gruodžio 13 d. nutarimu Nr. 13P-206-(7.1.2) „Dėl Pretendentų į teisėjus egzamino komisijos nuostatų patvirtinimo“:</w:t>
      </w:r>
    </w:p>
    <w:p w14:paraId="0F957C2F" w14:textId="688F62FB" w:rsidR="009166EB" w:rsidRPr="001A4BB2" w:rsidRDefault="00354041" w:rsidP="00354041">
      <w:pPr>
        <w:pStyle w:val="Sraopastraipa"/>
        <w:numPr>
          <w:ilvl w:val="1"/>
          <w:numId w:val="2"/>
        </w:numPr>
        <w:shd w:val="clear" w:color="auto" w:fill="FFFFFF"/>
        <w:tabs>
          <w:tab w:val="left" w:pos="1134"/>
        </w:tabs>
        <w:ind w:firstLine="491"/>
        <w:jc w:val="both"/>
        <w:rPr>
          <w:rFonts w:ascii="Arial" w:hAnsi="Arial" w:cs="Arial"/>
          <w:color w:val="000000"/>
          <w:szCs w:val="24"/>
          <w:lang w:eastAsia="lt-LT"/>
        </w:rPr>
      </w:pPr>
      <w:r w:rsidRPr="001A4BB2">
        <w:rPr>
          <w:rFonts w:ascii="Arial" w:hAnsi="Arial" w:cs="Arial"/>
          <w:color w:val="000000"/>
          <w:szCs w:val="24"/>
          <w:lang w:eastAsia="lt-LT"/>
        </w:rPr>
        <w:t xml:space="preserve"> </w:t>
      </w:r>
      <w:r w:rsidR="009166EB" w:rsidRPr="001A4BB2">
        <w:rPr>
          <w:rFonts w:ascii="Arial" w:hAnsi="Arial" w:cs="Arial"/>
          <w:color w:val="000000"/>
          <w:szCs w:val="24"/>
          <w:lang w:eastAsia="lt-LT"/>
        </w:rPr>
        <w:t>Pakeisti 23 punktą ir jį išdėstyti taip:</w:t>
      </w:r>
    </w:p>
    <w:p w14:paraId="33144BA4" w14:textId="2B6B81A9" w:rsidR="009166EB" w:rsidRPr="001A4BB2" w:rsidRDefault="009166EB" w:rsidP="00BB605D">
      <w:pPr>
        <w:widowControl w:val="0"/>
        <w:tabs>
          <w:tab w:val="left" w:pos="567"/>
          <w:tab w:val="left" w:pos="993"/>
          <w:tab w:val="left" w:pos="1134"/>
        </w:tabs>
        <w:suppressAutoHyphens/>
        <w:ind w:firstLine="851"/>
        <w:jc w:val="both"/>
        <w:textAlignment w:val="baseline"/>
        <w:rPr>
          <w:rFonts w:ascii="Arial" w:eastAsia="Noto Sans CJK SC Regular" w:hAnsi="Arial" w:cs="Arial"/>
          <w:kern w:val="3"/>
          <w:szCs w:val="24"/>
          <w:lang w:eastAsia="zh-CN" w:bidi="hi-IN"/>
        </w:rPr>
      </w:pPr>
      <w:r w:rsidRPr="001A4BB2">
        <w:rPr>
          <w:rFonts w:ascii="Arial" w:hAnsi="Arial" w:cs="Arial"/>
          <w:szCs w:val="24"/>
          <w:lang w:eastAsia="lt-LT"/>
        </w:rPr>
        <w:t xml:space="preserve">„23. </w:t>
      </w:r>
      <w:r w:rsidRPr="001A4BB2">
        <w:rPr>
          <w:rFonts w:ascii="Arial" w:eastAsia="Noto Sans CJK SC Regular" w:hAnsi="Arial" w:cs="Arial"/>
          <w:kern w:val="3"/>
          <w:szCs w:val="24"/>
          <w:lang w:eastAsia="zh-CN" w:bidi="hi-IN"/>
        </w:rPr>
        <w:t>Komisijos posėdžio datą, vietą ir formą nustato Komisijos pirmininkas. Apie šaukiamą posėdį ir jame svarstytinus klausimus Komisijos nariai informuojami jų nurodytais elektroninio pašto adresais ne vėliau kaip prieš 10 darbo dienų iki posėdžio, išskyrus šiuose Nuostatuose numatytas išimtis.</w:t>
      </w:r>
      <w:r w:rsidRPr="001A4BB2">
        <w:rPr>
          <w:rFonts w:ascii="Arial" w:hAnsi="Arial" w:cs="Arial"/>
          <w:szCs w:val="24"/>
          <w:lang w:eastAsia="lt-LT"/>
        </w:rPr>
        <w:t>“</w:t>
      </w:r>
    </w:p>
    <w:p w14:paraId="0901B33A" w14:textId="1D547328" w:rsidR="009166EB" w:rsidRPr="001A4BB2" w:rsidRDefault="00354041" w:rsidP="00354041">
      <w:pPr>
        <w:pStyle w:val="Sraopastraipa"/>
        <w:numPr>
          <w:ilvl w:val="1"/>
          <w:numId w:val="2"/>
        </w:numPr>
        <w:shd w:val="clear" w:color="auto" w:fill="FFFFFF"/>
        <w:tabs>
          <w:tab w:val="left" w:pos="1134"/>
        </w:tabs>
        <w:ind w:firstLine="491"/>
        <w:jc w:val="both"/>
        <w:rPr>
          <w:rFonts w:ascii="Arial" w:hAnsi="Arial" w:cs="Arial"/>
          <w:szCs w:val="24"/>
          <w:lang w:eastAsia="lt-LT"/>
        </w:rPr>
      </w:pPr>
      <w:r w:rsidRPr="001A4BB2">
        <w:rPr>
          <w:rFonts w:ascii="Arial" w:hAnsi="Arial" w:cs="Arial"/>
          <w:szCs w:val="24"/>
          <w:lang w:eastAsia="lt-LT"/>
        </w:rPr>
        <w:t xml:space="preserve"> </w:t>
      </w:r>
      <w:r w:rsidR="00BB605D" w:rsidRPr="001A4BB2">
        <w:rPr>
          <w:rFonts w:ascii="Arial" w:hAnsi="Arial" w:cs="Arial"/>
          <w:szCs w:val="24"/>
          <w:lang w:eastAsia="lt-LT"/>
        </w:rPr>
        <w:t>Pakeisti 29 punktą ir jį išdėstyti taip:</w:t>
      </w:r>
    </w:p>
    <w:p w14:paraId="406F114C" w14:textId="77777777" w:rsidR="00BB605D" w:rsidRPr="001A4BB2" w:rsidRDefault="00BB605D" w:rsidP="00BB605D">
      <w:pPr>
        <w:widowControl w:val="0"/>
        <w:tabs>
          <w:tab w:val="left" w:pos="993"/>
          <w:tab w:val="left" w:pos="1134"/>
        </w:tabs>
        <w:suppressAutoHyphens/>
        <w:ind w:firstLine="851"/>
        <w:jc w:val="both"/>
        <w:textAlignment w:val="baseline"/>
        <w:rPr>
          <w:rFonts w:ascii="Arial" w:eastAsia="Noto Sans CJK SC Regular" w:hAnsi="Arial" w:cs="Arial"/>
          <w:color w:val="000000"/>
          <w:kern w:val="3"/>
          <w:szCs w:val="24"/>
          <w:lang w:eastAsia="zh-CN" w:bidi="hi-IN"/>
        </w:rPr>
      </w:pPr>
      <w:r w:rsidRPr="001A4BB2">
        <w:rPr>
          <w:rFonts w:ascii="Arial" w:hAnsi="Arial" w:cs="Arial"/>
          <w:szCs w:val="24"/>
          <w:lang w:eastAsia="lt-LT"/>
        </w:rPr>
        <w:t xml:space="preserve">„29. </w:t>
      </w:r>
      <w:r w:rsidRPr="001A4BB2">
        <w:rPr>
          <w:rFonts w:ascii="Arial" w:eastAsia="Noto Sans CJK SC Regular" w:hAnsi="Arial" w:cs="Arial"/>
          <w:color w:val="000000"/>
          <w:kern w:val="3"/>
          <w:szCs w:val="24"/>
          <w:lang w:eastAsia="zh-CN" w:bidi="hi-IN"/>
        </w:rPr>
        <w:t>Komisijos sekretorius ne vėliau nei prieš dvidešimt darbo</w:t>
      </w:r>
      <w:r w:rsidRPr="001A4BB2">
        <w:rPr>
          <w:rFonts w:ascii="Arial" w:eastAsia="Noto Sans CJK SC Regular" w:hAnsi="Arial" w:cs="Arial"/>
          <w:b/>
          <w:color w:val="000000"/>
          <w:kern w:val="3"/>
          <w:szCs w:val="24"/>
          <w:lang w:eastAsia="zh-CN" w:bidi="hi-IN"/>
        </w:rPr>
        <w:t xml:space="preserve"> </w:t>
      </w:r>
      <w:r w:rsidRPr="001A4BB2">
        <w:rPr>
          <w:rFonts w:ascii="Arial" w:eastAsia="Noto Sans CJK SC Regular" w:hAnsi="Arial" w:cs="Arial"/>
          <w:color w:val="000000"/>
          <w:kern w:val="3"/>
          <w:szCs w:val="24"/>
          <w:lang w:eastAsia="zh-CN" w:bidi="hi-IN"/>
        </w:rPr>
        <w:t>dienų iki nustatytos egzamino datos visiems Komisijos nariams bei egzaminą laikysiantiems asmenims jų nurodytais elektroninio pašto adresais praneša apie Komisijos pirmininko nustatytą egzamino posėdžio datą, laiką ir vietą. Komisijos nariams taip pat pranešama apie egzaminą laikysiančių asmenų skaičių, egzaminą laikysiančių asmenų vardus ir pavardes, o egzaminą laikysiantiems asmenims – apie Komisijos sudėtį. Iki egzamino likus ne mažiau nei dešimt darbo dienų informacija apie egzamino datą, laiką ir vietą paskelbiama Administracijos interneto svetainėje.</w:t>
      </w:r>
    </w:p>
    <w:p w14:paraId="03A630DC" w14:textId="347DA8EF" w:rsidR="00F15AF7" w:rsidRPr="001A4BB2" w:rsidRDefault="00354041" w:rsidP="00354041">
      <w:pPr>
        <w:pStyle w:val="Sraopastraipa"/>
        <w:widowControl w:val="0"/>
        <w:numPr>
          <w:ilvl w:val="1"/>
          <w:numId w:val="2"/>
        </w:numPr>
        <w:tabs>
          <w:tab w:val="left" w:pos="993"/>
          <w:tab w:val="left" w:pos="1134"/>
        </w:tabs>
        <w:suppressAutoHyphens/>
        <w:ind w:firstLine="491"/>
        <w:jc w:val="both"/>
        <w:textAlignment w:val="baseline"/>
        <w:rPr>
          <w:rFonts w:ascii="Arial" w:eastAsia="Noto Sans CJK SC Regular" w:hAnsi="Arial" w:cs="Arial"/>
          <w:color w:val="000000"/>
          <w:kern w:val="3"/>
          <w:szCs w:val="24"/>
          <w:lang w:eastAsia="zh-CN" w:bidi="hi-IN"/>
        </w:rPr>
      </w:pPr>
      <w:r w:rsidRPr="001A4BB2">
        <w:rPr>
          <w:rFonts w:ascii="Arial" w:eastAsia="Noto Sans CJK SC Regular" w:hAnsi="Arial" w:cs="Arial"/>
          <w:color w:val="000000"/>
          <w:kern w:val="3"/>
          <w:szCs w:val="24"/>
          <w:lang w:eastAsia="zh-CN" w:bidi="hi-IN"/>
        </w:rPr>
        <w:t xml:space="preserve"> </w:t>
      </w:r>
      <w:r w:rsidR="00F15AF7" w:rsidRPr="001A4BB2">
        <w:rPr>
          <w:rFonts w:ascii="Arial" w:eastAsia="Noto Sans CJK SC Regular" w:hAnsi="Arial" w:cs="Arial"/>
          <w:color w:val="000000"/>
          <w:kern w:val="3"/>
          <w:szCs w:val="24"/>
          <w:lang w:eastAsia="zh-CN" w:bidi="hi-IN"/>
        </w:rPr>
        <w:t>Pakeisti 47 punktą ir jį išdėstyti taip:</w:t>
      </w:r>
    </w:p>
    <w:p w14:paraId="2C076851" w14:textId="6A842549" w:rsidR="00F15AF7" w:rsidRPr="001A4BB2" w:rsidRDefault="00F15AF7" w:rsidP="00F15AF7">
      <w:pPr>
        <w:widowControl w:val="0"/>
        <w:tabs>
          <w:tab w:val="left" w:pos="993"/>
          <w:tab w:val="left" w:pos="1134"/>
        </w:tabs>
        <w:suppressAutoHyphens/>
        <w:ind w:firstLine="851"/>
        <w:jc w:val="both"/>
        <w:textAlignment w:val="baseline"/>
        <w:rPr>
          <w:rFonts w:ascii="Arial" w:eastAsia="Noto Sans CJK SC Regular" w:hAnsi="Arial" w:cs="Arial"/>
          <w:color w:val="000000"/>
          <w:kern w:val="3"/>
          <w:szCs w:val="24"/>
          <w:lang w:eastAsia="zh-CN" w:bidi="hi-IN"/>
        </w:rPr>
      </w:pPr>
      <w:r w:rsidRPr="001A4BB2">
        <w:rPr>
          <w:rFonts w:ascii="Arial" w:eastAsia="Noto Sans CJK SC Regular" w:hAnsi="Arial" w:cs="Arial"/>
          <w:color w:val="000000"/>
          <w:kern w:val="3"/>
          <w:szCs w:val="24"/>
          <w:lang w:eastAsia="zh-CN" w:bidi="hi-IN"/>
        </w:rPr>
        <w:t>„47. Egzamino praktinę dalį sudaro dvi užduotys (praktinės situacijos) iš viešosios ir privatinės teisės sričių, apimančios materialinės ir procesinės teisės normų taikymą. Egzaminuojamajam raštu parengti atsakymus į egzamino praktinės dalies užduotis skiriamos trys valandos. Rengdamas atsakymus į egzamino praktinės dalies užduotis, egzaminuojamasis gali naudotis Lietuvos Respublikos Konstitucija, kodeksais, įstatymais, Vyriausybės nutarimais, kitais norminiais teisės aktais, įskaitant tarptautines sutartis ir Europos Sąjungos teisės aktus.“</w:t>
      </w:r>
    </w:p>
    <w:p w14:paraId="4CC785C0" w14:textId="14F78657" w:rsidR="005F1F0A" w:rsidRPr="001A4BB2" w:rsidRDefault="00354041" w:rsidP="00354041">
      <w:pPr>
        <w:pStyle w:val="Sraopastraipa"/>
        <w:widowControl w:val="0"/>
        <w:numPr>
          <w:ilvl w:val="1"/>
          <w:numId w:val="2"/>
        </w:numPr>
        <w:tabs>
          <w:tab w:val="left" w:pos="993"/>
          <w:tab w:val="left" w:pos="1134"/>
        </w:tabs>
        <w:suppressAutoHyphens/>
        <w:ind w:firstLine="491"/>
        <w:jc w:val="both"/>
        <w:textAlignment w:val="baseline"/>
        <w:rPr>
          <w:rFonts w:ascii="Arial" w:eastAsia="Noto Sans CJK SC Regular" w:hAnsi="Arial" w:cs="Arial"/>
          <w:color w:val="000000"/>
          <w:kern w:val="3"/>
          <w:szCs w:val="24"/>
          <w:lang w:eastAsia="zh-CN" w:bidi="hi-IN"/>
        </w:rPr>
      </w:pPr>
      <w:r w:rsidRPr="001A4BB2">
        <w:rPr>
          <w:rFonts w:ascii="Arial" w:eastAsia="Noto Sans CJK SC Regular" w:hAnsi="Arial" w:cs="Arial"/>
          <w:color w:val="000000"/>
          <w:kern w:val="3"/>
          <w:szCs w:val="24"/>
          <w:lang w:eastAsia="zh-CN" w:bidi="hi-IN"/>
        </w:rPr>
        <w:t xml:space="preserve"> </w:t>
      </w:r>
      <w:r w:rsidR="00B764B3" w:rsidRPr="001A4BB2">
        <w:rPr>
          <w:rFonts w:ascii="Arial" w:eastAsia="Noto Sans CJK SC Regular" w:hAnsi="Arial" w:cs="Arial"/>
          <w:color w:val="000000"/>
          <w:kern w:val="3"/>
          <w:szCs w:val="24"/>
          <w:lang w:eastAsia="zh-CN" w:bidi="hi-IN"/>
        </w:rPr>
        <w:t>Pakeisti 55 punktą ir jį išdėstyti taip:</w:t>
      </w:r>
    </w:p>
    <w:p w14:paraId="5C983C51" w14:textId="77777777" w:rsidR="00B764B3" w:rsidRPr="001A4BB2" w:rsidRDefault="00B764B3" w:rsidP="00B764B3">
      <w:pPr>
        <w:widowControl w:val="0"/>
        <w:tabs>
          <w:tab w:val="left" w:pos="993"/>
          <w:tab w:val="left" w:pos="1134"/>
        </w:tabs>
        <w:suppressAutoHyphens/>
        <w:ind w:firstLine="851"/>
        <w:jc w:val="both"/>
        <w:textAlignment w:val="baseline"/>
        <w:rPr>
          <w:rFonts w:ascii="Arial" w:eastAsia="Noto Sans CJK SC Regular" w:hAnsi="Arial" w:cs="Arial"/>
          <w:color w:val="000000"/>
          <w:kern w:val="3"/>
          <w:szCs w:val="24"/>
          <w:lang w:eastAsia="zh-CN" w:bidi="hi-IN"/>
        </w:rPr>
      </w:pPr>
      <w:r w:rsidRPr="001A4BB2">
        <w:rPr>
          <w:rFonts w:ascii="Arial" w:eastAsia="Noto Sans CJK SC Regular" w:hAnsi="Arial" w:cs="Arial"/>
          <w:color w:val="000000"/>
          <w:kern w:val="3"/>
          <w:szCs w:val="24"/>
          <w:lang w:eastAsia="zh-CN" w:bidi="hi-IN"/>
        </w:rPr>
        <w:t>„55. Jei egzaminuojamasis egzamino teorinės dalies neišlaikė arba egzamino teorinę dalį išlaikė, bet neišlaikė egzamino praktinės dalies, nutarime dėl jo egzamino rezultatų įrašomas teorinės dalies (testo) teisingų atsakymų skaičius ir pažymima, kad asmuo egzamino neišlaikė. Jei egzaminuojamasis išlaikė egzamino teorinę ir praktinę dalis, Komisijos nutarime dėl jo egzamino rezultatų įrašomas teorinės dalies (testo) teisingų atsakymų skaičius ir praktinės dalies vertinimas, atsižvelgiant į Nuostatuose nustatytus reikalavimus.</w:t>
      </w:r>
    </w:p>
    <w:p w14:paraId="0FB38275" w14:textId="574EDE9E" w:rsidR="00B764B3" w:rsidRPr="001A4BB2" w:rsidRDefault="00B764B3" w:rsidP="00B764B3">
      <w:pPr>
        <w:widowControl w:val="0"/>
        <w:tabs>
          <w:tab w:val="left" w:pos="993"/>
          <w:tab w:val="left" w:pos="1134"/>
        </w:tabs>
        <w:suppressAutoHyphens/>
        <w:ind w:firstLine="851"/>
        <w:jc w:val="both"/>
        <w:textAlignment w:val="baseline"/>
        <w:rPr>
          <w:rFonts w:ascii="Arial" w:eastAsia="Noto Sans CJK SC Regular" w:hAnsi="Arial" w:cs="Arial"/>
          <w:color w:val="000000"/>
          <w:kern w:val="3"/>
          <w:szCs w:val="24"/>
          <w:lang w:eastAsia="zh-CN" w:bidi="hi-IN"/>
        </w:rPr>
      </w:pPr>
      <w:r w:rsidRPr="001A4BB2">
        <w:rPr>
          <w:rFonts w:ascii="Arial" w:eastAsia="Noto Sans CJK SC Regular" w:hAnsi="Arial" w:cs="Arial"/>
          <w:color w:val="000000"/>
          <w:kern w:val="3"/>
          <w:szCs w:val="24"/>
          <w:lang w:eastAsia="zh-CN" w:bidi="hi-IN"/>
        </w:rPr>
        <w:lastRenderedPageBreak/>
        <w:t>Jei egzaminuojamasis pakartotinai laikė tik egzamino praktinę dalį, Komisijos nutarime dėl jo egzamino rezultatų įrašomas galiojantis egzamino teorinės dalies (testo) įvertinimas (teisingų atsakymų skaičius) ir praktinės dalies vertinimas, atsižvelgiant į Nuostatuose nustatytus reikalavimus.“</w:t>
      </w:r>
    </w:p>
    <w:p w14:paraId="7F7F3915" w14:textId="555704A1" w:rsidR="00B764B3" w:rsidRPr="001A4BB2" w:rsidRDefault="00354041" w:rsidP="00354041">
      <w:pPr>
        <w:pStyle w:val="Sraopastraipa"/>
        <w:widowControl w:val="0"/>
        <w:numPr>
          <w:ilvl w:val="1"/>
          <w:numId w:val="2"/>
        </w:numPr>
        <w:tabs>
          <w:tab w:val="left" w:pos="993"/>
          <w:tab w:val="left" w:pos="1134"/>
        </w:tabs>
        <w:suppressAutoHyphens/>
        <w:ind w:firstLine="491"/>
        <w:jc w:val="both"/>
        <w:textAlignment w:val="baseline"/>
        <w:rPr>
          <w:rFonts w:ascii="Arial" w:eastAsia="Noto Sans CJK SC Regular" w:hAnsi="Arial" w:cs="Arial"/>
          <w:color w:val="000000"/>
          <w:kern w:val="3"/>
          <w:szCs w:val="24"/>
          <w:lang w:eastAsia="zh-CN" w:bidi="hi-IN"/>
        </w:rPr>
      </w:pPr>
      <w:r w:rsidRPr="001A4BB2">
        <w:rPr>
          <w:rFonts w:ascii="Arial" w:eastAsia="Noto Sans CJK SC Regular" w:hAnsi="Arial" w:cs="Arial"/>
          <w:color w:val="000000"/>
          <w:kern w:val="3"/>
          <w:szCs w:val="24"/>
          <w:lang w:eastAsia="zh-CN" w:bidi="hi-IN"/>
        </w:rPr>
        <w:t xml:space="preserve"> </w:t>
      </w:r>
      <w:r w:rsidR="00B764B3" w:rsidRPr="001A4BB2">
        <w:rPr>
          <w:rFonts w:ascii="Arial" w:eastAsia="Noto Sans CJK SC Regular" w:hAnsi="Arial" w:cs="Arial"/>
          <w:color w:val="000000"/>
          <w:kern w:val="3"/>
          <w:szCs w:val="24"/>
          <w:lang w:eastAsia="zh-CN" w:bidi="hi-IN"/>
        </w:rPr>
        <w:t>Pakeisti 63 punktą ir jį išdėstyti taip:</w:t>
      </w:r>
    </w:p>
    <w:p w14:paraId="1A050905" w14:textId="77777777" w:rsidR="009C2FDE" w:rsidRPr="001A4BB2" w:rsidRDefault="00B764B3" w:rsidP="009C2FDE">
      <w:pPr>
        <w:widowControl w:val="0"/>
        <w:tabs>
          <w:tab w:val="left" w:pos="993"/>
          <w:tab w:val="left" w:pos="1134"/>
        </w:tabs>
        <w:suppressAutoHyphens/>
        <w:ind w:firstLine="851"/>
        <w:jc w:val="both"/>
        <w:textAlignment w:val="baseline"/>
        <w:rPr>
          <w:rFonts w:ascii="Arial" w:eastAsia="Noto Sans CJK SC Regular" w:hAnsi="Arial" w:cs="Arial"/>
          <w:color w:val="000000"/>
          <w:spacing w:val="-2"/>
          <w:szCs w:val="24"/>
        </w:rPr>
      </w:pPr>
      <w:r w:rsidRPr="001A4BB2">
        <w:rPr>
          <w:rFonts w:ascii="Arial" w:eastAsia="Noto Sans CJK SC Regular" w:hAnsi="Arial" w:cs="Arial"/>
          <w:color w:val="000000"/>
          <w:kern w:val="3"/>
          <w:szCs w:val="24"/>
          <w:lang w:eastAsia="zh-CN" w:bidi="hi-IN"/>
        </w:rPr>
        <w:t xml:space="preserve">„63. </w:t>
      </w:r>
      <w:r w:rsidR="009C2FDE" w:rsidRPr="001A4BB2">
        <w:rPr>
          <w:rFonts w:ascii="Arial" w:eastAsia="Noto Sans CJK SC Regular" w:hAnsi="Arial" w:cs="Arial"/>
          <w:color w:val="000000"/>
          <w:spacing w:val="-2"/>
          <w:szCs w:val="24"/>
        </w:rPr>
        <w:t xml:space="preserve">Asmeniui, išlaikiusiam egzamino teorinę dalį (testą), tačiau neišlaikiusiam praktinės dalies (užduoties), egzamino teorinės dalies įvertinimas galioja vienerius metus nuo Komisijos nutarimo dėl egzaminų rezultatų priėmimo dienos.  Per šį laikotarpį asmuo pakartotinai vieną kartą gali laikyti egzamino praktinę dalį. </w:t>
      </w:r>
    </w:p>
    <w:p w14:paraId="5D4E932D" w14:textId="73580A8E" w:rsidR="00B764B3" w:rsidRPr="001A4BB2" w:rsidRDefault="009C2FDE" w:rsidP="009C2FDE">
      <w:pPr>
        <w:widowControl w:val="0"/>
        <w:tabs>
          <w:tab w:val="left" w:pos="993"/>
          <w:tab w:val="left" w:pos="1134"/>
        </w:tabs>
        <w:suppressAutoHyphens/>
        <w:ind w:firstLine="851"/>
        <w:jc w:val="both"/>
        <w:textAlignment w:val="baseline"/>
        <w:rPr>
          <w:rFonts w:ascii="Arial" w:eastAsia="Noto Sans CJK SC Regular" w:hAnsi="Arial" w:cs="Arial"/>
          <w:color w:val="000000"/>
          <w:spacing w:val="-2"/>
          <w:kern w:val="3"/>
          <w:szCs w:val="24"/>
          <w:lang w:eastAsia="zh-CN" w:bidi="hi-IN"/>
        </w:rPr>
      </w:pPr>
      <w:r w:rsidRPr="001A4BB2">
        <w:rPr>
          <w:rFonts w:ascii="Arial" w:eastAsia="Noto Sans CJK SC Regular" w:hAnsi="Arial" w:cs="Arial"/>
          <w:color w:val="000000"/>
          <w:kern w:val="3"/>
          <w:szCs w:val="24"/>
          <w:lang w:eastAsia="zh-CN" w:bidi="hi-IN"/>
        </w:rPr>
        <w:t xml:space="preserve">Egzaminą laikęs asmuo, </w:t>
      </w:r>
      <w:r w:rsidR="008A10B2" w:rsidRPr="001A4BB2">
        <w:rPr>
          <w:rFonts w:ascii="Arial" w:eastAsia="Noto Sans CJK SC Regular" w:hAnsi="Arial" w:cs="Arial"/>
          <w:color w:val="000000"/>
          <w:kern w:val="3"/>
          <w:szCs w:val="24"/>
          <w:lang w:eastAsia="zh-CN" w:bidi="hi-IN"/>
        </w:rPr>
        <w:t xml:space="preserve">neišlaikęs teorinės dalies (testo), taip pat </w:t>
      </w:r>
      <w:r w:rsidRPr="001A4BB2">
        <w:rPr>
          <w:rFonts w:ascii="Arial" w:eastAsia="Noto Sans CJK SC Regular" w:hAnsi="Arial" w:cs="Arial"/>
          <w:color w:val="000000"/>
          <w:kern w:val="3"/>
          <w:szCs w:val="24"/>
          <w:lang w:eastAsia="zh-CN" w:bidi="hi-IN"/>
        </w:rPr>
        <w:t>kurio žinios per egzaminą įvertintos „nepatenkinamai“,</w:t>
      </w:r>
      <w:r w:rsidRPr="001A4BB2">
        <w:rPr>
          <w:rFonts w:ascii="Arial" w:eastAsia="Noto Sans CJK SC Regular" w:hAnsi="Arial" w:cs="Arial"/>
          <w:color w:val="000000"/>
          <w:spacing w:val="-2"/>
          <w:kern w:val="3"/>
          <w:szCs w:val="24"/>
          <w:lang w:eastAsia="zh-CN" w:bidi="hi-IN"/>
        </w:rPr>
        <w:t xml:space="preserve"> „patenkinamai“, „gerai“, „labai gerai“, </w:t>
      </w:r>
      <w:r w:rsidRPr="001A4BB2">
        <w:rPr>
          <w:rFonts w:ascii="Arial" w:eastAsia="Noto Sans CJK SC Regular" w:hAnsi="Arial" w:cs="Arial"/>
          <w:color w:val="000000"/>
          <w:kern w:val="3"/>
          <w:szCs w:val="24"/>
          <w:lang w:eastAsia="zh-CN" w:bidi="hi-IN"/>
        </w:rPr>
        <w:t xml:space="preserve">pakartotinai gali jį laikyti ne anksčiau nei po pusės metų nuo šio egzamino laikymo dienos, </w:t>
      </w:r>
      <w:r w:rsidRPr="001A4BB2">
        <w:rPr>
          <w:rFonts w:ascii="Arial" w:eastAsia="Noto Sans CJK SC Regular" w:hAnsi="Arial" w:cs="Arial"/>
          <w:color w:val="000000"/>
          <w:spacing w:val="-2"/>
          <w:kern w:val="3"/>
          <w:szCs w:val="24"/>
          <w:lang w:eastAsia="zh-CN" w:bidi="hi-IN"/>
        </w:rPr>
        <w:t xml:space="preserve">prieš tai pateikęs prašymą Administracijai. </w:t>
      </w:r>
      <w:r w:rsidRPr="001A4BB2">
        <w:rPr>
          <w:rFonts w:ascii="Arial" w:eastAsia="Noto Sans CJK SC Regular" w:hAnsi="Arial" w:cs="Arial"/>
          <w:color w:val="000000"/>
          <w:kern w:val="3"/>
          <w:szCs w:val="24"/>
          <w:lang w:eastAsia="zh-CN" w:bidi="hi-IN"/>
        </w:rPr>
        <w:t>Egzamino perlaikymų skaičius neribojamas.</w:t>
      </w:r>
      <w:r w:rsidRPr="001A4BB2">
        <w:rPr>
          <w:rFonts w:ascii="Arial" w:eastAsia="Noto Sans CJK SC Regular" w:hAnsi="Arial" w:cs="Arial"/>
          <w:color w:val="000000"/>
          <w:spacing w:val="-2"/>
          <w:kern w:val="3"/>
          <w:szCs w:val="24"/>
          <w:lang w:eastAsia="zh-CN" w:bidi="hi-IN"/>
        </w:rPr>
        <w:t xml:space="preserve"> Galiojančiu laikomas aukštesnis egzamino įvertinimas.</w:t>
      </w:r>
      <w:r w:rsidR="00B764B3" w:rsidRPr="001A4BB2">
        <w:rPr>
          <w:rFonts w:ascii="Arial" w:eastAsia="Noto Sans CJK SC Regular" w:hAnsi="Arial" w:cs="Arial"/>
          <w:color w:val="000000"/>
          <w:kern w:val="3"/>
          <w:szCs w:val="24"/>
          <w:lang w:eastAsia="zh-CN" w:bidi="hi-IN"/>
        </w:rPr>
        <w:t>“</w:t>
      </w:r>
    </w:p>
    <w:p w14:paraId="1761A4EE" w14:textId="5FD56536" w:rsidR="00157A91" w:rsidRPr="001A4BB2" w:rsidRDefault="00157A91" w:rsidP="00354041">
      <w:pPr>
        <w:pStyle w:val="Sraopastraipa"/>
        <w:widowControl w:val="0"/>
        <w:numPr>
          <w:ilvl w:val="0"/>
          <w:numId w:val="2"/>
        </w:numPr>
        <w:shd w:val="clear" w:color="auto" w:fill="FFFFFF"/>
        <w:tabs>
          <w:tab w:val="left" w:pos="1134"/>
        </w:tabs>
        <w:suppressAutoHyphens/>
        <w:ind w:firstLine="491"/>
        <w:jc w:val="both"/>
        <w:textAlignment w:val="baseline"/>
        <w:rPr>
          <w:rFonts w:ascii="Arial" w:eastAsia="Noto Sans CJK SC Regular" w:hAnsi="Arial" w:cs="Arial"/>
          <w:color w:val="000000"/>
          <w:kern w:val="3"/>
          <w:szCs w:val="24"/>
          <w:lang w:eastAsia="lt-LT" w:bidi="hi-IN"/>
        </w:rPr>
      </w:pPr>
      <w:r w:rsidRPr="001A4BB2">
        <w:rPr>
          <w:rFonts w:ascii="Arial" w:eastAsia="Noto Sans CJK SC Regular" w:hAnsi="Arial" w:cs="Arial"/>
          <w:color w:val="000000"/>
          <w:kern w:val="3"/>
          <w:szCs w:val="24"/>
          <w:lang w:eastAsia="lt-LT" w:bidi="hi-IN"/>
        </w:rPr>
        <w:t xml:space="preserve"> Nustatyti, kad šis nutarimas įsigalioja 202</w:t>
      </w:r>
      <w:r w:rsidR="00827741">
        <w:rPr>
          <w:rFonts w:ascii="Arial" w:eastAsia="Noto Sans CJK SC Regular" w:hAnsi="Arial" w:cs="Arial"/>
          <w:color w:val="000000"/>
          <w:kern w:val="3"/>
          <w:szCs w:val="24"/>
          <w:lang w:eastAsia="lt-LT" w:bidi="hi-IN"/>
        </w:rPr>
        <w:t>5</w:t>
      </w:r>
      <w:r w:rsidRPr="001A4BB2">
        <w:rPr>
          <w:rFonts w:ascii="Arial" w:eastAsia="Noto Sans CJK SC Regular" w:hAnsi="Arial" w:cs="Arial"/>
          <w:color w:val="000000"/>
          <w:kern w:val="3"/>
          <w:szCs w:val="24"/>
          <w:lang w:eastAsia="lt-LT" w:bidi="hi-IN"/>
        </w:rPr>
        <w:t xml:space="preserve"> m. </w:t>
      </w:r>
      <w:r w:rsidR="00827741">
        <w:rPr>
          <w:rFonts w:ascii="Arial" w:eastAsia="Noto Sans CJK SC Regular" w:hAnsi="Arial" w:cs="Arial"/>
          <w:color w:val="000000"/>
          <w:kern w:val="3"/>
          <w:szCs w:val="24"/>
          <w:lang w:eastAsia="lt-LT" w:bidi="hi-IN"/>
        </w:rPr>
        <w:t>sausio 1</w:t>
      </w:r>
      <w:r w:rsidRPr="001A4BB2">
        <w:rPr>
          <w:rFonts w:ascii="Arial" w:eastAsia="Noto Sans CJK SC Regular" w:hAnsi="Arial" w:cs="Arial"/>
          <w:color w:val="000000"/>
          <w:kern w:val="3"/>
          <w:szCs w:val="24"/>
          <w:lang w:eastAsia="lt-LT" w:bidi="hi-IN"/>
        </w:rPr>
        <w:t xml:space="preserve"> d.</w:t>
      </w:r>
    </w:p>
    <w:p w14:paraId="18010E0A" w14:textId="77777777" w:rsidR="00157A91" w:rsidRPr="001A4BB2" w:rsidRDefault="00157A91" w:rsidP="00157A91">
      <w:pPr>
        <w:widowControl w:val="0"/>
        <w:shd w:val="clear" w:color="auto" w:fill="FFFFFF"/>
        <w:tabs>
          <w:tab w:val="left" w:pos="1134"/>
        </w:tabs>
        <w:suppressAutoHyphens/>
        <w:ind w:firstLine="851"/>
        <w:textAlignment w:val="baseline"/>
        <w:rPr>
          <w:rFonts w:ascii="Arial" w:eastAsia="Noto Sans CJK SC Regular" w:hAnsi="Arial" w:cs="Arial"/>
          <w:b/>
          <w:kern w:val="3"/>
          <w:szCs w:val="24"/>
          <w:lang w:eastAsia="zh-CN" w:bidi="hi-IN"/>
        </w:rPr>
      </w:pPr>
    </w:p>
    <w:p w14:paraId="7B84455C" w14:textId="77777777" w:rsidR="00157A91" w:rsidRPr="001A4BB2" w:rsidRDefault="00157A91" w:rsidP="00157A91">
      <w:pPr>
        <w:widowControl w:val="0"/>
        <w:tabs>
          <w:tab w:val="left" w:pos="1134"/>
        </w:tabs>
        <w:suppressAutoHyphens/>
        <w:ind w:firstLine="851"/>
        <w:jc w:val="both"/>
        <w:textAlignment w:val="baseline"/>
        <w:rPr>
          <w:rFonts w:ascii="Arial" w:eastAsia="Noto Sans CJK SC Regular" w:hAnsi="Arial" w:cs="Arial"/>
          <w:kern w:val="3"/>
          <w:szCs w:val="24"/>
          <w:lang w:eastAsia="zh-CN" w:bidi="hi-IN"/>
        </w:rPr>
      </w:pPr>
    </w:p>
    <w:p w14:paraId="3EAF9B14" w14:textId="6032FDE3" w:rsidR="005D4E2C" w:rsidRPr="005D4E2C" w:rsidRDefault="005D4E2C" w:rsidP="005D4E2C">
      <w:pPr>
        <w:widowControl w:val="0"/>
        <w:tabs>
          <w:tab w:val="left" w:pos="7196"/>
        </w:tabs>
        <w:suppressAutoHyphens/>
        <w:ind w:hanging="78"/>
        <w:textAlignment w:val="baseline"/>
        <w:rPr>
          <w:rFonts w:ascii="Arial" w:hAnsi="Arial" w:cs="Arial"/>
          <w:szCs w:val="24"/>
        </w:rPr>
      </w:pPr>
      <w:r w:rsidRPr="005D4E2C">
        <w:rPr>
          <w:rFonts w:ascii="Arial" w:hAnsi="Arial" w:cs="Arial"/>
          <w:szCs w:val="24"/>
        </w:rPr>
        <w:t>Pirmininkė</w:t>
      </w:r>
      <w:r w:rsidRPr="005D4E2C">
        <w:rPr>
          <w:rFonts w:ascii="Arial" w:hAnsi="Arial" w:cs="Arial"/>
          <w:szCs w:val="24"/>
        </w:rPr>
        <w:tab/>
        <w:t>Sigita Rudėnaitė</w:t>
      </w:r>
    </w:p>
    <w:p w14:paraId="6026EA08" w14:textId="77777777" w:rsidR="005D4E2C" w:rsidRPr="005D4E2C" w:rsidRDefault="005D4E2C" w:rsidP="005D4E2C">
      <w:pPr>
        <w:widowControl w:val="0"/>
        <w:tabs>
          <w:tab w:val="left" w:pos="7196"/>
        </w:tabs>
        <w:suppressAutoHyphens/>
        <w:ind w:hanging="78"/>
        <w:textAlignment w:val="baseline"/>
        <w:rPr>
          <w:rFonts w:ascii="Arial" w:hAnsi="Arial" w:cs="Arial"/>
          <w:szCs w:val="24"/>
        </w:rPr>
      </w:pPr>
    </w:p>
    <w:p w14:paraId="575544C9" w14:textId="77777777" w:rsidR="005D4E2C" w:rsidRPr="005D4E2C" w:rsidRDefault="005D4E2C" w:rsidP="005D4E2C">
      <w:pPr>
        <w:widowControl w:val="0"/>
        <w:tabs>
          <w:tab w:val="left" w:pos="7196"/>
        </w:tabs>
        <w:suppressAutoHyphens/>
        <w:ind w:hanging="78"/>
        <w:textAlignment w:val="baseline"/>
        <w:rPr>
          <w:rFonts w:ascii="Arial" w:hAnsi="Arial" w:cs="Arial"/>
          <w:szCs w:val="24"/>
        </w:rPr>
      </w:pPr>
    </w:p>
    <w:p w14:paraId="71DD203C" w14:textId="77777777" w:rsidR="005D4E2C" w:rsidRPr="005D4E2C" w:rsidRDefault="005D4E2C" w:rsidP="005D4E2C">
      <w:pPr>
        <w:widowControl w:val="0"/>
        <w:tabs>
          <w:tab w:val="left" w:pos="7196"/>
        </w:tabs>
        <w:suppressAutoHyphens/>
        <w:ind w:hanging="78"/>
        <w:textAlignment w:val="baseline"/>
        <w:rPr>
          <w:rFonts w:ascii="Arial" w:hAnsi="Arial" w:cs="Arial"/>
          <w:szCs w:val="24"/>
        </w:rPr>
      </w:pPr>
    </w:p>
    <w:p w14:paraId="4B2A930F" w14:textId="77777777" w:rsidR="005D4E2C" w:rsidRPr="005D4E2C" w:rsidRDefault="005D4E2C" w:rsidP="005D4E2C">
      <w:pPr>
        <w:widowControl w:val="0"/>
        <w:tabs>
          <w:tab w:val="left" w:pos="7196"/>
        </w:tabs>
        <w:suppressAutoHyphens/>
        <w:ind w:hanging="78"/>
        <w:textAlignment w:val="baseline"/>
        <w:rPr>
          <w:rFonts w:ascii="Arial" w:hAnsi="Arial" w:cs="Arial"/>
          <w:szCs w:val="24"/>
        </w:rPr>
      </w:pPr>
      <w:r w:rsidRPr="005D4E2C">
        <w:rPr>
          <w:rFonts w:ascii="Arial" w:hAnsi="Arial" w:cs="Arial"/>
          <w:szCs w:val="24"/>
        </w:rPr>
        <w:t>Sekretorius</w:t>
      </w:r>
      <w:r w:rsidRPr="005D4E2C">
        <w:rPr>
          <w:rFonts w:ascii="Arial" w:hAnsi="Arial" w:cs="Arial"/>
          <w:szCs w:val="24"/>
        </w:rPr>
        <w:tab/>
        <w:t>Ramūnas Gadliauskas</w:t>
      </w:r>
    </w:p>
    <w:p w14:paraId="097F5934" w14:textId="77777777" w:rsidR="00581C48" w:rsidRPr="005D4E2C" w:rsidRDefault="00581C48" w:rsidP="005D4E2C">
      <w:pPr>
        <w:widowControl w:val="0"/>
        <w:tabs>
          <w:tab w:val="left" w:pos="7196"/>
        </w:tabs>
        <w:suppressAutoHyphens/>
        <w:ind w:hanging="78"/>
        <w:textAlignment w:val="baseline"/>
        <w:rPr>
          <w:rFonts w:ascii="Arial" w:hAnsi="Arial" w:cs="Arial"/>
          <w:szCs w:val="24"/>
        </w:rPr>
      </w:pPr>
    </w:p>
    <w:sectPr w:rsidR="00581C48" w:rsidRPr="005D4E2C">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oto Sans CJK SC Regular">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971B1"/>
    <w:multiLevelType w:val="multilevel"/>
    <w:tmpl w:val="3E4C7DF2"/>
    <w:lvl w:ilvl="0">
      <w:start w:val="1"/>
      <w:numFmt w:val="decimal"/>
      <w:lvlText w:val="%1."/>
      <w:lvlJc w:val="left"/>
      <w:pPr>
        <w:ind w:left="1211" w:hanging="360"/>
      </w:pPr>
      <w:rPr>
        <w:rFonts w:hint="default"/>
      </w:rPr>
    </w:lvl>
    <w:lvl w:ilvl="1">
      <w:start w:val="2"/>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52CC2BE4"/>
    <w:multiLevelType w:val="multilevel"/>
    <w:tmpl w:val="EDCE8B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4299412">
    <w:abstractNumId w:val="0"/>
  </w:num>
  <w:num w:numId="2" w16cid:durableId="1836412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23"/>
    <w:rsid w:val="00157A91"/>
    <w:rsid w:val="001A40D0"/>
    <w:rsid w:val="001A4BB2"/>
    <w:rsid w:val="002D6F4B"/>
    <w:rsid w:val="00354041"/>
    <w:rsid w:val="004B3722"/>
    <w:rsid w:val="00581C48"/>
    <w:rsid w:val="005D4E2C"/>
    <w:rsid w:val="005F1F0A"/>
    <w:rsid w:val="006527CA"/>
    <w:rsid w:val="00827741"/>
    <w:rsid w:val="008A10B2"/>
    <w:rsid w:val="008C5B23"/>
    <w:rsid w:val="009166EB"/>
    <w:rsid w:val="009A0F1E"/>
    <w:rsid w:val="009C2FDE"/>
    <w:rsid w:val="009E49AB"/>
    <w:rsid w:val="00A13B89"/>
    <w:rsid w:val="00B764B3"/>
    <w:rsid w:val="00BB605D"/>
    <w:rsid w:val="00BD18D5"/>
    <w:rsid w:val="00CA778C"/>
    <w:rsid w:val="00CD2059"/>
    <w:rsid w:val="00CE2F70"/>
    <w:rsid w:val="00D663BD"/>
    <w:rsid w:val="00E10AAE"/>
    <w:rsid w:val="00F15AF7"/>
    <w:rsid w:val="00F95CBB"/>
    <w:rsid w:val="00F97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4444E"/>
  <w15:chartTrackingRefBased/>
  <w15:docId w15:val="{F7B08DCF-1EE8-4F11-B83D-718E40E9C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7A91"/>
    <w:pPr>
      <w:spacing w:after="0" w:line="240" w:lineRule="auto"/>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166EB"/>
    <w:pPr>
      <w:ind w:left="720"/>
      <w:contextualSpacing/>
    </w:pPr>
  </w:style>
  <w:style w:type="character" w:styleId="Komentaronuoroda">
    <w:name w:val="annotation reference"/>
    <w:basedOn w:val="Numatytasispastraiposriftas"/>
    <w:uiPriority w:val="99"/>
    <w:semiHidden/>
    <w:unhideWhenUsed/>
    <w:rsid w:val="001A4BB2"/>
    <w:rPr>
      <w:sz w:val="16"/>
      <w:szCs w:val="16"/>
    </w:rPr>
  </w:style>
  <w:style w:type="paragraph" w:styleId="Komentarotekstas">
    <w:name w:val="annotation text"/>
    <w:basedOn w:val="prastasis"/>
    <w:link w:val="KomentarotekstasDiagrama"/>
    <w:uiPriority w:val="99"/>
    <w:unhideWhenUsed/>
    <w:rsid w:val="001A4BB2"/>
    <w:rPr>
      <w:sz w:val="20"/>
    </w:rPr>
  </w:style>
  <w:style w:type="character" w:customStyle="1" w:styleId="KomentarotekstasDiagrama">
    <w:name w:val="Komentaro tekstas Diagrama"/>
    <w:basedOn w:val="Numatytasispastraiposriftas"/>
    <w:link w:val="Komentarotekstas"/>
    <w:uiPriority w:val="99"/>
    <w:rsid w:val="001A4BB2"/>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1A4BB2"/>
    <w:rPr>
      <w:b/>
      <w:bCs/>
    </w:rPr>
  </w:style>
  <w:style w:type="character" w:customStyle="1" w:styleId="KomentarotemaDiagrama">
    <w:name w:val="Komentaro tema Diagrama"/>
    <w:basedOn w:val="KomentarotekstasDiagrama"/>
    <w:link w:val="Komentarotema"/>
    <w:uiPriority w:val="99"/>
    <w:semiHidden/>
    <w:rsid w:val="001A4BB2"/>
    <w:rPr>
      <w:rFonts w:ascii="Times New Roman" w:eastAsia="Times New Roman" w:hAnsi="Times New Roman" w:cs="Times New Roman"/>
      <w:b/>
      <w:bCs/>
      <w:kern w:val="0"/>
      <w:sz w:val="20"/>
      <w:szCs w:val="20"/>
      <w:lang w:val="lt-LT"/>
      <w14:ligatures w14:val="none"/>
    </w:rPr>
  </w:style>
  <w:style w:type="paragraph" w:styleId="Pataisymai">
    <w:name w:val="Revision"/>
    <w:hidden/>
    <w:uiPriority w:val="99"/>
    <w:semiHidden/>
    <w:rsid w:val="00827741"/>
    <w:pPr>
      <w:spacing w:after="0" w:line="240" w:lineRule="auto"/>
    </w:pPr>
    <w:rPr>
      <w:rFonts w:ascii="Times New Roman" w:eastAsia="Times New Roman" w:hAnsi="Times New Roman" w:cs="Times New Roman"/>
      <w:kern w:val="0"/>
      <w:sz w:val="24"/>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571</Words>
  <Characters>3260</Characters>
  <Application>Microsoft Office Word</Application>
  <DocSecurity>0</DocSecurity>
  <Lines>27</Lines>
  <Paragraphs>7</Paragraphs>
  <ScaleCrop>false</ScaleCrop>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Kalvaitienė</dc:creator>
  <cp:keywords/>
  <dc:description/>
  <cp:lastModifiedBy>Alina Dokutovičienė</cp:lastModifiedBy>
  <cp:revision>4</cp:revision>
  <dcterms:created xsi:type="dcterms:W3CDTF">2024-06-26T13:23:00Z</dcterms:created>
  <dcterms:modified xsi:type="dcterms:W3CDTF">2024-06-28T09:24:00Z</dcterms:modified>
</cp:coreProperties>
</file>