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A249F" w14:textId="6BB5ADC7" w:rsidR="00536129" w:rsidRDefault="004673A5" w:rsidP="004673A5">
      <w:pPr>
        <w:keepNext/>
        <w:suppressAutoHyphens/>
        <w:ind w:left="1134" w:right="1134"/>
        <w:jc w:val="center"/>
        <w:rPr>
          <w:rFonts w:ascii="Arial" w:hAnsi="Arial" w:cs="Arial"/>
          <w:b/>
          <w:szCs w:val="24"/>
        </w:rPr>
      </w:pPr>
      <w:r w:rsidRPr="004673A5">
        <w:rPr>
          <w:rFonts w:ascii="Arial" w:hAnsi="Arial" w:cs="Arial"/>
          <w:b/>
          <w:szCs w:val="24"/>
        </w:rPr>
        <w:tab/>
      </w:r>
      <w:r w:rsidR="00536129" w:rsidRPr="00462DDB">
        <w:rPr>
          <w:rFonts w:ascii="Arial" w:hAnsi="Arial" w:cs="Arial"/>
          <w:noProof/>
        </w:rPr>
        <w:drawing>
          <wp:inline distT="0" distB="0" distL="0" distR="0" wp14:anchorId="014CAB6F" wp14:editId="75596057">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7E74C49" w14:textId="5E8DF197" w:rsidR="004673A5" w:rsidRPr="004673A5" w:rsidRDefault="00536129" w:rsidP="004673A5">
      <w:pPr>
        <w:keepNext/>
        <w:suppressAutoHyphens/>
        <w:ind w:left="1134" w:right="1134"/>
        <w:jc w:val="center"/>
        <w:rPr>
          <w:rFonts w:ascii="Arial" w:hAnsi="Arial" w:cs="Arial"/>
          <w:b/>
          <w:bCs/>
          <w:caps/>
          <w:szCs w:val="24"/>
          <w:lang w:eastAsia="zh-CN"/>
        </w:rPr>
      </w:pPr>
      <w:r>
        <w:rPr>
          <w:rFonts w:ascii="Arial" w:hAnsi="Arial" w:cs="Arial"/>
          <w:b/>
          <w:szCs w:val="24"/>
        </w:rPr>
        <w:t>T</w:t>
      </w:r>
      <w:r w:rsidR="004673A5" w:rsidRPr="004673A5">
        <w:rPr>
          <w:rFonts w:ascii="Arial" w:hAnsi="Arial" w:cs="Arial"/>
          <w:b/>
          <w:bCs/>
          <w:caps/>
          <w:szCs w:val="24"/>
          <w:lang w:eastAsia="zh-CN"/>
        </w:rPr>
        <w:t>EISĖJŲ TARYBA</w:t>
      </w:r>
    </w:p>
    <w:p w14:paraId="264DD404" w14:textId="77777777" w:rsidR="00536129" w:rsidRDefault="00536129" w:rsidP="004673A5">
      <w:pPr>
        <w:keepNext/>
        <w:suppressAutoHyphens/>
        <w:ind w:left="1134" w:right="1134"/>
        <w:jc w:val="center"/>
        <w:rPr>
          <w:rFonts w:ascii="Arial" w:hAnsi="Arial" w:cs="Arial"/>
          <w:b/>
          <w:bCs/>
          <w:caps/>
          <w:szCs w:val="24"/>
          <w:lang w:eastAsia="zh-CN"/>
        </w:rPr>
      </w:pPr>
    </w:p>
    <w:p w14:paraId="1B3D1206" w14:textId="2D36B1C0" w:rsidR="004673A5" w:rsidRPr="004673A5" w:rsidRDefault="004673A5" w:rsidP="004673A5">
      <w:pPr>
        <w:keepNext/>
        <w:suppressAutoHyphens/>
        <w:ind w:left="1134" w:right="1134"/>
        <w:jc w:val="center"/>
        <w:rPr>
          <w:rFonts w:ascii="Arial" w:hAnsi="Arial" w:cs="Arial"/>
          <w:b/>
          <w:bCs/>
          <w:caps/>
          <w:szCs w:val="24"/>
          <w:lang w:eastAsia="zh-CN"/>
        </w:rPr>
      </w:pPr>
      <w:r w:rsidRPr="004673A5">
        <w:rPr>
          <w:rFonts w:ascii="Arial" w:hAnsi="Arial" w:cs="Arial"/>
          <w:b/>
          <w:bCs/>
          <w:caps/>
          <w:szCs w:val="24"/>
          <w:lang w:eastAsia="zh-CN"/>
        </w:rPr>
        <w:t>NUTARIMAS</w:t>
      </w:r>
    </w:p>
    <w:p w14:paraId="10E9363E" w14:textId="621B0EAF" w:rsidR="004673A5" w:rsidRPr="004673A5" w:rsidRDefault="004673A5" w:rsidP="004673A5">
      <w:pPr>
        <w:keepNext/>
        <w:ind w:left="1134" w:right="1134"/>
        <w:jc w:val="center"/>
        <w:outlineLvl w:val="0"/>
        <w:rPr>
          <w:rFonts w:ascii="Arial" w:hAnsi="Arial" w:cs="Arial"/>
          <w:b/>
          <w:bCs/>
          <w:caps/>
          <w:szCs w:val="24"/>
        </w:rPr>
      </w:pPr>
      <w:r w:rsidRPr="004673A5">
        <w:rPr>
          <w:rFonts w:ascii="Arial" w:hAnsi="Arial" w:cs="Arial"/>
          <w:b/>
          <w:bCs/>
          <w:caps/>
          <w:szCs w:val="24"/>
        </w:rPr>
        <w:t>DĖL TEISĖJŲ TARYBOS 20</w:t>
      </w:r>
      <w:r>
        <w:rPr>
          <w:rFonts w:ascii="Arial" w:hAnsi="Arial" w:cs="Arial"/>
          <w:b/>
          <w:bCs/>
          <w:caps/>
          <w:szCs w:val="24"/>
        </w:rPr>
        <w:t>19</w:t>
      </w:r>
      <w:r w:rsidRPr="004673A5">
        <w:rPr>
          <w:rFonts w:ascii="Arial" w:hAnsi="Arial" w:cs="Arial"/>
          <w:b/>
          <w:bCs/>
          <w:caps/>
          <w:szCs w:val="24"/>
        </w:rPr>
        <w:t xml:space="preserve"> m. </w:t>
      </w:r>
      <w:r>
        <w:rPr>
          <w:rFonts w:ascii="Arial" w:hAnsi="Arial" w:cs="Arial"/>
          <w:b/>
          <w:bCs/>
          <w:caps/>
          <w:szCs w:val="24"/>
        </w:rPr>
        <w:t>gruodžio</w:t>
      </w:r>
      <w:r w:rsidRPr="004673A5">
        <w:rPr>
          <w:rFonts w:ascii="Arial" w:hAnsi="Arial" w:cs="Arial"/>
          <w:b/>
          <w:bCs/>
          <w:caps/>
          <w:szCs w:val="24"/>
        </w:rPr>
        <w:t xml:space="preserve"> 13 D. NUTARIMO NR. 13P-20</w:t>
      </w:r>
      <w:r>
        <w:rPr>
          <w:rFonts w:ascii="Arial" w:hAnsi="Arial" w:cs="Arial"/>
          <w:b/>
          <w:bCs/>
          <w:caps/>
          <w:szCs w:val="24"/>
        </w:rPr>
        <w:t>3</w:t>
      </w:r>
      <w:r w:rsidRPr="004673A5">
        <w:rPr>
          <w:rFonts w:ascii="Arial" w:hAnsi="Arial" w:cs="Arial"/>
          <w:b/>
          <w:bCs/>
          <w:caps/>
          <w:szCs w:val="24"/>
        </w:rPr>
        <w:t>-(7.1.2.) „DĖL TEISĖJŲ DARBO SU BYLOMIS KRŪVIO MAŽINIMO TVARKOS APRAŠO PATVIRTINIMO“ paKEITIMO</w:t>
      </w:r>
    </w:p>
    <w:p w14:paraId="5DD295A1" w14:textId="77777777" w:rsidR="004673A5" w:rsidRPr="004673A5" w:rsidRDefault="004673A5" w:rsidP="004673A5">
      <w:pPr>
        <w:keepNext/>
        <w:suppressAutoHyphens/>
        <w:ind w:left="1134" w:right="1134"/>
        <w:jc w:val="center"/>
        <w:rPr>
          <w:rFonts w:ascii="Arial" w:hAnsi="Arial" w:cs="Arial"/>
          <w:b/>
          <w:bCs/>
          <w:caps/>
          <w:szCs w:val="24"/>
          <w:lang w:eastAsia="zh-CN"/>
        </w:rPr>
      </w:pPr>
    </w:p>
    <w:p w14:paraId="72C328A9" w14:textId="512DEBCD" w:rsidR="004673A5" w:rsidRPr="004673A5" w:rsidRDefault="004673A5" w:rsidP="004673A5">
      <w:pPr>
        <w:suppressAutoHyphens/>
        <w:jc w:val="center"/>
        <w:rPr>
          <w:rFonts w:ascii="Arial" w:hAnsi="Arial" w:cs="Arial"/>
          <w:szCs w:val="24"/>
          <w:lang w:eastAsia="zh-CN"/>
        </w:rPr>
      </w:pPr>
      <w:r w:rsidRPr="004673A5">
        <w:rPr>
          <w:rFonts w:ascii="Arial" w:hAnsi="Arial" w:cs="Arial"/>
          <w:szCs w:val="24"/>
          <w:lang w:eastAsia="zh-CN"/>
        </w:rPr>
        <w:t xml:space="preserve">2024 m. </w:t>
      </w:r>
      <w:r>
        <w:rPr>
          <w:rFonts w:ascii="Arial" w:hAnsi="Arial" w:cs="Arial"/>
          <w:szCs w:val="24"/>
          <w:lang w:eastAsia="zh-CN"/>
        </w:rPr>
        <w:t>rugpjūčio</w:t>
      </w:r>
      <w:r w:rsidRPr="004673A5">
        <w:rPr>
          <w:rFonts w:ascii="Arial" w:hAnsi="Arial" w:cs="Arial"/>
          <w:szCs w:val="24"/>
          <w:lang w:eastAsia="zh-CN"/>
        </w:rPr>
        <w:t xml:space="preserve"> </w:t>
      </w:r>
      <w:r w:rsidR="00536129">
        <w:rPr>
          <w:rFonts w:ascii="Arial" w:hAnsi="Arial" w:cs="Arial"/>
          <w:szCs w:val="24"/>
          <w:lang w:eastAsia="zh-CN"/>
        </w:rPr>
        <w:t>30</w:t>
      </w:r>
      <w:r w:rsidRPr="004673A5">
        <w:rPr>
          <w:rFonts w:ascii="Arial" w:hAnsi="Arial" w:cs="Arial"/>
          <w:szCs w:val="24"/>
          <w:lang w:eastAsia="zh-CN"/>
        </w:rPr>
        <w:t xml:space="preserve"> d. Nr. 13P-</w:t>
      </w:r>
      <w:r w:rsidR="0072325B">
        <w:rPr>
          <w:rFonts w:ascii="Arial" w:hAnsi="Arial" w:cs="Arial"/>
          <w:szCs w:val="24"/>
          <w:lang w:eastAsia="zh-CN"/>
        </w:rPr>
        <w:t>106</w:t>
      </w:r>
      <w:r w:rsidRPr="004673A5">
        <w:rPr>
          <w:rFonts w:ascii="Arial" w:hAnsi="Arial" w:cs="Arial"/>
          <w:szCs w:val="24"/>
          <w:lang w:eastAsia="zh-CN"/>
        </w:rPr>
        <w:t xml:space="preserve">-(7.1.2.)  </w:t>
      </w:r>
    </w:p>
    <w:p w14:paraId="43FBE02B" w14:textId="77777777" w:rsidR="004673A5" w:rsidRPr="004673A5" w:rsidRDefault="004673A5" w:rsidP="004673A5">
      <w:pPr>
        <w:suppressAutoHyphens/>
        <w:jc w:val="center"/>
        <w:rPr>
          <w:rFonts w:ascii="Arial" w:hAnsi="Arial" w:cs="Arial"/>
          <w:szCs w:val="24"/>
          <w:lang w:eastAsia="zh-CN"/>
        </w:rPr>
      </w:pPr>
      <w:r w:rsidRPr="004673A5">
        <w:rPr>
          <w:rFonts w:ascii="Arial" w:hAnsi="Arial" w:cs="Arial"/>
          <w:szCs w:val="24"/>
          <w:lang w:eastAsia="zh-CN"/>
        </w:rPr>
        <w:t>Vilnius</w:t>
      </w:r>
    </w:p>
    <w:p w14:paraId="30D3A65E" w14:textId="77777777" w:rsidR="004673A5" w:rsidRPr="004673A5" w:rsidRDefault="004673A5" w:rsidP="004673A5">
      <w:pPr>
        <w:tabs>
          <w:tab w:val="left" w:pos="1296"/>
          <w:tab w:val="center" w:pos="4153"/>
          <w:tab w:val="right" w:pos="8306"/>
        </w:tabs>
        <w:suppressAutoHyphens/>
        <w:spacing w:line="360" w:lineRule="auto"/>
        <w:rPr>
          <w:rFonts w:ascii="Arial" w:hAnsi="Arial" w:cs="Arial"/>
          <w:szCs w:val="24"/>
          <w:lang w:eastAsia="zh-CN"/>
        </w:rPr>
      </w:pPr>
    </w:p>
    <w:p w14:paraId="42A22855" w14:textId="30E4F884" w:rsidR="004673A5" w:rsidRPr="004673A5" w:rsidRDefault="004673A5" w:rsidP="004673A5">
      <w:pPr>
        <w:tabs>
          <w:tab w:val="left" w:pos="993"/>
        </w:tabs>
        <w:suppressAutoHyphens/>
        <w:spacing w:line="360" w:lineRule="auto"/>
        <w:ind w:firstLine="720"/>
        <w:jc w:val="both"/>
        <w:rPr>
          <w:rFonts w:ascii="Arial" w:hAnsi="Arial" w:cs="Arial"/>
          <w:szCs w:val="24"/>
          <w:lang w:eastAsia="zh-CN"/>
        </w:rPr>
      </w:pPr>
      <w:r w:rsidRPr="004673A5">
        <w:rPr>
          <w:rFonts w:ascii="Arial" w:hAnsi="Arial" w:cs="Arial"/>
          <w:szCs w:val="24"/>
          <w:lang w:eastAsia="zh-CN"/>
        </w:rPr>
        <w:t xml:space="preserve">Vadovaudamasi Lietuvos Respublikos teismų įstatymo 120 straipsnio </w:t>
      </w:r>
      <w:r w:rsidR="00882739">
        <w:rPr>
          <w:rFonts w:ascii="Arial" w:hAnsi="Arial" w:cs="Arial"/>
          <w:szCs w:val="24"/>
          <w:lang w:eastAsia="zh-CN"/>
        </w:rPr>
        <w:t>27</w:t>
      </w:r>
      <w:r w:rsidRPr="004673A5">
        <w:rPr>
          <w:rFonts w:ascii="Arial" w:hAnsi="Arial" w:cs="Arial"/>
          <w:szCs w:val="24"/>
          <w:lang w:eastAsia="zh-CN"/>
        </w:rPr>
        <w:t xml:space="preserve"> punktu, Teisėjų taryba n u t a r i a:</w:t>
      </w:r>
    </w:p>
    <w:p w14:paraId="6D99267F" w14:textId="5FF9951C" w:rsidR="004673A5" w:rsidRDefault="004673A5" w:rsidP="004673A5">
      <w:pPr>
        <w:suppressAutoHyphens/>
        <w:spacing w:line="360" w:lineRule="auto"/>
        <w:ind w:firstLine="709"/>
        <w:contextualSpacing/>
        <w:jc w:val="both"/>
        <w:rPr>
          <w:rFonts w:ascii="Arial" w:hAnsi="Arial" w:cs="Arial"/>
          <w:bCs/>
          <w:szCs w:val="24"/>
          <w:lang w:eastAsia="zh-CN"/>
        </w:rPr>
      </w:pPr>
      <w:r w:rsidRPr="004673A5">
        <w:rPr>
          <w:rFonts w:ascii="Arial" w:hAnsi="Arial" w:cs="Arial"/>
          <w:szCs w:val="24"/>
          <w:lang w:eastAsia="zh-CN"/>
        </w:rPr>
        <w:t xml:space="preserve">Pakeisti </w:t>
      </w:r>
      <w:r w:rsidRPr="004673A5">
        <w:rPr>
          <w:rFonts w:ascii="Arial" w:hAnsi="Arial" w:cs="Arial"/>
          <w:bCs/>
          <w:szCs w:val="24"/>
          <w:lang w:eastAsia="zh-CN"/>
        </w:rPr>
        <w:t xml:space="preserve">Teisėjų </w:t>
      </w:r>
      <w:r w:rsidR="00882739">
        <w:rPr>
          <w:rFonts w:ascii="Arial" w:hAnsi="Arial" w:cs="Arial"/>
          <w:bCs/>
          <w:szCs w:val="24"/>
          <w:lang w:eastAsia="zh-CN"/>
        </w:rPr>
        <w:t>darbo su bylomis krūvio mažinimo tvarkos</w:t>
      </w:r>
      <w:r w:rsidRPr="004673A5">
        <w:rPr>
          <w:rFonts w:ascii="Arial" w:hAnsi="Arial" w:cs="Arial"/>
          <w:bCs/>
          <w:szCs w:val="24"/>
          <w:lang w:eastAsia="zh-CN"/>
        </w:rPr>
        <w:t xml:space="preserve"> aprašą, patvirtintą Teisėjų tarybos 20</w:t>
      </w:r>
      <w:r w:rsidR="00882739">
        <w:rPr>
          <w:rFonts w:ascii="Arial" w:hAnsi="Arial" w:cs="Arial"/>
          <w:bCs/>
          <w:szCs w:val="24"/>
          <w:lang w:eastAsia="zh-CN"/>
        </w:rPr>
        <w:t>19</w:t>
      </w:r>
      <w:r w:rsidRPr="004673A5">
        <w:rPr>
          <w:rFonts w:ascii="Arial" w:hAnsi="Arial" w:cs="Arial"/>
          <w:bCs/>
          <w:szCs w:val="24"/>
          <w:lang w:eastAsia="zh-CN"/>
        </w:rPr>
        <w:t xml:space="preserve"> m. </w:t>
      </w:r>
      <w:r w:rsidR="00882739">
        <w:rPr>
          <w:rFonts w:ascii="Arial" w:hAnsi="Arial" w:cs="Arial"/>
          <w:bCs/>
          <w:szCs w:val="24"/>
          <w:lang w:eastAsia="zh-CN"/>
        </w:rPr>
        <w:t>gruodžio</w:t>
      </w:r>
      <w:r w:rsidRPr="004673A5">
        <w:rPr>
          <w:rFonts w:ascii="Arial" w:hAnsi="Arial" w:cs="Arial"/>
          <w:bCs/>
          <w:szCs w:val="24"/>
          <w:lang w:eastAsia="zh-CN"/>
        </w:rPr>
        <w:t xml:space="preserve"> 13 d. nutarimu Nr. 13P-20</w:t>
      </w:r>
      <w:r w:rsidR="00882739">
        <w:rPr>
          <w:rFonts w:ascii="Arial" w:hAnsi="Arial" w:cs="Arial"/>
          <w:bCs/>
          <w:szCs w:val="24"/>
          <w:lang w:eastAsia="zh-CN"/>
        </w:rPr>
        <w:t>3</w:t>
      </w:r>
      <w:r w:rsidRPr="004673A5">
        <w:rPr>
          <w:rFonts w:ascii="Arial" w:hAnsi="Arial" w:cs="Arial"/>
          <w:bCs/>
          <w:szCs w:val="24"/>
          <w:lang w:eastAsia="zh-CN"/>
        </w:rPr>
        <w:t xml:space="preserve">-(7.1.2.) „Dėl Teisėjų </w:t>
      </w:r>
      <w:r w:rsidR="00882739">
        <w:rPr>
          <w:rFonts w:ascii="Arial" w:hAnsi="Arial" w:cs="Arial"/>
          <w:bCs/>
          <w:szCs w:val="24"/>
          <w:lang w:eastAsia="zh-CN"/>
        </w:rPr>
        <w:t>darbo su bylomis krūvio mažinimo tvarkos</w:t>
      </w:r>
      <w:r w:rsidRPr="004673A5">
        <w:rPr>
          <w:rFonts w:ascii="Arial" w:hAnsi="Arial" w:cs="Arial"/>
          <w:bCs/>
          <w:szCs w:val="24"/>
          <w:lang w:eastAsia="zh-CN"/>
        </w:rPr>
        <w:t xml:space="preserve"> aprašo patvirtinimo“</w:t>
      </w:r>
      <w:r w:rsidR="00882739">
        <w:rPr>
          <w:rFonts w:ascii="Arial" w:hAnsi="Arial" w:cs="Arial"/>
          <w:bCs/>
          <w:szCs w:val="24"/>
          <w:lang w:eastAsia="zh-CN"/>
        </w:rPr>
        <w:t>:</w:t>
      </w:r>
    </w:p>
    <w:p w14:paraId="6D6BF12A" w14:textId="77777777" w:rsidR="00CD345F" w:rsidRDefault="00882739" w:rsidP="00CD345F">
      <w:pPr>
        <w:pStyle w:val="Sraopastraipa"/>
        <w:numPr>
          <w:ilvl w:val="0"/>
          <w:numId w:val="1"/>
        </w:numPr>
        <w:suppressAutoHyphens/>
        <w:spacing w:line="360" w:lineRule="auto"/>
        <w:jc w:val="both"/>
        <w:rPr>
          <w:rFonts w:ascii="Arial" w:hAnsi="Arial" w:cs="Arial"/>
          <w:bCs/>
          <w:szCs w:val="24"/>
          <w:lang w:eastAsia="zh-CN"/>
        </w:rPr>
      </w:pPr>
      <w:r>
        <w:rPr>
          <w:rFonts w:ascii="Arial" w:hAnsi="Arial" w:cs="Arial"/>
          <w:bCs/>
          <w:szCs w:val="24"/>
          <w:lang w:eastAsia="zh-CN"/>
        </w:rPr>
        <w:t xml:space="preserve">Pakeisti </w:t>
      </w:r>
      <w:r w:rsidR="00CD345F">
        <w:rPr>
          <w:rFonts w:ascii="Arial" w:hAnsi="Arial" w:cs="Arial"/>
          <w:bCs/>
          <w:szCs w:val="24"/>
          <w:lang w:eastAsia="zh-CN"/>
        </w:rPr>
        <w:t>2 punktą ir jį išdėstyti taip:</w:t>
      </w:r>
    </w:p>
    <w:p w14:paraId="6DC0AEB1" w14:textId="24C87037" w:rsidR="00CD345F" w:rsidRDefault="00CD345F" w:rsidP="00CD345F">
      <w:pPr>
        <w:suppressAutoHyphens/>
        <w:spacing w:line="360" w:lineRule="auto"/>
        <w:ind w:firstLine="709"/>
        <w:jc w:val="both"/>
        <w:rPr>
          <w:rFonts w:ascii="Arial" w:hAnsi="Arial" w:cs="Arial"/>
          <w:szCs w:val="24"/>
        </w:rPr>
      </w:pPr>
      <w:r w:rsidRPr="00CD345F">
        <w:rPr>
          <w:rFonts w:ascii="Arial" w:hAnsi="Arial" w:cs="Arial"/>
          <w:bCs/>
          <w:szCs w:val="24"/>
          <w:lang w:eastAsia="zh-CN"/>
        </w:rPr>
        <w:t>„</w:t>
      </w:r>
      <w:r w:rsidR="00285FF7">
        <w:rPr>
          <w:rFonts w:ascii="Arial" w:hAnsi="Arial" w:cs="Arial"/>
          <w:bCs/>
          <w:szCs w:val="24"/>
          <w:lang w:eastAsia="zh-CN"/>
        </w:rPr>
        <w:t xml:space="preserve">2. </w:t>
      </w:r>
      <w:r w:rsidRPr="00CD345F">
        <w:rPr>
          <w:rFonts w:ascii="Arial" w:hAnsi="Arial" w:cs="Arial"/>
          <w:szCs w:val="24"/>
        </w:rPr>
        <w:t>Teisėjų darbo su bylomis krūvio mažinimo reglamentavimo tikslas – teismo pirmininkų, pirmininkų pavaduotojų bei skyrių pirmininkų ir kitų teisėjų darbo su bylomis ir kitų jų vykdomų funkcijų, susijusių su teismo ar teismų sistemos veikimu, pusiausvyros nustatymas, teisingumo vykdymo bei teismų administravimo veiklos efektyvumo didinimas, organizacinių prielaidų tinkamam teismo vidaus ir išorės administravimui sudarymas, efektyvaus teismo ir teisėjo darbo organizavimo užtikrinimas</w:t>
      </w:r>
      <w:r w:rsidRPr="00EC1383">
        <w:rPr>
          <w:rFonts w:ascii="Arial" w:hAnsi="Arial" w:cs="Arial"/>
          <w:szCs w:val="24"/>
        </w:rPr>
        <w:t>, taip pat teisėjo socialinių garantijų užtikrinimas, kai teisėjo darbo su bylomis krūvis mažinamas dėl su teisėjo funkcijomis nesusijusių priežasčių.</w:t>
      </w:r>
      <w:r w:rsidRPr="00285FF7">
        <w:rPr>
          <w:rFonts w:ascii="Arial" w:hAnsi="Arial" w:cs="Arial"/>
          <w:szCs w:val="24"/>
        </w:rPr>
        <w:t>“</w:t>
      </w:r>
    </w:p>
    <w:p w14:paraId="45BD8662" w14:textId="0B6FD2C0" w:rsidR="00CD345F" w:rsidRDefault="00CD345F" w:rsidP="00CD345F">
      <w:pPr>
        <w:pStyle w:val="Sraopastraipa"/>
        <w:numPr>
          <w:ilvl w:val="0"/>
          <w:numId w:val="1"/>
        </w:numPr>
        <w:suppressAutoHyphens/>
        <w:spacing w:line="360" w:lineRule="auto"/>
        <w:jc w:val="both"/>
        <w:rPr>
          <w:rFonts w:ascii="Arial" w:hAnsi="Arial" w:cs="Arial"/>
          <w:bCs/>
          <w:szCs w:val="24"/>
          <w:lang w:eastAsia="zh-CN"/>
        </w:rPr>
      </w:pPr>
      <w:r>
        <w:rPr>
          <w:rFonts w:ascii="Arial" w:hAnsi="Arial" w:cs="Arial"/>
          <w:bCs/>
          <w:szCs w:val="24"/>
          <w:lang w:eastAsia="zh-CN"/>
        </w:rPr>
        <w:t xml:space="preserve">Pakeisti </w:t>
      </w:r>
      <w:r w:rsidR="00285FF7">
        <w:rPr>
          <w:rFonts w:ascii="Arial" w:hAnsi="Arial" w:cs="Arial"/>
          <w:bCs/>
          <w:szCs w:val="24"/>
          <w:lang w:eastAsia="zh-CN"/>
        </w:rPr>
        <w:t>3 punktą ir jį išdėstyti taip:</w:t>
      </w:r>
    </w:p>
    <w:p w14:paraId="5A597E11" w14:textId="0F3163FF" w:rsidR="00285FF7" w:rsidRDefault="00285FF7" w:rsidP="00285FF7">
      <w:pPr>
        <w:suppressAutoHyphens/>
        <w:spacing w:line="360" w:lineRule="auto"/>
        <w:ind w:firstLine="709"/>
        <w:jc w:val="both"/>
        <w:rPr>
          <w:rFonts w:ascii="Arial" w:hAnsi="Arial" w:cs="Arial"/>
          <w:szCs w:val="24"/>
        </w:rPr>
      </w:pPr>
      <w:r>
        <w:rPr>
          <w:rFonts w:ascii="Arial" w:hAnsi="Arial" w:cs="Arial"/>
          <w:szCs w:val="24"/>
        </w:rPr>
        <w:t xml:space="preserve">„3. </w:t>
      </w:r>
      <w:r w:rsidRPr="00285FF7">
        <w:rPr>
          <w:rFonts w:ascii="Arial" w:hAnsi="Arial" w:cs="Arial"/>
          <w:szCs w:val="24"/>
        </w:rPr>
        <w:t>Mažinant teisėjo darbo su bylomis krūvį neturi būti paneigiama pagrindinė teisėjo funkcija – teisingumo vykdymas.</w:t>
      </w:r>
      <w:r>
        <w:rPr>
          <w:rFonts w:ascii="Arial" w:hAnsi="Arial" w:cs="Arial"/>
          <w:szCs w:val="24"/>
        </w:rPr>
        <w:t>“</w:t>
      </w:r>
    </w:p>
    <w:p w14:paraId="10C6CDC7" w14:textId="6633B9F0" w:rsidR="00285FF7" w:rsidRDefault="00285FF7" w:rsidP="00285FF7">
      <w:pPr>
        <w:pStyle w:val="Sraopastraipa"/>
        <w:numPr>
          <w:ilvl w:val="0"/>
          <w:numId w:val="1"/>
        </w:numPr>
        <w:suppressAutoHyphens/>
        <w:spacing w:line="360" w:lineRule="auto"/>
        <w:jc w:val="both"/>
        <w:rPr>
          <w:rFonts w:ascii="Arial" w:hAnsi="Arial" w:cs="Arial"/>
          <w:bCs/>
          <w:szCs w:val="24"/>
          <w:lang w:eastAsia="zh-CN"/>
        </w:rPr>
      </w:pPr>
      <w:r>
        <w:rPr>
          <w:rFonts w:ascii="Arial" w:hAnsi="Arial" w:cs="Arial"/>
          <w:bCs/>
          <w:szCs w:val="24"/>
          <w:lang w:eastAsia="zh-CN"/>
        </w:rPr>
        <w:t>Pakeisti 10 punktą ir jį išdėstyti taip:</w:t>
      </w:r>
    </w:p>
    <w:p w14:paraId="59528A11" w14:textId="201BD694" w:rsidR="00285FF7" w:rsidRPr="00CD08D9" w:rsidRDefault="00285FF7" w:rsidP="00285FF7">
      <w:pPr>
        <w:suppressAutoHyphens/>
        <w:spacing w:line="360" w:lineRule="auto"/>
        <w:ind w:firstLine="709"/>
        <w:jc w:val="both"/>
        <w:rPr>
          <w:rFonts w:ascii="Arial" w:hAnsi="Arial" w:cs="Arial"/>
          <w:bCs/>
          <w:szCs w:val="24"/>
          <w:lang w:eastAsia="zh-CN"/>
        </w:rPr>
      </w:pPr>
      <w:r w:rsidRPr="00CD08D9">
        <w:rPr>
          <w:rFonts w:ascii="Arial" w:hAnsi="Arial" w:cs="Arial"/>
          <w:bCs/>
          <w:szCs w:val="24"/>
          <w:lang w:eastAsia="zh-CN"/>
        </w:rPr>
        <w:t>„10. Dėl su teisėjo funkcijomis nesusijusių priežasčių darbo su bylomis krūvis šio Aprašo 17 punkte nustatyta tvarka gali būti mažinamas:</w:t>
      </w:r>
    </w:p>
    <w:p w14:paraId="4E8786E4" w14:textId="77777777" w:rsidR="00285FF7" w:rsidRPr="00CD08D9" w:rsidRDefault="00285FF7" w:rsidP="00285FF7">
      <w:pPr>
        <w:suppressAutoHyphens/>
        <w:spacing w:line="360" w:lineRule="auto"/>
        <w:ind w:firstLine="709"/>
        <w:jc w:val="both"/>
        <w:rPr>
          <w:rFonts w:ascii="Arial" w:hAnsi="Arial" w:cs="Arial"/>
          <w:bCs/>
          <w:szCs w:val="24"/>
          <w:lang w:eastAsia="zh-CN"/>
        </w:rPr>
      </w:pPr>
      <w:r w:rsidRPr="00CD08D9">
        <w:rPr>
          <w:rFonts w:ascii="Arial" w:hAnsi="Arial" w:cs="Arial"/>
          <w:bCs/>
          <w:szCs w:val="24"/>
          <w:lang w:eastAsia="zh-CN"/>
        </w:rPr>
        <w:t xml:space="preserve">10.1. teisėjo prašymu, grindžiamu teisėjui nustatytu dalyvumo lygiu arba sveikatos priežiūros įstaigos išvada apie teisėjo sveikatos būklę; </w:t>
      </w:r>
    </w:p>
    <w:p w14:paraId="404EB511" w14:textId="77777777" w:rsidR="00285FF7" w:rsidRPr="00CD08D9" w:rsidRDefault="00285FF7" w:rsidP="00285FF7">
      <w:pPr>
        <w:suppressAutoHyphens/>
        <w:spacing w:line="360" w:lineRule="auto"/>
        <w:ind w:firstLine="709"/>
        <w:jc w:val="both"/>
        <w:rPr>
          <w:rFonts w:ascii="Arial" w:hAnsi="Arial" w:cs="Arial"/>
          <w:bCs/>
          <w:szCs w:val="24"/>
          <w:lang w:eastAsia="zh-CN"/>
        </w:rPr>
      </w:pPr>
      <w:r w:rsidRPr="00CD08D9">
        <w:rPr>
          <w:rFonts w:ascii="Arial" w:hAnsi="Arial" w:cs="Arial"/>
          <w:bCs/>
          <w:szCs w:val="24"/>
          <w:lang w:eastAsia="zh-CN"/>
        </w:rPr>
        <w:t xml:space="preserve">10.2. teisėjo prašymu, grindžiamu būtinybe slaugyti (prižiūrėti) šeimos narį ar kartu su teisėju gyvenantį asmenį; </w:t>
      </w:r>
    </w:p>
    <w:p w14:paraId="268517A8" w14:textId="77777777" w:rsidR="00285FF7" w:rsidRPr="00CD08D9" w:rsidRDefault="00285FF7" w:rsidP="00285FF7">
      <w:pPr>
        <w:suppressAutoHyphens/>
        <w:spacing w:line="360" w:lineRule="auto"/>
        <w:ind w:firstLine="709"/>
        <w:jc w:val="both"/>
        <w:rPr>
          <w:rFonts w:ascii="Arial" w:hAnsi="Arial" w:cs="Arial"/>
          <w:bCs/>
          <w:szCs w:val="24"/>
          <w:lang w:eastAsia="zh-CN"/>
        </w:rPr>
      </w:pPr>
      <w:r w:rsidRPr="00CD08D9">
        <w:rPr>
          <w:rFonts w:ascii="Arial" w:hAnsi="Arial" w:cs="Arial"/>
          <w:bCs/>
          <w:szCs w:val="24"/>
          <w:lang w:eastAsia="zh-CN"/>
        </w:rPr>
        <w:lastRenderedPageBreak/>
        <w:t xml:space="preserve">10.3. nėščios, neseniai pagimdžiusios ar krūtimi maitinančios teisėjos reikalavimu; </w:t>
      </w:r>
    </w:p>
    <w:p w14:paraId="5AE950A3" w14:textId="77777777" w:rsidR="00285FF7" w:rsidRPr="00CD08D9" w:rsidRDefault="00285FF7" w:rsidP="00285FF7">
      <w:pPr>
        <w:suppressAutoHyphens/>
        <w:spacing w:line="360" w:lineRule="auto"/>
        <w:ind w:firstLine="709"/>
        <w:jc w:val="both"/>
        <w:rPr>
          <w:rFonts w:ascii="Arial" w:hAnsi="Arial" w:cs="Arial"/>
          <w:bCs/>
          <w:szCs w:val="24"/>
          <w:lang w:eastAsia="zh-CN"/>
        </w:rPr>
      </w:pPr>
      <w:r w:rsidRPr="00CD08D9">
        <w:rPr>
          <w:rFonts w:ascii="Arial" w:hAnsi="Arial" w:cs="Arial"/>
          <w:bCs/>
          <w:szCs w:val="24"/>
          <w:lang w:eastAsia="zh-CN"/>
        </w:rPr>
        <w:t>10.4. teisėjo, auginančio vaiką iki aštuonerių metų, reikalavimu;</w:t>
      </w:r>
    </w:p>
    <w:p w14:paraId="43C7576E" w14:textId="77777777" w:rsidR="00285FF7" w:rsidRPr="00CD08D9" w:rsidRDefault="00285FF7" w:rsidP="00285FF7">
      <w:pPr>
        <w:suppressAutoHyphens/>
        <w:spacing w:line="360" w:lineRule="auto"/>
        <w:ind w:firstLine="709"/>
        <w:jc w:val="both"/>
        <w:rPr>
          <w:rFonts w:ascii="Arial" w:hAnsi="Arial" w:cs="Arial"/>
          <w:bCs/>
          <w:szCs w:val="24"/>
          <w:lang w:eastAsia="zh-CN"/>
        </w:rPr>
      </w:pPr>
      <w:r w:rsidRPr="00CD08D9">
        <w:rPr>
          <w:rFonts w:ascii="Arial" w:hAnsi="Arial" w:cs="Arial"/>
          <w:bCs/>
          <w:szCs w:val="24"/>
          <w:lang w:eastAsia="zh-CN"/>
        </w:rPr>
        <w:t>10.5. teisėjo, vieno auginančio vaiką iki keturiolikos metų, reikalavimu;</w:t>
      </w:r>
    </w:p>
    <w:p w14:paraId="324E51B4" w14:textId="4CAC3531" w:rsidR="00285FF7" w:rsidRPr="00CD08D9" w:rsidRDefault="00285FF7" w:rsidP="00285FF7">
      <w:pPr>
        <w:suppressAutoHyphens/>
        <w:spacing w:line="360" w:lineRule="auto"/>
        <w:ind w:firstLine="709"/>
        <w:jc w:val="both"/>
        <w:rPr>
          <w:rFonts w:ascii="Arial" w:hAnsi="Arial" w:cs="Arial"/>
          <w:bCs/>
          <w:szCs w:val="24"/>
          <w:lang w:eastAsia="zh-CN"/>
        </w:rPr>
      </w:pPr>
      <w:r w:rsidRPr="00CD08D9">
        <w:rPr>
          <w:rFonts w:ascii="Arial" w:hAnsi="Arial" w:cs="Arial"/>
          <w:bCs/>
          <w:szCs w:val="24"/>
          <w:lang w:eastAsia="zh-CN"/>
        </w:rPr>
        <w:t>10.6. teisėjo, auginančio vaiką su negalia iki aštuoniolikos metų, reikalavimu.“</w:t>
      </w:r>
    </w:p>
    <w:p w14:paraId="555F297C" w14:textId="47386475" w:rsidR="00285FF7" w:rsidRDefault="00285FF7" w:rsidP="00285FF7">
      <w:pPr>
        <w:suppressAutoHyphens/>
        <w:spacing w:line="360" w:lineRule="auto"/>
        <w:ind w:firstLine="709"/>
        <w:jc w:val="both"/>
        <w:rPr>
          <w:rFonts w:ascii="Arial" w:hAnsi="Arial" w:cs="Arial"/>
          <w:szCs w:val="24"/>
          <w:lang w:eastAsia="zh-CN"/>
        </w:rPr>
      </w:pPr>
      <w:r>
        <w:rPr>
          <w:rFonts w:ascii="Arial" w:hAnsi="Arial" w:cs="Arial"/>
          <w:szCs w:val="24"/>
          <w:lang w:eastAsia="zh-CN"/>
        </w:rPr>
        <w:t>4. Pakeisti 17 punktą ir jį išdėstyti taip:</w:t>
      </w:r>
    </w:p>
    <w:p w14:paraId="4FA841EF" w14:textId="6703B4D2" w:rsidR="00285FF7" w:rsidRPr="00CD08D9" w:rsidRDefault="00285FF7" w:rsidP="00285FF7">
      <w:pPr>
        <w:suppressAutoHyphens/>
        <w:spacing w:line="360" w:lineRule="auto"/>
        <w:ind w:firstLine="709"/>
        <w:jc w:val="both"/>
        <w:rPr>
          <w:rFonts w:ascii="Arial" w:hAnsi="Arial" w:cs="Arial"/>
          <w:szCs w:val="24"/>
          <w:lang w:eastAsia="zh-CN"/>
        </w:rPr>
      </w:pPr>
      <w:r>
        <w:rPr>
          <w:rFonts w:ascii="Arial" w:hAnsi="Arial" w:cs="Arial"/>
          <w:szCs w:val="24"/>
          <w:lang w:eastAsia="zh-CN"/>
        </w:rPr>
        <w:t>„</w:t>
      </w:r>
      <w:r w:rsidRPr="00285FF7">
        <w:rPr>
          <w:rFonts w:ascii="Arial" w:hAnsi="Arial" w:cs="Arial"/>
          <w:szCs w:val="24"/>
          <w:lang w:eastAsia="zh-CN"/>
        </w:rPr>
        <w:t xml:space="preserve">17. </w:t>
      </w:r>
      <w:r w:rsidRPr="00CD08D9">
        <w:rPr>
          <w:rFonts w:ascii="Arial" w:hAnsi="Arial" w:cs="Arial"/>
          <w:szCs w:val="24"/>
          <w:lang w:eastAsia="zh-CN"/>
        </w:rPr>
        <w:t>Mažinant darbo su bylomis krūvį teisėjams dėl su teisėjo funkcijomis nesusijusių priežasčių, kaip tai nustatyta šio Aprašo 10 punkte:</w:t>
      </w:r>
    </w:p>
    <w:p w14:paraId="04F640C6" w14:textId="77777777" w:rsidR="00285FF7" w:rsidRPr="00CD08D9" w:rsidRDefault="00285FF7" w:rsidP="00285FF7">
      <w:pPr>
        <w:suppressAutoHyphens/>
        <w:spacing w:line="360" w:lineRule="auto"/>
        <w:ind w:firstLine="709"/>
        <w:jc w:val="both"/>
        <w:rPr>
          <w:rFonts w:ascii="Arial" w:hAnsi="Arial" w:cs="Arial"/>
          <w:szCs w:val="24"/>
          <w:lang w:eastAsia="zh-CN"/>
        </w:rPr>
      </w:pPr>
      <w:r w:rsidRPr="00CD08D9">
        <w:rPr>
          <w:rFonts w:ascii="Arial" w:hAnsi="Arial" w:cs="Arial"/>
          <w:szCs w:val="24"/>
          <w:lang w:eastAsia="zh-CN"/>
        </w:rPr>
        <w:t>17.1. nustatant, kokiu dydžiu teisėjui mažintinas darbo su bylomis krūvis šio Aprašo 10.1 papunktyje nustatytu pagrindu, atsižvelgiama į teisėjo prašymą ir teisėjui nustatytą dalyvumo lygio procentą arba sveikatos priežiūros įstaigos išvadoje apie teisėjo sveikatos būklę nurodytą diagnozę, tyrimų / konsultacijų planą, taikomą gydymą, gydymo, slaugos, ambulatorinės priežiūros rekomendacijas bei kitas aplinkybes;</w:t>
      </w:r>
    </w:p>
    <w:p w14:paraId="761FA253" w14:textId="77777777" w:rsidR="00285FF7" w:rsidRPr="00CD08D9" w:rsidRDefault="00285FF7" w:rsidP="00285FF7">
      <w:pPr>
        <w:suppressAutoHyphens/>
        <w:spacing w:line="360" w:lineRule="auto"/>
        <w:ind w:firstLine="709"/>
        <w:jc w:val="both"/>
        <w:rPr>
          <w:rFonts w:ascii="Arial" w:hAnsi="Arial" w:cs="Arial"/>
          <w:szCs w:val="24"/>
          <w:lang w:eastAsia="zh-CN"/>
        </w:rPr>
      </w:pPr>
      <w:r w:rsidRPr="00CD08D9">
        <w:rPr>
          <w:rFonts w:ascii="Arial" w:hAnsi="Arial" w:cs="Arial"/>
          <w:szCs w:val="24"/>
          <w:lang w:eastAsia="zh-CN"/>
        </w:rPr>
        <w:t>17.2. nustatant, kokiu dydžiu teisėjui mažintinas darbo su bylomis krūvis šio Aprašo 10.2 papunktyje nustatytu pagrindu, atsižvelgiama į teisėjo prašymą ir slaugomam (prižiūrimam) šeimos nariui ar kartu su teisėju gyvenančiam asmeniui nustatytą dalyvumo lygio procentą, specialųjį nuolatinės slaugos ar specialųjį nuolatinės priežiūros (pagalbos) poreikį arba sveikatos priežiūros įstaigos išvadoje apie šio asmens sveikatos būklę nurodytą diagnozę, tyrimų / konsultacijų planą, taikomą gydymą, gydymo, slaugos, ambulatorinės priežiūros rekomendacijas bei kitas aplinkybes;</w:t>
      </w:r>
    </w:p>
    <w:p w14:paraId="36A34569" w14:textId="77777777" w:rsidR="00285FF7" w:rsidRPr="00CD08D9" w:rsidRDefault="00285FF7" w:rsidP="00285FF7">
      <w:pPr>
        <w:suppressAutoHyphens/>
        <w:spacing w:line="360" w:lineRule="auto"/>
        <w:ind w:firstLine="709"/>
        <w:jc w:val="both"/>
        <w:rPr>
          <w:rFonts w:ascii="Arial" w:hAnsi="Arial" w:cs="Arial"/>
          <w:szCs w:val="24"/>
          <w:lang w:eastAsia="zh-CN"/>
        </w:rPr>
      </w:pPr>
      <w:r w:rsidRPr="00CD08D9">
        <w:rPr>
          <w:rFonts w:ascii="Arial" w:hAnsi="Arial" w:cs="Arial"/>
          <w:szCs w:val="24"/>
          <w:lang w:eastAsia="zh-CN"/>
        </w:rPr>
        <w:t>17.3. nustatant, kokiu dydžiu teisėjui mažintinas darbo su bylomis krūvis šio Aprašo 10.3 papunktyje nustatytu pagrindu, atsižvelgiama į teisėjo prašymą ir sveikatos priežiūros įstaigos išvadą apie nėštumą, gimdymą ar vaiko maitinimą krūtimi bei kitas aplinkybes;</w:t>
      </w:r>
    </w:p>
    <w:p w14:paraId="30AA9F58" w14:textId="77777777" w:rsidR="00285FF7" w:rsidRPr="00CD08D9" w:rsidRDefault="00285FF7" w:rsidP="00285FF7">
      <w:pPr>
        <w:suppressAutoHyphens/>
        <w:spacing w:line="360" w:lineRule="auto"/>
        <w:ind w:firstLine="709"/>
        <w:jc w:val="both"/>
        <w:rPr>
          <w:rFonts w:ascii="Arial" w:hAnsi="Arial" w:cs="Arial"/>
          <w:szCs w:val="24"/>
          <w:lang w:eastAsia="zh-CN"/>
        </w:rPr>
      </w:pPr>
      <w:r w:rsidRPr="00CD08D9">
        <w:rPr>
          <w:rFonts w:ascii="Arial" w:hAnsi="Arial" w:cs="Arial"/>
          <w:szCs w:val="24"/>
          <w:lang w:eastAsia="zh-CN"/>
        </w:rPr>
        <w:t>17.4. nustatant, kokiu dydžiu teisėjui mažintinas darbo su bylomis krūvis šio Aprašo 10.4 papunktyje nustatytu pagrindu, atsižvelgiama į teisėjo prašymą ir auginamo vaiko amžių bei kitas aplinkybes;</w:t>
      </w:r>
    </w:p>
    <w:p w14:paraId="1CAFB06A" w14:textId="77777777" w:rsidR="00285FF7" w:rsidRPr="00CD08D9" w:rsidRDefault="00285FF7" w:rsidP="00285FF7">
      <w:pPr>
        <w:suppressAutoHyphens/>
        <w:spacing w:line="360" w:lineRule="auto"/>
        <w:ind w:firstLine="709"/>
        <w:jc w:val="both"/>
        <w:rPr>
          <w:rFonts w:ascii="Arial" w:hAnsi="Arial" w:cs="Arial"/>
          <w:szCs w:val="24"/>
          <w:lang w:eastAsia="zh-CN"/>
        </w:rPr>
      </w:pPr>
      <w:r w:rsidRPr="00CD08D9">
        <w:rPr>
          <w:rFonts w:ascii="Arial" w:hAnsi="Arial" w:cs="Arial"/>
          <w:szCs w:val="24"/>
          <w:lang w:eastAsia="zh-CN"/>
        </w:rPr>
        <w:t>17.5. nustatant, kokiu dydžiu teisėjui mažintinas darbo su bylomis krūvis šio Aprašo 10.5 papunktyje nustatytu pagrindu, atsižvelgiama į teisėjo prašymą ir auginamo vaiko amžių, dokumentą, įrodantį, kad teisėjas vaiką augina vienas, bei kitas aplinkybes;</w:t>
      </w:r>
    </w:p>
    <w:p w14:paraId="1B0F83E3" w14:textId="27733806" w:rsidR="00285FF7" w:rsidRPr="00CD08D9" w:rsidRDefault="00285FF7" w:rsidP="00285FF7">
      <w:pPr>
        <w:suppressAutoHyphens/>
        <w:spacing w:line="360" w:lineRule="auto"/>
        <w:ind w:firstLine="709"/>
        <w:jc w:val="both"/>
        <w:rPr>
          <w:rFonts w:ascii="Arial" w:hAnsi="Arial" w:cs="Arial"/>
          <w:szCs w:val="24"/>
          <w:lang w:eastAsia="zh-CN"/>
        </w:rPr>
      </w:pPr>
      <w:r w:rsidRPr="00CD08D9">
        <w:rPr>
          <w:rFonts w:ascii="Arial" w:hAnsi="Arial" w:cs="Arial"/>
          <w:szCs w:val="24"/>
          <w:lang w:eastAsia="zh-CN"/>
        </w:rPr>
        <w:t>17.6. nustatant, kokiu dydžiu teisėjui mažintinas darbo su bylomis krūvis šio Aprašo 10.6 papunktyje nustatytu pagrindu, atsižvelgiama į teisėjo prašymą ir auginamo vaiko amžių, vaikui nustatytą dalyvumo lygio procentą bei kitas aplinkybes.“</w:t>
      </w:r>
    </w:p>
    <w:p w14:paraId="216B1867" w14:textId="77777777" w:rsidR="00285FF7" w:rsidRPr="00536129" w:rsidRDefault="00285FF7" w:rsidP="00285FF7">
      <w:pPr>
        <w:suppressAutoHyphens/>
        <w:spacing w:line="360" w:lineRule="auto"/>
        <w:ind w:firstLine="709"/>
        <w:jc w:val="both"/>
        <w:rPr>
          <w:rFonts w:ascii="Arial" w:hAnsi="Arial" w:cs="Arial"/>
          <w:sz w:val="20"/>
          <w:lang w:eastAsia="zh-CN"/>
        </w:rPr>
      </w:pPr>
    </w:p>
    <w:tbl>
      <w:tblPr>
        <w:tblW w:w="9798" w:type="dxa"/>
        <w:tblLayout w:type="fixed"/>
        <w:tblLook w:val="0000" w:firstRow="0" w:lastRow="0" w:firstColumn="0" w:lastColumn="0" w:noHBand="0" w:noVBand="0"/>
      </w:tblPr>
      <w:tblGrid>
        <w:gridCol w:w="6521"/>
        <w:gridCol w:w="3277"/>
      </w:tblGrid>
      <w:tr w:rsidR="00536129" w:rsidRPr="00462DDB" w14:paraId="69E9D550" w14:textId="77777777" w:rsidTr="004F6866">
        <w:tc>
          <w:tcPr>
            <w:tcW w:w="6521" w:type="dxa"/>
          </w:tcPr>
          <w:p w14:paraId="7DFB1ABE" w14:textId="77777777" w:rsidR="00536129" w:rsidRPr="00462DDB" w:rsidRDefault="00536129" w:rsidP="008131C1">
            <w:pPr>
              <w:spacing w:line="276" w:lineRule="auto"/>
              <w:rPr>
                <w:rFonts w:ascii="Arial" w:hAnsi="Arial" w:cs="Arial"/>
              </w:rPr>
            </w:pPr>
            <w:r w:rsidRPr="00462DDB">
              <w:rPr>
                <w:rFonts w:ascii="Arial" w:hAnsi="Arial" w:cs="Arial"/>
              </w:rPr>
              <w:t>Pirmininkė</w:t>
            </w:r>
          </w:p>
          <w:p w14:paraId="547E55EB" w14:textId="77777777" w:rsidR="00536129" w:rsidRPr="00462DDB" w:rsidRDefault="00536129" w:rsidP="008131C1">
            <w:pPr>
              <w:spacing w:line="276" w:lineRule="auto"/>
              <w:rPr>
                <w:rFonts w:ascii="Arial" w:hAnsi="Arial" w:cs="Arial"/>
              </w:rPr>
            </w:pPr>
          </w:p>
          <w:p w14:paraId="26A96048" w14:textId="77777777" w:rsidR="00536129" w:rsidRPr="00462DDB" w:rsidRDefault="00536129" w:rsidP="008131C1">
            <w:pPr>
              <w:spacing w:line="276" w:lineRule="auto"/>
              <w:rPr>
                <w:rFonts w:ascii="Arial" w:hAnsi="Arial" w:cs="Arial"/>
                <w:highlight w:val="yellow"/>
              </w:rPr>
            </w:pPr>
            <w:r w:rsidRPr="00462DDB">
              <w:rPr>
                <w:rFonts w:ascii="Arial" w:hAnsi="Arial" w:cs="Arial"/>
              </w:rPr>
              <w:t>Sekretorius</w:t>
            </w:r>
          </w:p>
        </w:tc>
        <w:tc>
          <w:tcPr>
            <w:tcW w:w="3277" w:type="dxa"/>
          </w:tcPr>
          <w:p w14:paraId="4ADF6533" w14:textId="77777777" w:rsidR="00536129" w:rsidRPr="00462DDB" w:rsidRDefault="00536129" w:rsidP="008131C1">
            <w:pPr>
              <w:spacing w:line="276" w:lineRule="auto"/>
              <w:rPr>
                <w:rFonts w:ascii="Arial" w:hAnsi="Arial" w:cs="Arial"/>
              </w:rPr>
            </w:pPr>
            <w:r w:rsidRPr="00462DDB">
              <w:rPr>
                <w:rFonts w:ascii="Arial" w:hAnsi="Arial" w:cs="Arial"/>
              </w:rPr>
              <w:t>Sigita Rudėnaitė</w:t>
            </w:r>
          </w:p>
          <w:p w14:paraId="773A3475" w14:textId="77777777" w:rsidR="00536129" w:rsidRPr="00462DDB" w:rsidRDefault="00536129" w:rsidP="008131C1">
            <w:pPr>
              <w:spacing w:line="276" w:lineRule="auto"/>
              <w:rPr>
                <w:rFonts w:ascii="Arial" w:hAnsi="Arial" w:cs="Arial"/>
              </w:rPr>
            </w:pPr>
          </w:p>
          <w:p w14:paraId="7216A5F6" w14:textId="77777777" w:rsidR="00536129" w:rsidRPr="00462DDB" w:rsidRDefault="00536129" w:rsidP="008131C1">
            <w:pPr>
              <w:spacing w:line="276" w:lineRule="auto"/>
              <w:rPr>
                <w:rFonts w:ascii="Arial" w:hAnsi="Arial" w:cs="Arial"/>
              </w:rPr>
            </w:pPr>
            <w:r w:rsidRPr="00462DDB">
              <w:rPr>
                <w:rFonts w:ascii="Arial" w:hAnsi="Arial" w:cs="Arial"/>
              </w:rPr>
              <w:t>Ramūnas Gadliauskas</w:t>
            </w:r>
          </w:p>
        </w:tc>
      </w:tr>
    </w:tbl>
    <w:p w14:paraId="06595DBB" w14:textId="2CF2B828" w:rsidR="00E84765" w:rsidRDefault="00E84765" w:rsidP="00536129">
      <w:pPr>
        <w:tabs>
          <w:tab w:val="left" w:pos="885"/>
          <w:tab w:val="right" w:pos="9356"/>
        </w:tabs>
        <w:ind w:left="34" w:firstLine="709"/>
        <w:jc w:val="both"/>
        <w:rPr>
          <w:szCs w:val="24"/>
          <w:lang w:eastAsia="lt-LT"/>
        </w:rPr>
      </w:pPr>
    </w:p>
    <w:sectPr w:rsidR="00E84765">
      <w:headerReference w:type="even" r:id="rId12"/>
      <w:headerReference w:type="default" r:id="rId13"/>
      <w:footerReference w:type="even" r:id="rId14"/>
      <w:footerReference w:type="defaul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CE01" w14:textId="77777777" w:rsidR="00592AEC" w:rsidRDefault="00592AEC">
      <w:pPr>
        <w:rPr>
          <w:sz w:val="22"/>
          <w:szCs w:val="22"/>
        </w:rPr>
      </w:pPr>
      <w:r>
        <w:rPr>
          <w:sz w:val="22"/>
          <w:szCs w:val="22"/>
        </w:rPr>
        <w:separator/>
      </w:r>
    </w:p>
  </w:endnote>
  <w:endnote w:type="continuationSeparator" w:id="0">
    <w:p w14:paraId="5B8760A8" w14:textId="77777777" w:rsidR="00592AEC" w:rsidRDefault="00592AE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E78B" w14:textId="77777777" w:rsidR="00E84765" w:rsidRDefault="00E84765">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7D7D2" w14:textId="77777777" w:rsidR="00E84765" w:rsidRDefault="00E84765">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1D9F" w14:textId="77777777" w:rsidR="00E84765" w:rsidRDefault="00E84765">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93BD1" w14:textId="77777777" w:rsidR="00592AEC" w:rsidRDefault="00592AEC">
      <w:pPr>
        <w:rPr>
          <w:sz w:val="22"/>
          <w:szCs w:val="22"/>
        </w:rPr>
      </w:pPr>
      <w:r>
        <w:rPr>
          <w:sz w:val="22"/>
          <w:szCs w:val="22"/>
        </w:rPr>
        <w:separator/>
      </w:r>
    </w:p>
  </w:footnote>
  <w:footnote w:type="continuationSeparator" w:id="0">
    <w:p w14:paraId="57685ADB" w14:textId="77777777" w:rsidR="00592AEC" w:rsidRDefault="00592AE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DFA73" w14:textId="77777777" w:rsidR="00E84765" w:rsidRDefault="00E84765">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6B83" w14:textId="3B57AA8D" w:rsidR="00E84765" w:rsidRDefault="00000000" w:rsidP="00536129">
    <w:pPr>
      <w:tabs>
        <w:tab w:val="center" w:pos="4513"/>
        <w:tab w:val="right" w:pos="9026"/>
      </w:tabs>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82EFE"/>
    <w:multiLevelType w:val="hybridMultilevel"/>
    <w:tmpl w:val="23DE4600"/>
    <w:lvl w:ilvl="0" w:tplc="2A9E50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3602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1EB"/>
    <w:rsid w:val="0007694A"/>
    <w:rsid w:val="000D11EB"/>
    <w:rsid w:val="00285FF7"/>
    <w:rsid w:val="002A53A2"/>
    <w:rsid w:val="00326114"/>
    <w:rsid w:val="004673A5"/>
    <w:rsid w:val="004F4617"/>
    <w:rsid w:val="00536129"/>
    <w:rsid w:val="00563799"/>
    <w:rsid w:val="00592AEC"/>
    <w:rsid w:val="00697398"/>
    <w:rsid w:val="0072325B"/>
    <w:rsid w:val="00726CC3"/>
    <w:rsid w:val="007B7DEC"/>
    <w:rsid w:val="007C75CF"/>
    <w:rsid w:val="008131C1"/>
    <w:rsid w:val="00882739"/>
    <w:rsid w:val="008C594F"/>
    <w:rsid w:val="00AA7369"/>
    <w:rsid w:val="00AD407C"/>
    <w:rsid w:val="00B11E4D"/>
    <w:rsid w:val="00BC3AB3"/>
    <w:rsid w:val="00C82A52"/>
    <w:rsid w:val="00CD08D9"/>
    <w:rsid w:val="00CD345F"/>
    <w:rsid w:val="00D04831"/>
    <w:rsid w:val="00D4315E"/>
    <w:rsid w:val="00E84765"/>
    <w:rsid w:val="00EC1383"/>
    <w:rsid w:val="00EC512A"/>
    <w:rsid w:val="00EE4628"/>
    <w:rsid w:val="00EF42A5"/>
    <w:rsid w:val="00F70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7DA8"/>
  <w15:chartTrackingRefBased/>
  <w15:docId w15:val="{D30AA8CB-A1FD-4DCD-881C-F52DE726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11E4D"/>
    <w:rPr>
      <w:sz w:val="16"/>
      <w:szCs w:val="16"/>
    </w:rPr>
  </w:style>
  <w:style w:type="paragraph" w:styleId="Komentarotekstas">
    <w:name w:val="annotation text"/>
    <w:basedOn w:val="prastasis"/>
    <w:link w:val="KomentarotekstasDiagrama"/>
    <w:unhideWhenUsed/>
    <w:rsid w:val="00B11E4D"/>
    <w:rPr>
      <w:sz w:val="20"/>
    </w:rPr>
  </w:style>
  <w:style w:type="character" w:customStyle="1" w:styleId="KomentarotekstasDiagrama">
    <w:name w:val="Komentaro tekstas Diagrama"/>
    <w:basedOn w:val="Numatytasispastraiposriftas"/>
    <w:link w:val="Komentarotekstas"/>
    <w:rsid w:val="00B11E4D"/>
    <w:rPr>
      <w:sz w:val="20"/>
    </w:rPr>
  </w:style>
  <w:style w:type="paragraph" w:styleId="Komentarotema">
    <w:name w:val="annotation subject"/>
    <w:basedOn w:val="Komentarotekstas"/>
    <w:next w:val="Komentarotekstas"/>
    <w:link w:val="KomentarotemaDiagrama"/>
    <w:semiHidden/>
    <w:unhideWhenUsed/>
    <w:rsid w:val="00B11E4D"/>
    <w:rPr>
      <w:b/>
      <w:bCs/>
    </w:rPr>
  </w:style>
  <w:style w:type="character" w:customStyle="1" w:styleId="KomentarotemaDiagrama">
    <w:name w:val="Komentaro tema Diagrama"/>
    <w:basedOn w:val="KomentarotekstasDiagrama"/>
    <w:link w:val="Komentarotema"/>
    <w:semiHidden/>
    <w:rsid w:val="00B11E4D"/>
    <w:rPr>
      <w:b/>
      <w:bCs/>
      <w:sz w:val="20"/>
    </w:rPr>
  </w:style>
  <w:style w:type="paragraph" w:styleId="Sraopastraipa">
    <w:name w:val="List Paragraph"/>
    <w:basedOn w:val="prastasis"/>
    <w:rsid w:val="004673A5"/>
    <w:pPr>
      <w:ind w:left="720"/>
      <w:contextualSpacing/>
    </w:pPr>
  </w:style>
  <w:style w:type="paragraph" w:styleId="Antrats">
    <w:name w:val="header"/>
    <w:basedOn w:val="prastasis"/>
    <w:link w:val="AntratsDiagrama"/>
    <w:semiHidden/>
    <w:unhideWhenUsed/>
    <w:rsid w:val="00536129"/>
    <w:pPr>
      <w:tabs>
        <w:tab w:val="center" w:pos="4986"/>
        <w:tab w:val="right" w:pos="9972"/>
      </w:tabs>
    </w:pPr>
  </w:style>
  <w:style w:type="character" w:customStyle="1" w:styleId="AntratsDiagrama">
    <w:name w:val="Antraštės Diagrama"/>
    <w:basedOn w:val="Numatytasispastraiposriftas"/>
    <w:link w:val="Antrats"/>
    <w:semiHidden/>
    <w:rsid w:val="00536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797315">
      <w:bodyDiv w:val="1"/>
      <w:marLeft w:val="0"/>
      <w:marRight w:val="0"/>
      <w:marTop w:val="0"/>
      <w:marBottom w:val="0"/>
      <w:divBdr>
        <w:top w:val="none" w:sz="0" w:space="0" w:color="auto"/>
        <w:left w:val="none" w:sz="0" w:space="0" w:color="auto"/>
        <w:bottom w:val="none" w:sz="0" w:space="0" w:color="auto"/>
        <w:right w:val="none" w:sz="0" w:space="0" w:color="auto"/>
      </w:divBdr>
    </w:div>
    <w:div w:id="1667854126">
      <w:bodyDiv w:val="1"/>
      <w:marLeft w:val="0"/>
      <w:marRight w:val="0"/>
      <w:marTop w:val="0"/>
      <w:marBottom w:val="0"/>
      <w:divBdr>
        <w:top w:val="none" w:sz="0" w:space="0" w:color="auto"/>
        <w:left w:val="none" w:sz="0" w:space="0" w:color="auto"/>
        <w:bottom w:val="none" w:sz="0" w:space="0" w:color="auto"/>
        <w:right w:val="none" w:sz="0" w:space="0" w:color="auto"/>
      </w:divBdr>
    </w:div>
    <w:div w:id="1911580547">
      <w:bodyDiv w:val="1"/>
      <w:marLeft w:val="0"/>
      <w:marRight w:val="0"/>
      <w:marTop w:val="0"/>
      <w:marBottom w:val="0"/>
      <w:divBdr>
        <w:top w:val="none" w:sz="0" w:space="0" w:color="auto"/>
        <w:left w:val="none" w:sz="0" w:space="0" w:color="auto"/>
        <w:bottom w:val="none" w:sz="0" w:space="0" w:color="auto"/>
        <w:right w:val="none" w:sz="0" w:space="0" w:color="auto"/>
      </w:divBdr>
      <w:divsChild>
        <w:div w:id="2041516917">
          <w:marLeft w:val="0"/>
          <w:marRight w:val="0"/>
          <w:marTop w:val="0"/>
          <w:marBottom w:val="0"/>
          <w:divBdr>
            <w:top w:val="none" w:sz="0" w:space="0" w:color="auto"/>
            <w:left w:val="none" w:sz="0" w:space="0" w:color="auto"/>
            <w:bottom w:val="none" w:sz="0" w:space="0" w:color="auto"/>
            <w:right w:val="none" w:sz="0" w:space="0" w:color="auto"/>
          </w:divBdr>
        </w:div>
        <w:div w:id="173542671">
          <w:marLeft w:val="0"/>
          <w:marRight w:val="0"/>
          <w:marTop w:val="0"/>
          <w:marBottom w:val="0"/>
          <w:divBdr>
            <w:top w:val="none" w:sz="0" w:space="0" w:color="auto"/>
            <w:left w:val="none" w:sz="0" w:space="0" w:color="auto"/>
            <w:bottom w:val="none" w:sz="0" w:space="0" w:color="auto"/>
            <w:right w:val="none" w:sz="0" w:space="0" w:color="auto"/>
          </w:divBdr>
        </w:div>
      </w:divsChild>
    </w:div>
    <w:div w:id="2144612540">
      <w:bodyDiv w:val="1"/>
      <w:marLeft w:val="0"/>
      <w:marRight w:val="0"/>
      <w:marTop w:val="0"/>
      <w:marBottom w:val="0"/>
      <w:divBdr>
        <w:top w:val="none" w:sz="0" w:space="0" w:color="auto"/>
        <w:left w:val="none" w:sz="0" w:space="0" w:color="auto"/>
        <w:bottom w:val="none" w:sz="0" w:space="0" w:color="auto"/>
        <w:right w:val="none" w:sz="0" w:space="0" w:color="auto"/>
      </w:divBdr>
      <w:divsChild>
        <w:div w:id="521554273">
          <w:marLeft w:val="0"/>
          <w:marRight w:val="0"/>
          <w:marTop w:val="0"/>
          <w:marBottom w:val="0"/>
          <w:divBdr>
            <w:top w:val="none" w:sz="0" w:space="0" w:color="auto"/>
            <w:left w:val="none" w:sz="0" w:space="0" w:color="auto"/>
            <w:bottom w:val="none" w:sz="0" w:space="0" w:color="auto"/>
            <w:right w:val="none" w:sz="0" w:space="0" w:color="auto"/>
          </w:divBdr>
        </w:div>
        <w:div w:id="749472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F02E75CEAB54B44BFCF91EE6A3AF52E" ma:contentTypeVersion="6" ma:contentTypeDescription="Kurkite naują dokumentą." ma:contentTypeScope="" ma:versionID="7f19387cb0fd436b6a8cd68c46e70636">
  <xsd:schema xmlns:xsd="http://www.w3.org/2001/XMLSchema" xmlns:xs="http://www.w3.org/2001/XMLSchema" xmlns:p="http://schemas.microsoft.com/office/2006/metadata/properties" xmlns:ns3="2a210bdc-64fb-4976-ac0d-ae5a4fe21100" xmlns:ns4="3def220d-c691-4924-a941-826c2ffd04a0" targetNamespace="http://schemas.microsoft.com/office/2006/metadata/properties" ma:root="true" ma:fieldsID="4a077e95c0b645b016f5e7f0902296c3" ns3:_="" ns4:_="">
    <xsd:import namespace="2a210bdc-64fb-4976-ac0d-ae5a4fe21100"/>
    <xsd:import namespace="3def220d-c691-4924-a941-826c2ffd04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0bdc-64fb-4976-ac0d-ae5a4fe21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220d-c691-4924-a941-826c2ffd04a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a210bdc-64fb-4976-ac0d-ae5a4fe21100" xsi:nil="true"/>
  </documentManagement>
</p:properties>
</file>

<file path=customXml/itemProps1.xml><?xml version="1.0" encoding="utf-8"?>
<ds:datastoreItem xmlns:ds="http://schemas.openxmlformats.org/officeDocument/2006/customXml" ds:itemID="{A3FD3831-2657-4F0D-A440-75B4591B0AD6}">
  <ds:schemaRefs>
    <ds:schemaRef ds:uri="http://schemas.microsoft.com/sharepoint/v3/contenttype/forms"/>
  </ds:schemaRefs>
</ds:datastoreItem>
</file>

<file path=customXml/itemProps2.xml><?xml version="1.0" encoding="utf-8"?>
<ds:datastoreItem xmlns:ds="http://schemas.openxmlformats.org/officeDocument/2006/customXml" ds:itemID="{A22081B9-3372-46B0-B523-D559CA6A0258}">
  <ds:schemaRefs>
    <ds:schemaRef ds:uri="http://schemas.openxmlformats.org/officeDocument/2006/bibliography"/>
  </ds:schemaRefs>
</ds:datastoreItem>
</file>

<file path=customXml/itemProps3.xml><?xml version="1.0" encoding="utf-8"?>
<ds:datastoreItem xmlns:ds="http://schemas.openxmlformats.org/officeDocument/2006/customXml" ds:itemID="{7A844202-F6A7-49A4-A82B-699496178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0bdc-64fb-4976-ac0d-ae5a4fe21100"/>
    <ds:schemaRef ds:uri="3def220d-c691-4924-a941-826c2ffd0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AED1A-F7C2-4DE9-949A-AAAC949E030F}">
  <ds:schemaRefs>
    <ds:schemaRef ds:uri="http://schemas.microsoft.com/office/2006/metadata/properties"/>
    <ds:schemaRef ds:uri="http://schemas.microsoft.com/office/infopath/2007/PartnerControls"/>
    <ds:schemaRef ds:uri="2a210bdc-64fb-4976-ac0d-ae5a4fe211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3703</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Gabrilavičiūtė</dc:creator>
  <cp:lastModifiedBy>Alina Dokutovičienė</cp:lastModifiedBy>
  <cp:revision>5</cp:revision>
  <cp:lastPrinted>2023-09-13T11:00:00Z</cp:lastPrinted>
  <dcterms:created xsi:type="dcterms:W3CDTF">2024-08-29T06:26:00Z</dcterms:created>
  <dcterms:modified xsi:type="dcterms:W3CDTF">2024-08-30T09:41:00Z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0x0101005F02E75CEAB54B44BFCF91EE6A3AF52E</vt:lpwstr>
  </property>
</Properties>
</file>